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right"/>
        <w:rPr>
          <w:rFonts w:hint="eastAsia" w:ascii="宋体" w:hAnsi="宋体" w:cs="宋体"/>
          <w:color w:val="000000"/>
          <w:sz w:val="48"/>
          <w:szCs w:val="48"/>
        </w:rPr>
      </w:pPr>
      <w:bookmarkStart w:id="38" w:name="_GoBack"/>
      <w:bookmarkEnd w:id="38"/>
    </w:p>
    <w:p>
      <w:pPr>
        <w:widowControl/>
        <w:spacing w:line="276" w:lineRule="auto"/>
        <w:jc w:val="center"/>
        <w:rPr>
          <w:rFonts w:hint="eastAsia" w:ascii="宋体" w:hAnsi="宋体" w:cs="宋体"/>
          <w:b/>
          <w:sz w:val="72"/>
          <w:szCs w:val="72"/>
        </w:rPr>
      </w:pPr>
    </w:p>
    <w:p>
      <w:pPr>
        <w:widowControl/>
        <w:spacing w:line="276" w:lineRule="auto"/>
        <w:jc w:val="center"/>
        <w:rPr>
          <w:rFonts w:hint="eastAsia" w:ascii="宋体" w:hAnsi="宋体" w:cs="宋体"/>
          <w:b/>
          <w:sz w:val="72"/>
          <w:szCs w:val="72"/>
        </w:rPr>
      </w:pPr>
      <w:r>
        <w:rPr>
          <w:rFonts w:hint="eastAsia" w:ascii="宋体" w:hAnsi="宋体" w:cs="宋体"/>
          <w:b/>
          <w:sz w:val="72"/>
          <w:szCs w:val="72"/>
        </w:rPr>
        <w:t>合肥综合性科学中心环境研究院采购文件</w:t>
      </w:r>
    </w:p>
    <w:p>
      <w:pPr>
        <w:pStyle w:val="59"/>
        <w:spacing w:line="360" w:lineRule="auto"/>
        <w:rPr>
          <w:rFonts w:hint="eastAsia" w:hAnsi="宋体" w:cs="宋体"/>
        </w:rPr>
      </w:pPr>
    </w:p>
    <w:p>
      <w:pPr>
        <w:pStyle w:val="59"/>
        <w:spacing w:line="360" w:lineRule="auto"/>
        <w:rPr>
          <w:rFonts w:hint="eastAsia" w:hAnsi="宋体" w:cs="宋体"/>
        </w:rPr>
      </w:pPr>
    </w:p>
    <w:p>
      <w:pPr>
        <w:pStyle w:val="59"/>
        <w:spacing w:line="360" w:lineRule="auto"/>
        <w:rPr>
          <w:rFonts w:hint="eastAsia" w:hAnsi="宋体" w:cs="宋体"/>
        </w:rPr>
      </w:pPr>
    </w:p>
    <w:p>
      <w:pPr>
        <w:pStyle w:val="59"/>
        <w:spacing w:line="360" w:lineRule="auto"/>
        <w:rPr>
          <w:rFonts w:hint="eastAsia" w:hAnsi="宋体" w:cs="宋体"/>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rPr>
          <w:rFonts w:hint="eastAsia" w:ascii="宋体" w:hAnsi="宋体" w:cs="宋体"/>
          <w:b/>
          <w:kern w:val="0"/>
          <w:sz w:val="28"/>
        </w:rPr>
      </w:pPr>
    </w:p>
    <w:p>
      <w:pPr>
        <w:widowControl/>
        <w:jc w:val="center"/>
        <w:rPr>
          <w:rFonts w:hint="eastAsia" w:ascii="宋体" w:hAnsi="宋体" w:cs="宋体"/>
          <w:b/>
          <w:kern w:val="0"/>
          <w:sz w:val="28"/>
        </w:rPr>
      </w:pPr>
      <w:r>
        <w:rPr>
          <w:rFonts w:hint="eastAsia" w:ascii="宋体" w:hAnsi="宋体" w:cs="宋体"/>
          <w:b/>
          <w:kern w:val="0"/>
          <w:sz w:val="28"/>
        </w:rPr>
        <w:t>合肥综合性科学中心环境研究院</w:t>
      </w:r>
    </w:p>
    <w:p>
      <w:pPr>
        <w:widowControl/>
        <w:jc w:val="center"/>
        <w:rPr>
          <w:rFonts w:hint="eastAsia" w:ascii="宋体" w:hAnsi="宋体" w:cs="宋体"/>
          <w:b/>
          <w:kern w:val="0"/>
          <w:sz w:val="28"/>
        </w:rPr>
      </w:pPr>
      <w:r>
        <w:rPr>
          <w:rFonts w:hint="eastAsia" w:ascii="宋体" w:hAnsi="宋体" w:cs="宋体"/>
          <w:b/>
          <w:kern w:val="0"/>
          <w:sz w:val="28"/>
        </w:rPr>
        <w:t xml:space="preserve"> </w:t>
      </w:r>
    </w:p>
    <w:p>
      <w:pPr>
        <w:widowControl/>
        <w:jc w:val="center"/>
        <w:rPr>
          <w:rFonts w:hint="eastAsia" w:ascii="宋体" w:hAnsi="宋体" w:cs="宋体"/>
          <w:b/>
          <w:kern w:val="0"/>
          <w:sz w:val="28"/>
        </w:rPr>
      </w:pPr>
      <w:r>
        <w:rPr>
          <w:rFonts w:hint="eastAsia" w:ascii="宋体" w:hAnsi="宋体" w:cs="宋体"/>
          <w:b/>
          <w:kern w:val="0"/>
          <w:sz w:val="28"/>
        </w:rPr>
        <w:t>2025年1月</w:t>
      </w:r>
    </w:p>
    <w:p>
      <w:pPr>
        <w:jc w:val="center"/>
        <w:rPr>
          <w:rFonts w:hint="eastAsia" w:ascii="宋体" w:hAnsi="宋体" w:cs="宋体"/>
        </w:rPr>
      </w:pPr>
      <w:r>
        <w:rPr>
          <w:rFonts w:hint="eastAsia" w:ascii="宋体" w:hAnsi="宋体" w:cs="宋体"/>
          <w:b/>
          <w:color w:val="000000"/>
          <w:sz w:val="24"/>
          <w:szCs w:val="24"/>
        </w:rPr>
        <w:br w:type="page"/>
      </w:r>
    </w:p>
    <w:p>
      <w:pPr>
        <w:rPr>
          <w:rFonts w:hint="eastAsia" w:ascii="宋体" w:hAnsi="宋体" w:cs="宋体"/>
          <w:b/>
          <w:color w:val="000000"/>
          <w:sz w:val="24"/>
          <w:szCs w:val="24"/>
        </w:rPr>
      </w:pPr>
    </w:p>
    <w:p>
      <w:pPr>
        <w:jc w:val="center"/>
        <w:rPr>
          <w:rFonts w:hint="eastAsia" w:ascii="宋体" w:hAnsi="宋体" w:cs="宋体"/>
          <w:b/>
          <w:color w:val="000000"/>
          <w:sz w:val="24"/>
          <w:szCs w:val="24"/>
        </w:rPr>
      </w:pPr>
      <w:r>
        <w:rPr>
          <w:rFonts w:hint="eastAsia" w:ascii="宋体" w:hAnsi="宋体" w:cs="宋体"/>
          <w:b/>
          <w:color w:val="000000"/>
          <w:sz w:val="24"/>
          <w:szCs w:val="24"/>
        </w:rPr>
        <w:t>目  录</w:t>
      </w:r>
    </w:p>
    <w:p>
      <w:pPr>
        <w:jc w:val="center"/>
        <w:rPr>
          <w:rFonts w:hint="eastAsia" w:ascii="宋体" w:hAnsi="宋体" w:cs="宋体"/>
          <w:b/>
          <w:color w:val="000000"/>
          <w:sz w:val="24"/>
          <w:szCs w:val="24"/>
        </w:rPr>
      </w:pPr>
    </w:p>
    <w:p>
      <w:pPr>
        <w:pStyle w:val="22"/>
        <w:tabs>
          <w:tab w:val="right" w:leader="dot" w:pos="9071"/>
        </w:tabs>
        <w:spacing w:line="360" w:lineRule="auto"/>
        <w:rPr>
          <w:rFonts w:hint="eastAsia" w:ascii="宋体" w:hAnsi="宋体" w:cs="宋体"/>
        </w:rPr>
      </w:pP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TOC \o "1-3" \h \z </w:instrText>
      </w:r>
      <w:r>
        <w:rPr>
          <w:rFonts w:hint="eastAsia" w:ascii="宋体" w:hAnsi="宋体" w:cs="宋体"/>
          <w:color w:val="000000"/>
          <w:sz w:val="24"/>
          <w:szCs w:val="24"/>
        </w:rPr>
        <w:fldChar w:fldCharType="separate"/>
      </w:r>
      <w:r>
        <w:rPr>
          <w:rFonts w:hint="eastAsia" w:ascii="宋体" w:hAnsi="宋体" w:cs="宋体"/>
          <w:color w:val="000000"/>
          <w:szCs w:val="24"/>
        </w:rPr>
        <w:fldChar w:fldCharType="begin"/>
      </w:r>
      <w:r>
        <w:rPr>
          <w:rFonts w:hint="eastAsia" w:ascii="宋体" w:hAnsi="宋体" w:cs="宋体"/>
          <w:szCs w:val="24"/>
        </w:rPr>
        <w:instrText xml:space="preserve"> HYPERLINK \l _Toc31977 </w:instrText>
      </w:r>
      <w:r>
        <w:rPr>
          <w:rFonts w:hint="eastAsia" w:ascii="宋体" w:hAnsi="宋体" w:cs="宋体"/>
          <w:szCs w:val="24"/>
        </w:rPr>
        <w:fldChar w:fldCharType="separate"/>
      </w:r>
      <w:r>
        <w:rPr>
          <w:rFonts w:hint="eastAsia" w:ascii="宋体" w:hAnsi="宋体" w:cs="宋体"/>
        </w:rPr>
        <w:t>一、 询价公告</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_Toc31977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color w:val="000000"/>
          <w:szCs w:val="24"/>
        </w:rPr>
        <w:fldChar w:fldCharType="end"/>
      </w:r>
    </w:p>
    <w:p>
      <w:pPr>
        <w:pStyle w:val="22"/>
        <w:tabs>
          <w:tab w:val="right" w:leader="dot" w:pos="9071"/>
        </w:tabs>
        <w:spacing w:line="360" w:lineRule="auto"/>
        <w:rPr>
          <w:rFonts w:hint="eastAsia" w:ascii="宋体" w:hAnsi="宋体" w:cs="宋体"/>
        </w:rPr>
      </w:pPr>
      <w:r>
        <w:rPr>
          <w:rFonts w:hint="eastAsia" w:ascii="宋体" w:hAnsi="宋体" w:cs="宋体"/>
          <w:color w:val="000000"/>
          <w:szCs w:val="24"/>
        </w:rPr>
        <w:fldChar w:fldCharType="begin"/>
      </w:r>
      <w:r>
        <w:rPr>
          <w:rFonts w:hint="eastAsia" w:ascii="宋体" w:hAnsi="宋体" w:cs="宋体"/>
          <w:szCs w:val="24"/>
        </w:rPr>
        <w:instrText xml:space="preserve"> HYPERLINK \l _Toc21667 </w:instrText>
      </w:r>
      <w:r>
        <w:rPr>
          <w:rFonts w:hint="eastAsia" w:ascii="宋体" w:hAnsi="宋体" w:cs="宋体"/>
          <w:szCs w:val="24"/>
        </w:rPr>
        <w:fldChar w:fldCharType="separate"/>
      </w:r>
      <w:r>
        <w:rPr>
          <w:rFonts w:hint="eastAsia" w:ascii="宋体" w:hAnsi="宋体" w:cs="宋体"/>
        </w:rPr>
        <w:t>二、 报价前须知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_Toc21667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color w:val="000000"/>
          <w:szCs w:val="24"/>
        </w:rPr>
        <w:fldChar w:fldCharType="end"/>
      </w:r>
    </w:p>
    <w:p>
      <w:pPr>
        <w:pStyle w:val="22"/>
        <w:tabs>
          <w:tab w:val="right" w:leader="dot" w:pos="9071"/>
        </w:tabs>
        <w:spacing w:line="360" w:lineRule="auto"/>
        <w:rPr>
          <w:rFonts w:hint="eastAsia" w:ascii="宋体" w:hAnsi="宋体" w:cs="宋体"/>
        </w:rPr>
      </w:pPr>
      <w:r>
        <w:rPr>
          <w:rFonts w:hint="eastAsia" w:ascii="宋体" w:hAnsi="宋体" w:cs="宋体"/>
          <w:color w:val="000000"/>
          <w:szCs w:val="24"/>
        </w:rPr>
        <w:fldChar w:fldCharType="begin"/>
      </w:r>
      <w:r>
        <w:rPr>
          <w:rFonts w:hint="eastAsia" w:ascii="宋体" w:hAnsi="宋体" w:cs="宋体"/>
          <w:szCs w:val="24"/>
        </w:rPr>
        <w:instrText xml:space="preserve"> HYPERLINK \l _Toc5972 </w:instrText>
      </w:r>
      <w:r>
        <w:rPr>
          <w:rFonts w:hint="eastAsia" w:ascii="宋体" w:hAnsi="宋体" w:cs="宋体"/>
          <w:szCs w:val="24"/>
        </w:rPr>
        <w:fldChar w:fldCharType="separate"/>
      </w:r>
      <w:r>
        <w:rPr>
          <w:rFonts w:hint="eastAsia" w:ascii="宋体" w:hAnsi="宋体" w:cs="宋体"/>
        </w:rPr>
        <w:t>三、 供应商资格</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_Toc5972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color w:val="000000"/>
          <w:szCs w:val="24"/>
        </w:rPr>
        <w:fldChar w:fldCharType="end"/>
      </w:r>
    </w:p>
    <w:p>
      <w:pPr>
        <w:pStyle w:val="22"/>
        <w:tabs>
          <w:tab w:val="right" w:leader="dot" w:pos="9071"/>
        </w:tabs>
        <w:spacing w:line="360" w:lineRule="auto"/>
        <w:rPr>
          <w:rFonts w:hint="eastAsia" w:ascii="宋体" w:hAnsi="宋体" w:cs="宋体"/>
        </w:rPr>
      </w:pPr>
      <w:r>
        <w:rPr>
          <w:rFonts w:hint="eastAsia" w:ascii="宋体" w:hAnsi="宋体" w:cs="宋体"/>
          <w:color w:val="000000"/>
          <w:szCs w:val="24"/>
        </w:rPr>
        <w:fldChar w:fldCharType="begin"/>
      </w:r>
      <w:r>
        <w:rPr>
          <w:rFonts w:hint="eastAsia" w:ascii="宋体" w:hAnsi="宋体" w:cs="宋体"/>
          <w:szCs w:val="24"/>
        </w:rPr>
        <w:instrText xml:space="preserve"> HYPERLINK \l _Toc15000 </w:instrText>
      </w:r>
      <w:r>
        <w:rPr>
          <w:rFonts w:hint="eastAsia" w:ascii="宋体" w:hAnsi="宋体" w:cs="宋体"/>
          <w:szCs w:val="24"/>
        </w:rPr>
        <w:fldChar w:fldCharType="separate"/>
      </w:r>
      <w:r>
        <w:rPr>
          <w:rFonts w:hint="eastAsia" w:ascii="宋体" w:hAnsi="宋体" w:cs="宋体"/>
        </w:rPr>
        <w:t>四、 供应商提交的报价文件内容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_Toc15000 \h </w:instrText>
      </w:r>
      <w:r>
        <w:rPr>
          <w:rFonts w:hint="eastAsia" w:ascii="宋体" w:hAnsi="宋体" w:cs="宋体"/>
        </w:rPr>
        <w:fldChar w:fldCharType="separate"/>
      </w:r>
      <w:r>
        <w:rPr>
          <w:rFonts w:hint="eastAsia" w:ascii="宋体" w:hAnsi="宋体" w:cs="宋体"/>
        </w:rPr>
        <w:t>7</w:t>
      </w:r>
      <w:r>
        <w:rPr>
          <w:rFonts w:hint="eastAsia" w:ascii="宋体" w:hAnsi="宋体" w:cs="宋体"/>
        </w:rPr>
        <w:fldChar w:fldCharType="end"/>
      </w:r>
      <w:r>
        <w:rPr>
          <w:rFonts w:hint="eastAsia" w:ascii="宋体" w:hAnsi="宋体" w:cs="宋体"/>
          <w:color w:val="000000"/>
          <w:szCs w:val="24"/>
        </w:rPr>
        <w:fldChar w:fldCharType="end"/>
      </w:r>
    </w:p>
    <w:p>
      <w:pPr>
        <w:pStyle w:val="22"/>
        <w:tabs>
          <w:tab w:val="right" w:leader="dot" w:pos="9071"/>
        </w:tabs>
        <w:spacing w:line="360" w:lineRule="auto"/>
        <w:rPr>
          <w:rFonts w:hint="eastAsia" w:ascii="宋体" w:hAnsi="宋体" w:cs="宋体"/>
        </w:rPr>
      </w:pPr>
      <w:r>
        <w:rPr>
          <w:rFonts w:hint="eastAsia" w:ascii="宋体" w:hAnsi="宋体" w:cs="宋体"/>
          <w:color w:val="000000"/>
          <w:szCs w:val="24"/>
        </w:rPr>
        <w:fldChar w:fldCharType="begin"/>
      </w:r>
      <w:r>
        <w:rPr>
          <w:rFonts w:hint="eastAsia" w:ascii="宋体" w:hAnsi="宋体" w:cs="宋体"/>
          <w:szCs w:val="24"/>
        </w:rPr>
        <w:instrText xml:space="preserve"> HYPERLINK \l _Toc28373 </w:instrText>
      </w:r>
      <w:r>
        <w:rPr>
          <w:rFonts w:hint="eastAsia" w:ascii="宋体" w:hAnsi="宋体" w:cs="宋体"/>
          <w:szCs w:val="24"/>
        </w:rPr>
        <w:fldChar w:fldCharType="separate"/>
      </w:r>
      <w:r>
        <w:rPr>
          <w:rFonts w:hint="eastAsia" w:ascii="宋体" w:hAnsi="宋体" w:cs="宋体"/>
        </w:rPr>
        <w:t>五、 采购需求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_Toc28373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color w:val="000000"/>
          <w:szCs w:val="24"/>
        </w:rPr>
        <w:fldChar w:fldCharType="end"/>
      </w:r>
    </w:p>
    <w:p>
      <w:pPr>
        <w:pStyle w:val="22"/>
        <w:tabs>
          <w:tab w:val="right" w:leader="dot" w:pos="9071"/>
        </w:tabs>
        <w:spacing w:line="360" w:lineRule="auto"/>
        <w:rPr>
          <w:rFonts w:hint="eastAsia" w:ascii="宋体" w:hAnsi="宋体" w:cs="宋体"/>
        </w:rPr>
      </w:pPr>
      <w:r>
        <w:rPr>
          <w:rFonts w:hint="eastAsia" w:ascii="宋体" w:hAnsi="宋体" w:cs="宋体"/>
          <w:color w:val="000000"/>
          <w:szCs w:val="24"/>
        </w:rPr>
        <w:fldChar w:fldCharType="begin"/>
      </w:r>
      <w:r>
        <w:rPr>
          <w:rFonts w:hint="eastAsia" w:ascii="宋体" w:hAnsi="宋体" w:cs="宋体"/>
          <w:szCs w:val="24"/>
        </w:rPr>
        <w:instrText xml:space="preserve"> HYPERLINK \l _Toc6149 </w:instrText>
      </w:r>
      <w:r>
        <w:rPr>
          <w:rFonts w:hint="eastAsia" w:ascii="宋体" w:hAnsi="宋体" w:cs="宋体"/>
          <w:szCs w:val="24"/>
        </w:rPr>
        <w:fldChar w:fldCharType="separate"/>
      </w:r>
      <w:r>
        <w:rPr>
          <w:rFonts w:hint="eastAsia" w:ascii="宋体" w:hAnsi="宋体" w:cs="宋体"/>
        </w:rPr>
        <w:t>六、 评审方法</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_Toc6149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color w:val="000000"/>
          <w:szCs w:val="24"/>
        </w:rPr>
        <w:fldChar w:fldCharType="end"/>
      </w:r>
    </w:p>
    <w:p>
      <w:pPr>
        <w:pStyle w:val="22"/>
        <w:tabs>
          <w:tab w:val="right" w:leader="dot" w:pos="9071"/>
        </w:tabs>
        <w:spacing w:line="360" w:lineRule="auto"/>
        <w:rPr>
          <w:rFonts w:hint="eastAsia" w:ascii="宋体" w:hAnsi="宋体" w:cs="宋体"/>
        </w:rPr>
      </w:pPr>
      <w:r>
        <w:rPr>
          <w:rFonts w:hint="eastAsia" w:ascii="宋体" w:hAnsi="宋体" w:cs="宋体"/>
          <w:color w:val="000000"/>
          <w:szCs w:val="24"/>
        </w:rPr>
        <w:fldChar w:fldCharType="begin"/>
      </w:r>
      <w:r>
        <w:rPr>
          <w:rFonts w:hint="eastAsia" w:ascii="宋体" w:hAnsi="宋体" w:cs="宋体"/>
          <w:szCs w:val="24"/>
        </w:rPr>
        <w:instrText xml:space="preserve"> HYPERLINK \l _Toc25322 </w:instrText>
      </w:r>
      <w:r>
        <w:rPr>
          <w:rFonts w:hint="eastAsia" w:ascii="宋体" w:hAnsi="宋体" w:cs="宋体"/>
          <w:szCs w:val="24"/>
        </w:rPr>
        <w:fldChar w:fldCharType="separate"/>
      </w:r>
      <w:r>
        <w:rPr>
          <w:rFonts w:hint="eastAsia" w:ascii="宋体" w:hAnsi="宋体" w:cs="宋体"/>
        </w:rPr>
        <w:t>七、 供应商报价须知</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_Toc25322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color w:val="000000"/>
          <w:szCs w:val="24"/>
        </w:rPr>
        <w:fldChar w:fldCharType="end"/>
      </w:r>
    </w:p>
    <w:p>
      <w:pPr>
        <w:pStyle w:val="22"/>
        <w:tabs>
          <w:tab w:val="right" w:leader="dot" w:pos="9071"/>
        </w:tabs>
        <w:spacing w:line="360" w:lineRule="auto"/>
        <w:rPr>
          <w:rFonts w:hint="eastAsia" w:ascii="宋体" w:hAnsi="宋体" w:cs="宋体"/>
        </w:rPr>
      </w:pPr>
      <w:r>
        <w:rPr>
          <w:rFonts w:hint="eastAsia" w:ascii="宋体" w:hAnsi="宋体" w:cs="宋体"/>
          <w:color w:val="000000"/>
          <w:szCs w:val="24"/>
        </w:rPr>
        <w:fldChar w:fldCharType="begin"/>
      </w:r>
      <w:r>
        <w:rPr>
          <w:rFonts w:hint="eastAsia" w:ascii="宋体" w:hAnsi="宋体" w:cs="宋体"/>
          <w:szCs w:val="24"/>
        </w:rPr>
        <w:instrText xml:space="preserve"> HYPERLINK \l _Toc13074 </w:instrText>
      </w:r>
      <w:r>
        <w:rPr>
          <w:rFonts w:hint="eastAsia" w:ascii="宋体" w:hAnsi="宋体" w:cs="宋体"/>
          <w:szCs w:val="24"/>
        </w:rPr>
        <w:fldChar w:fldCharType="separate"/>
      </w:r>
      <w:r>
        <w:rPr>
          <w:rFonts w:hint="eastAsia" w:ascii="宋体" w:hAnsi="宋体" w:cs="宋体"/>
        </w:rPr>
        <w:t>八、 确定成交人与签订合同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_Toc13074 \h </w:instrText>
      </w:r>
      <w:r>
        <w:rPr>
          <w:rFonts w:hint="eastAsia" w:ascii="宋体" w:hAnsi="宋体" w:cs="宋体"/>
        </w:rPr>
        <w:fldChar w:fldCharType="separate"/>
      </w:r>
      <w:r>
        <w:rPr>
          <w:rFonts w:hint="eastAsia" w:ascii="宋体" w:hAnsi="宋体" w:cs="宋体"/>
        </w:rPr>
        <w:t>9</w:t>
      </w:r>
      <w:r>
        <w:rPr>
          <w:rFonts w:hint="eastAsia" w:ascii="宋体" w:hAnsi="宋体" w:cs="宋体"/>
        </w:rPr>
        <w:fldChar w:fldCharType="end"/>
      </w:r>
      <w:r>
        <w:rPr>
          <w:rFonts w:hint="eastAsia" w:ascii="宋体" w:hAnsi="宋体" w:cs="宋体"/>
          <w:color w:val="000000"/>
          <w:szCs w:val="24"/>
        </w:rPr>
        <w:fldChar w:fldCharType="end"/>
      </w:r>
    </w:p>
    <w:p>
      <w:pPr>
        <w:pStyle w:val="22"/>
        <w:tabs>
          <w:tab w:val="right" w:leader="dot" w:pos="9071"/>
        </w:tabs>
        <w:spacing w:line="360" w:lineRule="auto"/>
        <w:rPr>
          <w:rFonts w:hint="eastAsia" w:ascii="宋体" w:hAnsi="宋体" w:cs="宋体"/>
        </w:rPr>
      </w:pPr>
      <w:r>
        <w:rPr>
          <w:rFonts w:hint="eastAsia" w:ascii="宋体" w:hAnsi="宋体" w:cs="宋体"/>
          <w:color w:val="000000"/>
          <w:szCs w:val="24"/>
        </w:rPr>
        <w:fldChar w:fldCharType="begin"/>
      </w:r>
      <w:r>
        <w:rPr>
          <w:rFonts w:hint="eastAsia" w:ascii="宋体" w:hAnsi="宋体" w:cs="宋体"/>
          <w:szCs w:val="24"/>
        </w:rPr>
        <w:instrText xml:space="preserve"> HYPERLINK \l _Toc25479 </w:instrText>
      </w:r>
      <w:r>
        <w:rPr>
          <w:rFonts w:hint="eastAsia" w:ascii="宋体" w:hAnsi="宋体" w:cs="宋体"/>
          <w:szCs w:val="24"/>
        </w:rPr>
        <w:fldChar w:fldCharType="separate"/>
      </w:r>
      <w:r>
        <w:rPr>
          <w:rFonts w:hint="eastAsia" w:ascii="宋体" w:hAnsi="宋体" w:cs="宋体"/>
        </w:rPr>
        <w:t>九、 报价文件格式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_Toc25479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color w:val="000000"/>
          <w:szCs w:val="24"/>
        </w:rPr>
        <w:fldChar w:fldCharType="end"/>
      </w:r>
    </w:p>
    <w:p>
      <w:pPr>
        <w:spacing w:line="360" w:lineRule="auto"/>
        <w:rPr>
          <w:rFonts w:hint="eastAsia" w:ascii="宋体" w:hAnsi="宋体" w:cs="宋体"/>
          <w:color w:val="000000"/>
          <w:sz w:val="24"/>
          <w:szCs w:val="24"/>
        </w:rPr>
      </w:pPr>
      <w:r>
        <w:rPr>
          <w:rFonts w:hint="eastAsia" w:ascii="宋体" w:hAnsi="宋体" w:cs="宋体"/>
          <w:color w:val="000000"/>
          <w:szCs w:val="24"/>
        </w:rPr>
        <w:fldChar w:fldCharType="end"/>
      </w:r>
      <w:bookmarkStart w:id="0" w:name="_Toc363199264"/>
      <w:bookmarkStart w:id="1" w:name="_Toc216158623"/>
    </w:p>
    <w:p>
      <w:pPr>
        <w:spacing w:line="360" w:lineRule="auto"/>
        <w:rPr>
          <w:rFonts w:hint="eastAsia" w:ascii="宋体" w:hAnsi="宋体" w:cs="宋体"/>
          <w:color w:val="000000"/>
          <w:sz w:val="24"/>
          <w:szCs w:val="24"/>
        </w:rPr>
      </w:pPr>
    </w:p>
    <w:p>
      <w:pPr>
        <w:spacing w:line="360" w:lineRule="auto"/>
        <w:rPr>
          <w:rFonts w:hint="eastAsia" w:ascii="宋体" w:hAnsi="宋体" w:cs="宋体"/>
          <w:color w:val="000000"/>
          <w:sz w:val="24"/>
          <w:szCs w:val="24"/>
        </w:rPr>
      </w:pPr>
    </w:p>
    <w:p>
      <w:pPr>
        <w:spacing w:line="360" w:lineRule="auto"/>
        <w:rPr>
          <w:rFonts w:hint="eastAsia" w:ascii="宋体" w:hAnsi="宋体" w:cs="宋体"/>
          <w:color w:val="000000"/>
          <w:sz w:val="24"/>
          <w:szCs w:val="24"/>
        </w:rPr>
      </w:pPr>
      <w:r>
        <w:rPr>
          <w:rFonts w:hint="eastAsia" w:ascii="宋体" w:hAnsi="宋体" w:cs="宋体"/>
          <w:color w:val="000000"/>
          <w:sz w:val="24"/>
          <w:szCs w:val="24"/>
        </w:rPr>
        <w:br w:type="page"/>
      </w:r>
    </w:p>
    <w:bookmarkEnd w:id="0"/>
    <w:bookmarkEnd w:id="1"/>
    <w:p>
      <w:pPr>
        <w:pStyle w:val="5"/>
        <w:keepLines/>
        <w:numPr>
          <w:ilvl w:val="0"/>
          <w:numId w:val="2"/>
        </w:numPr>
        <w:ind w:left="720"/>
        <w:jc w:val="center"/>
        <w:rPr>
          <w:rFonts w:hint="eastAsia" w:ascii="宋体" w:hAnsi="宋体" w:cs="宋体"/>
          <w:color w:val="000000"/>
          <w:sz w:val="32"/>
        </w:rPr>
      </w:pPr>
      <w:bookmarkStart w:id="2" w:name="_Toc31977"/>
      <w:r>
        <w:rPr>
          <w:rFonts w:hint="eastAsia" w:ascii="宋体" w:hAnsi="宋体" w:cs="宋体"/>
          <w:color w:val="000000"/>
          <w:sz w:val="32"/>
        </w:rPr>
        <w:t>询价公告</w:t>
      </w:r>
      <w:bookmarkEnd w:id="2"/>
    </w:p>
    <w:p>
      <w:pPr>
        <w:spacing w:line="360" w:lineRule="auto"/>
        <w:rPr>
          <w:rFonts w:hint="eastAsia" w:ascii="宋体" w:hAnsi="宋体" w:cs="宋体"/>
          <w:color w:val="000000"/>
          <w:sz w:val="24"/>
          <w:szCs w:val="24"/>
        </w:rPr>
      </w:pPr>
    </w:p>
    <w:p>
      <w:pPr>
        <w:pStyle w:val="52"/>
        <w:widowControl w:val="0"/>
        <w:autoSpaceDE w:val="0"/>
        <w:autoSpaceDN w:val="0"/>
        <w:adjustRightInd w:val="0"/>
        <w:snapToGrid w:val="0"/>
        <w:spacing w:before="0" w:after="0" w:line="360" w:lineRule="auto"/>
        <w:jc w:val="both"/>
        <w:rPr>
          <w:rFonts w:hint="eastAsia" w:ascii="宋体" w:hAnsi="宋体" w:eastAsia="宋体" w:cs="宋体"/>
          <w:szCs w:val="24"/>
        </w:rPr>
      </w:pPr>
      <w:bookmarkStart w:id="3" w:name="_Toc15035054"/>
      <w:r>
        <w:rPr>
          <w:rFonts w:hint="eastAsia" w:ascii="宋体" w:hAnsi="宋体" w:eastAsia="宋体" w:cs="宋体"/>
          <w:szCs w:val="24"/>
        </w:rPr>
        <w:t>根据采购需求，合肥综合性科学中心环境研究院对</w:t>
      </w:r>
      <w:r>
        <w:rPr>
          <w:rFonts w:hint="eastAsia" w:ascii="宋体" w:hAnsi="宋体" w:eastAsia="宋体" w:cs="宋体"/>
          <w:spacing w:val="-2"/>
          <w:szCs w:val="24"/>
        </w:rPr>
        <w:t>“便携式机动车排放PN监测仪机械件设计与加工”项目</w:t>
      </w:r>
      <w:r>
        <w:rPr>
          <w:rFonts w:hint="eastAsia" w:ascii="宋体" w:hAnsi="宋体" w:eastAsia="宋体" w:cs="宋体"/>
          <w:szCs w:val="24"/>
        </w:rPr>
        <w:t>进行询价采购，欢迎具备条件的供应商参加报价。</w:t>
      </w:r>
    </w:p>
    <w:bookmarkEnd w:id="3"/>
    <w:p>
      <w:pPr>
        <w:autoSpaceDE w:val="0"/>
        <w:autoSpaceDN w:val="0"/>
        <w:adjustRightInd w:val="0"/>
        <w:snapToGrid w:val="0"/>
        <w:spacing w:line="360" w:lineRule="auto"/>
        <w:jc w:val="left"/>
        <w:rPr>
          <w:rFonts w:hint="eastAsia" w:ascii="宋体" w:hAnsi="宋体" w:cs="宋体"/>
          <w:b/>
          <w:bCs/>
          <w:sz w:val="24"/>
          <w:szCs w:val="24"/>
        </w:rPr>
      </w:pPr>
      <w:r>
        <w:rPr>
          <w:rFonts w:hint="eastAsia" w:ascii="宋体" w:hAnsi="宋体" w:cs="宋体"/>
          <w:b/>
          <w:bCs/>
          <w:sz w:val="24"/>
          <w:szCs w:val="24"/>
        </w:rPr>
        <w:t>一、项目名称及内容</w:t>
      </w:r>
    </w:p>
    <w:p>
      <w:pPr>
        <w:autoSpaceDE w:val="0"/>
        <w:autoSpaceDN w:val="0"/>
        <w:adjustRightInd w:val="0"/>
        <w:snapToGrid w:val="0"/>
        <w:spacing w:line="360" w:lineRule="auto"/>
        <w:ind w:firstLine="200"/>
        <w:jc w:val="left"/>
        <w:rPr>
          <w:rFonts w:hint="eastAsia" w:ascii="宋体" w:hAnsi="宋体" w:cs="宋体"/>
          <w:kern w:val="0"/>
          <w:sz w:val="24"/>
          <w:szCs w:val="24"/>
        </w:rPr>
      </w:pPr>
      <w:r>
        <w:rPr>
          <w:rFonts w:hint="eastAsia" w:ascii="宋体" w:hAnsi="宋体" w:cs="宋体"/>
          <w:kern w:val="0"/>
          <w:sz w:val="24"/>
          <w:szCs w:val="24"/>
        </w:rPr>
        <w:t>1、采购人名称：合肥综合性科学中心环境研究院</w:t>
      </w:r>
    </w:p>
    <w:p>
      <w:pPr>
        <w:autoSpaceDE w:val="0"/>
        <w:autoSpaceDN w:val="0"/>
        <w:adjustRightInd w:val="0"/>
        <w:snapToGrid w:val="0"/>
        <w:spacing w:line="360" w:lineRule="auto"/>
        <w:ind w:firstLine="200"/>
        <w:jc w:val="left"/>
        <w:rPr>
          <w:rFonts w:hint="eastAsia" w:ascii="宋体" w:hAnsi="宋体" w:cs="宋体"/>
          <w:kern w:val="0"/>
          <w:sz w:val="24"/>
          <w:szCs w:val="24"/>
        </w:rPr>
      </w:pPr>
      <w:r>
        <w:rPr>
          <w:rFonts w:hint="eastAsia" w:ascii="宋体" w:hAnsi="宋体" w:cs="宋体"/>
          <w:kern w:val="0"/>
          <w:sz w:val="24"/>
          <w:szCs w:val="24"/>
        </w:rPr>
        <w:t>2、采购人地址：</w:t>
      </w:r>
      <w:r>
        <w:rPr>
          <w:rFonts w:hint="eastAsia" w:ascii="宋体" w:hAnsi="宋体" w:cs="宋体"/>
          <w:sz w:val="24"/>
          <w:szCs w:val="24"/>
        </w:rPr>
        <w:t>合肥蜀山经济技术开发区电商园四期E栋</w:t>
      </w:r>
    </w:p>
    <w:p>
      <w:pPr>
        <w:autoSpaceDE w:val="0"/>
        <w:autoSpaceDN w:val="0"/>
        <w:adjustRightInd w:val="0"/>
        <w:snapToGrid w:val="0"/>
        <w:spacing w:line="360" w:lineRule="auto"/>
        <w:ind w:firstLine="200"/>
        <w:jc w:val="left"/>
        <w:rPr>
          <w:rFonts w:ascii="宋体" w:hAnsi="宋体" w:cs="宋体"/>
          <w:kern w:val="0"/>
          <w:sz w:val="24"/>
          <w:szCs w:val="24"/>
        </w:rPr>
      </w:pPr>
      <w:r>
        <w:rPr>
          <w:rFonts w:hint="eastAsia" w:ascii="宋体" w:hAnsi="宋体" w:cs="宋体"/>
          <w:kern w:val="0"/>
          <w:sz w:val="24"/>
          <w:szCs w:val="24"/>
        </w:rPr>
        <w:t>3、项目名称：便携式机动车排放PN监测仪机械件设计与加工</w:t>
      </w:r>
    </w:p>
    <w:p>
      <w:pPr>
        <w:autoSpaceDE w:val="0"/>
        <w:autoSpaceDN w:val="0"/>
        <w:adjustRightInd w:val="0"/>
        <w:snapToGrid w:val="0"/>
        <w:spacing w:line="360" w:lineRule="auto"/>
        <w:ind w:firstLine="200"/>
        <w:jc w:val="left"/>
        <w:rPr>
          <w:rFonts w:ascii="宋体" w:hAnsi="宋体" w:cs="宋体"/>
          <w:kern w:val="0"/>
          <w:sz w:val="24"/>
          <w:szCs w:val="24"/>
        </w:rPr>
      </w:pPr>
      <w:r>
        <w:rPr>
          <w:rFonts w:hint="eastAsia" w:ascii="宋体" w:hAnsi="宋体" w:cs="宋体"/>
          <w:kern w:val="0"/>
          <w:sz w:val="24"/>
          <w:szCs w:val="24"/>
        </w:rPr>
        <w:t>4、采购内容：便携式机动车排放PN监测仪机械件设计与加工，具体详见采购需求。</w:t>
      </w:r>
    </w:p>
    <w:p>
      <w:pPr>
        <w:autoSpaceDE w:val="0"/>
        <w:autoSpaceDN w:val="0"/>
        <w:adjustRightInd w:val="0"/>
        <w:snapToGrid w:val="0"/>
        <w:spacing w:line="360" w:lineRule="auto"/>
        <w:ind w:firstLine="200"/>
        <w:jc w:val="left"/>
        <w:rPr>
          <w:rFonts w:ascii="宋体" w:hAnsi="宋体" w:cs="宋体"/>
          <w:kern w:val="0"/>
          <w:sz w:val="24"/>
          <w:szCs w:val="24"/>
        </w:rPr>
      </w:pPr>
      <w:r>
        <w:rPr>
          <w:rFonts w:hint="eastAsia" w:ascii="宋体" w:hAnsi="宋体" w:cs="宋体"/>
          <w:kern w:val="0"/>
          <w:sz w:val="24"/>
          <w:szCs w:val="24"/>
        </w:rPr>
        <w:t>5、项目地点：合肥蜀山经济技术开发区电商园四期E栋，具体以采购人指定地点为准。</w:t>
      </w:r>
    </w:p>
    <w:p>
      <w:pPr>
        <w:autoSpaceDE w:val="0"/>
        <w:autoSpaceDN w:val="0"/>
        <w:adjustRightInd w:val="0"/>
        <w:snapToGrid w:val="0"/>
        <w:spacing w:line="360" w:lineRule="auto"/>
        <w:jc w:val="left"/>
        <w:rPr>
          <w:rFonts w:hint="eastAsia" w:ascii="宋体" w:hAnsi="宋体" w:cs="宋体"/>
          <w:b/>
          <w:bCs/>
          <w:sz w:val="24"/>
          <w:szCs w:val="24"/>
        </w:rPr>
      </w:pPr>
      <w:r>
        <w:rPr>
          <w:rFonts w:hint="eastAsia" w:ascii="宋体" w:hAnsi="宋体" w:cs="宋体"/>
          <w:b/>
          <w:bCs/>
          <w:sz w:val="24"/>
          <w:szCs w:val="24"/>
        </w:rPr>
        <w:t>二、参与方式</w:t>
      </w:r>
    </w:p>
    <w:p>
      <w:pPr>
        <w:spacing w:line="360" w:lineRule="auto"/>
        <w:ind w:firstLine="240" w:firstLineChars="100"/>
        <w:jc w:val="left"/>
        <w:rPr>
          <w:rFonts w:hint="eastAsia" w:ascii="宋体" w:hAnsi="宋体" w:cs="宋体"/>
          <w:sz w:val="24"/>
          <w:szCs w:val="24"/>
        </w:rPr>
      </w:pPr>
      <w:r>
        <w:rPr>
          <w:rFonts w:hint="eastAsia" w:ascii="宋体" w:hAnsi="宋体" w:cs="宋体"/>
          <w:sz w:val="24"/>
          <w:szCs w:val="24"/>
        </w:rPr>
        <w:t>1、采购文件获取：供应商从合肥综合性科学中心环境研究院官网采购专栏（</w:t>
      </w:r>
      <w:bookmarkStart w:id="4" w:name="OLE_LINK1"/>
      <w:bookmarkStart w:id="5" w:name="OLE_LINK2"/>
      <w:r>
        <w:rPr>
          <w:rFonts w:hint="eastAsia" w:ascii="宋体" w:hAnsi="宋体" w:cs="宋体"/>
          <w:sz w:val="24"/>
          <w:szCs w:val="24"/>
        </w:rPr>
        <w:t>http://www.hfioe.cn/?c=56</w:t>
      </w:r>
      <w:bookmarkEnd w:id="4"/>
      <w:bookmarkEnd w:id="5"/>
      <w:r>
        <w:rPr>
          <w:rFonts w:hint="eastAsia" w:ascii="宋体" w:hAnsi="宋体" w:cs="宋体"/>
          <w:sz w:val="24"/>
          <w:szCs w:val="24"/>
        </w:rPr>
        <w:t>）自行下载采购文件。</w:t>
      </w:r>
    </w:p>
    <w:p>
      <w:pPr>
        <w:pStyle w:val="15"/>
        <w:spacing w:line="360" w:lineRule="auto"/>
        <w:ind w:left="216" w:leftChars="103"/>
        <w:rPr>
          <w:rFonts w:hint="eastAsia" w:hAnsi="宋体" w:cs="宋体"/>
          <w:sz w:val="24"/>
          <w:szCs w:val="24"/>
        </w:rPr>
      </w:pPr>
      <w:r>
        <w:rPr>
          <w:rFonts w:hint="eastAsia" w:hAnsi="宋体" w:cs="宋体"/>
          <w:sz w:val="24"/>
          <w:szCs w:val="24"/>
        </w:rPr>
        <w:t>2、</w:t>
      </w:r>
      <w:r>
        <w:rPr>
          <w:rFonts w:hint="eastAsia" w:hAnsi="宋体" w:cs="宋体"/>
          <w:b/>
          <w:bCs/>
          <w:sz w:val="24"/>
          <w:szCs w:val="24"/>
        </w:rPr>
        <w:t>响应文件递交截止时间：</w:t>
      </w:r>
      <w:r>
        <w:rPr>
          <w:rFonts w:hint="eastAsia" w:hAnsi="宋体" w:cs="宋体"/>
          <w:sz w:val="24"/>
          <w:szCs w:val="24"/>
        </w:rPr>
        <w:t>2025年1月24日15:00（北京时间）</w:t>
      </w:r>
    </w:p>
    <w:p>
      <w:pPr>
        <w:pStyle w:val="15"/>
        <w:adjustRightInd w:val="0"/>
        <w:snapToGrid w:val="0"/>
        <w:spacing w:line="360" w:lineRule="auto"/>
        <w:ind w:left="216" w:leftChars="103"/>
        <w:rPr>
          <w:rFonts w:hint="eastAsia" w:hAnsi="宋体" w:cs="宋体"/>
          <w:sz w:val="24"/>
          <w:szCs w:val="24"/>
        </w:rPr>
      </w:pPr>
      <w:r>
        <w:rPr>
          <w:rFonts w:hint="eastAsia" w:hAnsi="宋体" w:cs="宋体"/>
          <w:sz w:val="24"/>
          <w:szCs w:val="24"/>
        </w:rPr>
        <w:t>3、响应文件递交：</w:t>
      </w:r>
    </w:p>
    <w:p>
      <w:pPr>
        <w:pStyle w:val="15"/>
        <w:adjustRightInd w:val="0"/>
        <w:snapToGrid w:val="0"/>
        <w:spacing w:line="360" w:lineRule="auto"/>
        <w:ind w:left="216" w:leftChars="103"/>
        <w:rPr>
          <w:rFonts w:hAnsi="宋体" w:cs="宋体"/>
          <w:sz w:val="24"/>
          <w:szCs w:val="24"/>
        </w:rPr>
      </w:pPr>
      <w:r>
        <w:rPr>
          <w:rFonts w:hint="eastAsia" w:hAnsi="宋体" w:cs="宋体"/>
          <w:sz w:val="24"/>
          <w:szCs w:val="24"/>
        </w:rPr>
        <w:t>递交地点：合肥市蜀山区湖光路电商园四期E栋10楼1028办公室</w:t>
      </w:r>
    </w:p>
    <w:p>
      <w:pPr>
        <w:pStyle w:val="15"/>
        <w:adjustRightInd w:val="0"/>
        <w:snapToGrid w:val="0"/>
        <w:spacing w:line="360" w:lineRule="auto"/>
        <w:ind w:left="216" w:leftChars="103"/>
        <w:rPr>
          <w:rFonts w:hint="eastAsia" w:hAnsi="宋体" w:cs="宋体"/>
          <w:sz w:val="24"/>
          <w:szCs w:val="24"/>
        </w:rPr>
      </w:pPr>
      <w:r>
        <w:rPr>
          <w:rFonts w:hint="eastAsia" w:hAnsi="宋体" w:cs="宋体"/>
          <w:sz w:val="24"/>
          <w:szCs w:val="24"/>
        </w:rPr>
        <w:t>递交方式：响应人将密封完好的响应文件送达至或邮递至递交地点</w:t>
      </w:r>
    </w:p>
    <w:p>
      <w:pPr>
        <w:pStyle w:val="15"/>
        <w:adjustRightInd w:val="0"/>
        <w:snapToGrid w:val="0"/>
        <w:spacing w:line="360" w:lineRule="auto"/>
        <w:ind w:left="216" w:leftChars="103"/>
        <w:rPr>
          <w:rFonts w:hint="eastAsia" w:hAnsi="宋体" w:cs="宋体"/>
          <w:sz w:val="24"/>
          <w:szCs w:val="24"/>
        </w:rPr>
      </w:pPr>
      <w:r>
        <w:rPr>
          <w:rFonts w:hint="eastAsia" w:hAnsi="宋体" w:cs="宋体"/>
          <w:b/>
          <w:sz w:val="24"/>
          <w:szCs w:val="24"/>
        </w:rPr>
        <w:t>备注</w:t>
      </w:r>
      <w:r>
        <w:rPr>
          <w:rFonts w:hint="eastAsia" w:hAnsi="宋体" w:cs="宋体"/>
          <w:sz w:val="24"/>
          <w:szCs w:val="24"/>
        </w:rPr>
        <w:t>：逾期送达的或未送达指定地点的响应文件，采购人不予接收</w:t>
      </w:r>
    </w:p>
    <w:p>
      <w:pPr>
        <w:autoSpaceDE w:val="0"/>
        <w:autoSpaceDN w:val="0"/>
        <w:adjustRightInd w:val="0"/>
        <w:snapToGrid w:val="0"/>
        <w:spacing w:line="360" w:lineRule="auto"/>
        <w:jc w:val="left"/>
        <w:rPr>
          <w:rFonts w:hint="eastAsia" w:ascii="宋体" w:hAnsi="宋体" w:cs="宋体"/>
          <w:b/>
          <w:bCs/>
          <w:sz w:val="24"/>
          <w:szCs w:val="24"/>
        </w:rPr>
      </w:pPr>
      <w:r>
        <w:rPr>
          <w:rFonts w:hint="eastAsia" w:ascii="宋体" w:hAnsi="宋体" w:cs="宋体"/>
          <w:b/>
          <w:bCs/>
          <w:sz w:val="24"/>
          <w:szCs w:val="24"/>
        </w:rPr>
        <w:t>三、</w:t>
      </w:r>
      <w:bookmarkStart w:id="6" w:name="_Toc15035055"/>
      <w:r>
        <w:rPr>
          <w:rFonts w:hint="eastAsia" w:ascii="宋体" w:hAnsi="宋体" w:cs="宋体"/>
          <w:b/>
          <w:bCs/>
          <w:sz w:val="24"/>
          <w:szCs w:val="24"/>
        </w:rPr>
        <w:t>供应商资格要求</w:t>
      </w:r>
      <w:bookmarkEnd w:id="6"/>
    </w:p>
    <w:p>
      <w:pPr>
        <w:autoSpaceDE w:val="0"/>
        <w:autoSpaceDN w:val="0"/>
        <w:adjustRightInd w:val="0"/>
        <w:snapToGrid w:val="0"/>
        <w:spacing w:line="360" w:lineRule="auto"/>
        <w:ind w:firstLine="218" w:firstLineChars="91"/>
        <w:outlineLvl w:val="1"/>
        <w:rPr>
          <w:rFonts w:hint="eastAsia" w:ascii="宋体" w:hAnsi="宋体" w:cs="宋体"/>
          <w:b/>
          <w:sz w:val="24"/>
          <w:szCs w:val="24"/>
        </w:rPr>
      </w:pPr>
      <w:r>
        <w:rPr>
          <w:rFonts w:hint="eastAsia" w:ascii="宋体" w:hAnsi="宋体" w:cs="宋体"/>
          <w:bCs/>
          <w:sz w:val="24"/>
          <w:szCs w:val="24"/>
        </w:rPr>
        <w:t>1.供应商能够独立承担民事责任的能力，具有有效的营业执照；</w:t>
      </w:r>
    </w:p>
    <w:p>
      <w:pPr>
        <w:autoSpaceDE w:val="0"/>
        <w:autoSpaceDN w:val="0"/>
        <w:adjustRightInd w:val="0"/>
        <w:snapToGrid w:val="0"/>
        <w:spacing w:line="360" w:lineRule="auto"/>
        <w:ind w:firstLine="218" w:firstLineChars="91"/>
        <w:outlineLvl w:val="1"/>
        <w:rPr>
          <w:rFonts w:hint="eastAsia" w:ascii="宋体" w:hAnsi="宋体" w:cs="宋体"/>
          <w:b/>
          <w:sz w:val="24"/>
          <w:szCs w:val="24"/>
        </w:rPr>
      </w:pPr>
      <w:r>
        <w:rPr>
          <w:rFonts w:hint="eastAsia" w:ascii="宋体" w:hAnsi="宋体" w:cs="宋体"/>
          <w:bCs/>
          <w:sz w:val="24"/>
          <w:szCs w:val="24"/>
        </w:rPr>
        <w:t>2.具有依法缴纳税收和社会保障资金的良好记录；</w:t>
      </w:r>
    </w:p>
    <w:p>
      <w:pPr>
        <w:autoSpaceDE w:val="0"/>
        <w:autoSpaceDN w:val="0"/>
        <w:adjustRightInd w:val="0"/>
        <w:snapToGrid w:val="0"/>
        <w:spacing w:line="360" w:lineRule="auto"/>
        <w:ind w:firstLine="218" w:firstLineChars="91"/>
        <w:outlineLvl w:val="1"/>
        <w:rPr>
          <w:rFonts w:hint="eastAsia" w:ascii="宋体" w:hAnsi="宋体" w:cs="宋体"/>
          <w:b/>
          <w:sz w:val="24"/>
          <w:szCs w:val="24"/>
        </w:rPr>
      </w:pPr>
      <w:r>
        <w:rPr>
          <w:rFonts w:hint="eastAsia" w:ascii="宋体" w:hAnsi="宋体" w:cs="宋体"/>
          <w:bCs/>
          <w:sz w:val="24"/>
          <w:szCs w:val="24"/>
        </w:rPr>
        <w:t>3.供应商不得被人民法院列为失信被执行人；</w:t>
      </w:r>
    </w:p>
    <w:p>
      <w:pPr>
        <w:autoSpaceDE w:val="0"/>
        <w:autoSpaceDN w:val="0"/>
        <w:adjustRightInd w:val="0"/>
        <w:snapToGrid w:val="0"/>
        <w:spacing w:line="360" w:lineRule="auto"/>
        <w:ind w:firstLine="218" w:firstLineChars="91"/>
        <w:outlineLvl w:val="1"/>
        <w:rPr>
          <w:rFonts w:hint="eastAsia" w:ascii="宋体" w:hAnsi="宋体" w:cs="宋体"/>
          <w:sz w:val="24"/>
          <w:szCs w:val="24"/>
        </w:rPr>
      </w:pPr>
      <w:r>
        <w:rPr>
          <w:rFonts w:hint="eastAsia" w:ascii="宋体" w:hAnsi="宋体" w:cs="宋体"/>
          <w:bCs/>
          <w:sz w:val="24"/>
          <w:szCs w:val="24"/>
        </w:rPr>
        <w:t>4.本项目不接受联合体投标。</w:t>
      </w:r>
    </w:p>
    <w:p>
      <w:pPr>
        <w:autoSpaceDE w:val="0"/>
        <w:autoSpaceDN w:val="0"/>
        <w:adjustRightInd w:val="0"/>
        <w:snapToGrid w:val="0"/>
        <w:spacing w:line="360" w:lineRule="auto"/>
        <w:jc w:val="left"/>
        <w:rPr>
          <w:rFonts w:hint="eastAsia" w:ascii="宋体" w:hAnsi="宋体" w:cs="宋体"/>
          <w:b/>
          <w:bCs/>
          <w:sz w:val="24"/>
          <w:szCs w:val="24"/>
        </w:rPr>
      </w:pPr>
      <w:r>
        <w:rPr>
          <w:rFonts w:hint="eastAsia" w:ascii="宋体" w:hAnsi="宋体" w:cs="宋体"/>
          <w:b/>
          <w:bCs/>
          <w:sz w:val="24"/>
          <w:szCs w:val="24"/>
        </w:rPr>
        <w:t>四、联系方式</w:t>
      </w:r>
    </w:p>
    <w:p>
      <w:pPr>
        <w:topLinePunct/>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联系人：王老师</w:t>
      </w:r>
    </w:p>
    <w:p>
      <w:pPr>
        <w:topLinePunct/>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联系电话：</w:t>
      </w:r>
      <w:r>
        <w:rPr>
          <w:rFonts w:hint="eastAsia" w:ascii="Times New Roman" w:hAnsi="Times New Roman"/>
          <w:sz w:val="24"/>
          <w:szCs w:val="24"/>
        </w:rPr>
        <w:t>17352985258</w:t>
      </w:r>
    </w:p>
    <w:p>
      <w:pPr>
        <w:pStyle w:val="15"/>
        <w:adjustRightInd w:val="0"/>
        <w:snapToGrid w:val="0"/>
        <w:spacing w:line="360" w:lineRule="auto"/>
        <w:ind w:firstLine="480" w:firstLineChars="200"/>
        <w:rPr>
          <w:rFonts w:ascii="Times New Roman" w:hAnsi="Times New Roman"/>
          <w:sz w:val="24"/>
          <w:szCs w:val="24"/>
        </w:rPr>
      </w:pPr>
      <w:r>
        <w:rPr>
          <w:rFonts w:ascii="Times New Roman" w:hAnsi="Times New Roman"/>
          <w:sz w:val="24"/>
          <w:szCs w:val="24"/>
        </w:rPr>
        <w:t>电子邮箱：</w:t>
      </w:r>
      <w:r>
        <w:rPr>
          <w:rFonts w:hint="eastAsia" w:ascii="Times New Roman" w:hAnsi="Times New Roman"/>
          <w:sz w:val="24"/>
          <w:szCs w:val="24"/>
        </w:rPr>
        <w:t>jianwang@aiofm.ac.c</w:t>
      </w:r>
      <w:r>
        <w:rPr>
          <w:rFonts w:ascii="Times New Roman" w:hAnsi="Times New Roman"/>
          <w:sz w:val="24"/>
          <w:szCs w:val="24"/>
        </w:rPr>
        <w:t>n</w:t>
      </w:r>
    </w:p>
    <w:p>
      <w:pPr>
        <w:autoSpaceDE w:val="0"/>
        <w:autoSpaceDN w:val="0"/>
        <w:adjustRightInd w:val="0"/>
        <w:snapToGrid w:val="0"/>
        <w:spacing w:line="360" w:lineRule="auto"/>
        <w:jc w:val="left"/>
        <w:rPr>
          <w:rFonts w:hint="eastAsia" w:ascii="宋体" w:hAnsi="宋体" w:cs="宋体"/>
          <w:b/>
          <w:bCs/>
          <w:sz w:val="24"/>
          <w:szCs w:val="24"/>
        </w:rPr>
      </w:pPr>
      <w:r>
        <w:rPr>
          <w:rFonts w:hint="eastAsia" w:ascii="宋体" w:hAnsi="宋体" w:cs="宋体"/>
          <w:b/>
          <w:bCs/>
          <w:sz w:val="24"/>
          <w:szCs w:val="24"/>
        </w:rPr>
        <w:t>五、评审办法：</w:t>
      </w:r>
    </w:p>
    <w:p>
      <w:pPr>
        <w:pStyle w:val="15"/>
        <w:adjustRightInd w:val="0"/>
        <w:snapToGrid w:val="0"/>
        <w:spacing w:line="360" w:lineRule="auto"/>
        <w:ind w:firstLine="480" w:firstLineChars="200"/>
        <w:rPr>
          <w:rFonts w:hint="eastAsia" w:hAnsi="宋体" w:cs="宋体"/>
          <w:sz w:val="24"/>
          <w:szCs w:val="24"/>
        </w:rPr>
      </w:pPr>
      <w:r>
        <w:rPr>
          <w:rFonts w:hint="eastAsia" w:hAnsi="宋体" w:cs="宋体"/>
          <w:sz w:val="24"/>
          <w:szCs w:val="24"/>
        </w:rPr>
        <w:t>经评审最低价法。</w:t>
      </w:r>
    </w:p>
    <w:p>
      <w:pPr>
        <w:autoSpaceDE w:val="0"/>
        <w:autoSpaceDN w:val="0"/>
        <w:adjustRightInd w:val="0"/>
        <w:snapToGrid w:val="0"/>
        <w:spacing w:line="360" w:lineRule="auto"/>
        <w:jc w:val="left"/>
        <w:rPr>
          <w:rFonts w:hint="eastAsia" w:ascii="宋体" w:hAnsi="宋体" w:cs="宋体"/>
          <w:b/>
          <w:bCs/>
          <w:sz w:val="24"/>
          <w:szCs w:val="24"/>
        </w:rPr>
      </w:pPr>
      <w:r>
        <w:rPr>
          <w:rFonts w:hint="eastAsia" w:ascii="宋体" w:hAnsi="宋体" w:cs="宋体"/>
          <w:b/>
          <w:bCs/>
          <w:sz w:val="24"/>
          <w:szCs w:val="24"/>
        </w:rPr>
        <w:t>六、其他事项说明</w:t>
      </w:r>
    </w:p>
    <w:p>
      <w:pPr>
        <w:pStyle w:val="15"/>
        <w:adjustRightInd w:val="0"/>
        <w:snapToGrid w:val="0"/>
        <w:spacing w:line="360" w:lineRule="auto"/>
        <w:ind w:firstLine="218" w:firstLineChars="91"/>
        <w:rPr>
          <w:rFonts w:hint="eastAsia" w:hAnsi="宋体" w:cs="宋体"/>
          <w:sz w:val="24"/>
          <w:szCs w:val="24"/>
        </w:rPr>
      </w:pPr>
      <w:r>
        <w:rPr>
          <w:rFonts w:hint="eastAsia" w:hAnsi="宋体" w:cs="宋体"/>
          <w:sz w:val="24"/>
          <w:szCs w:val="24"/>
        </w:rPr>
        <w:t>1、响应人在采购响应过程中有任何疑问或问题，请直接与联系人联系。</w:t>
      </w:r>
    </w:p>
    <w:p>
      <w:pPr>
        <w:pStyle w:val="15"/>
        <w:adjustRightInd w:val="0"/>
        <w:snapToGrid w:val="0"/>
        <w:spacing w:line="360" w:lineRule="auto"/>
        <w:ind w:firstLine="218" w:firstLineChars="91"/>
        <w:rPr>
          <w:rFonts w:hint="eastAsia" w:hAnsi="宋体" w:cs="宋体"/>
          <w:sz w:val="24"/>
          <w:szCs w:val="24"/>
        </w:rPr>
      </w:pPr>
      <w:r>
        <w:rPr>
          <w:rFonts w:hint="eastAsia" w:hAnsi="宋体" w:cs="宋体"/>
          <w:sz w:val="24"/>
          <w:szCs w:val="24"/>
        </w:rPr>
        <w:t>2、请响应人于</w:t>
      </w:r>
      <w:r>
        <w:rPr>
          <w:rFonts w:hint="eastAsia" w:hAnsi="宋体" w:cs="宋体"/>
          <w:b/>
          <w:bCs/>
          <w:sz w:val="24"/>
          <w:szCs w:val="24"/>
        </w:rPr>
        <w:t>响应文件递交截止时间</w:t>
      </w:r>
      <w:r>
        <w:rPr>
          <w:rFonts w:hint="eastAsia" w:hAnsi="宋体" w:cs="宋体"/>
          <w:sz w:val="24"/>
          <w:szCs w:val="24"/>
        </w:rPr>
        <w:t>前，将密封完好的响应文件送达至或邮递至指定地点 ，</w:t>
      </w:r>
      <w:r>
        <w:rPr>
          <w:rFonts w:hint="eastAsia" w:hAnsi="宋体" w:cs="宋体"/>
          <w:b/>
          <w:sz w:val="24"/>
          <w:szCs w:val="24"/>
        </w:rPr>
        <w:t>逾期将不予接收</w:t>
      </w:r>
      <w:r>
        <w:rPr>
          <w:rFonts w:hint="eastAsia" w:hAnsi="宋体" w:cs="宋体"/>
          <w:sz w:val="24"/>
          <w:szCs w:val="24"/>
        </w:rPr>
        <w:t>。</w:t>
      </w:r>
    </w:p>
    <w:p>
      <w:pPr>
        <w:spacing w:line="360" w:lineRule="auto"/>
        <w:rPr>
          <w:rFonts w:hint="eastAsia" w:ascii="宋体" w:hAnsi="宋体" w:cs="宋体"/>
          <w:color w:val="000000"/>
          <w:sz w:val="24"/>
          <w:szCs w:val="24"/>
        </w:rPr>
      </w:pPr>
    </w:p>
    <w:p>
      <w:pPr>
        <w:spacing w:line="360" w:lineRule="auto"/>
        <w:jc w:val="left"/>
        <w:rPr>
          <w:rFonts w:hint="eastAsia" w:ascii="宋体" w:hAnsi="宋体" w:cs="宋体"/>
          <w:bCs/>
          <w:kern w:val="0"/>
          <w:sz w:val="28"/>
          <w:szCs w:val="28"/>
        </w:rPr>
        <w:sectPr>
          <w:headerReference r:id="rId3" w:type="default"/>
          <w:footerReference r:id="rId4" w:type="default"/>
          <w:footnotePr>
            <w:numRestart w:val="eachPage"/>
          </w:footnotePr>
          <w:pgSz w:w="11907" w:h="16840"/>
          <w:pgMar w:top="1985" w:right="1418" w:bottom="1985" w:left="1418" w:header="1361" w:footer="850" w:gutter="0"/>
          <w:pgNumType w:start="1"/>
          <w:cols w:space="720" w:num="1"/>
          <w:docGrid w:linePitch="286" w:charSpace="0"/>
        </w:sectPr>
      </w:pPr>
    </w:p>
    <w:p>
      <w:pPr>
        <w:pStyle w:val="5"/>
        <w:keepLines/>
        <w:numPr>
          <w:ilvl w:val="0"/>
          <w:numId w:val="2"/>
        </w:numPr>
        <w:ind w:left="720"/>
        <w:jc w:val="center"/>
        <w:rPr>
          <w:rFonts w:hint="eastAsia" w:ascii="宋体" w:hAnsi="宋体" w:cs="宋体"/>
          <w:color w:val="000000"/>
          <w:sz w:val="32"/>
        </w:rPr>
      </w:pPr>
      <w:bookmarkStart w:id="7" w:name="_Toc21667"/>
      <w:r>
        <w:rPr>
          <w:rFonts w:hint="eastAsia" w:ascii="宋体" w:hAnsi="宋体" w:cs="宋体"/>
          <w:color w:val="000000"/>
          <w:sz w:val="32"/>
        </w:rPr>
        <w:t>报价前须知</w:t>
      </w:r>
      <w:bookmarkEnd w:id="7"/>
    </w:p>
    <w:tbl>
      <w:tblPr>
        <w:tblStyle w:val="30"/>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389"/>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cs="宋体"/>
                <w:b/>
                <w:sz w:val="24"/>
              </w:rPr>
            </w:pPr>
            <w:bookmarkStart w:id="8" w:name="_Toc363199265"/>
            <w:bookmarkStart w:id="9" w:name="_Toc216158624"/>
            <w:r>
              <w:rPr>
                <w:rFonts w:hint="eastAsia" w:ascii="宋体" w:hAnsi="宋体" w:cs="宋体"/>
                <w:b/>
                <w:sz w:val="24"/>
              </w:rPr>
              <w:t>序号</w:t>
            </w:r>
          </w:p>
        </w:tc>
        <w:tc>
          <w:tcPr>
            <w:tcW w:w="2389"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cs="宋体"/>
                <w:b/>
                <w:sz w:val="24"/>
              </w:rPr>
            </w:pPr>
            <w:r>
              <w:rPr>
                <w:rFonts w:hint="eastAsia" w:ascii="宋体" w:hAnsi="宋体" w:cs="宋体"/>
                <w:b/>
                <w:sz w:val="24"/>
              </w:rPr>
              <w:t>内容</w:t>
            </w:r>
          </w:p>
        </w:tc>
        <w:tc>
          <w:tcPr>
            <w:tcW w:w="664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cs="宋体"/>
                <w:b/>
                <w:sz w:val="24"/>
              </w:rPr>
            </w:pPr>
            <w:r>
              <w:rPr>
                <w:rFonts w:hint="eastAsia" w:ascii="宋体" w:hAnsi="宋体" w:cs="宋体"/>
                <w:b/>
                <w:sz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采购项目名称</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4"/>
              </w:rPr>
            </w:pPr>
            <w:r>
              <w:rPr>
                <w:rFonts w:hint="eastAsia" w:ascii="宋体" w:hAnsi="宋体" w:cs="宋体"/>
                <w:sz w:val="24"/>
              </w:rPr>
              <w:t>便携式机动车排放PN监测仪机械件设计与加工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采购人</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rPr>
                <w:rFonts w:hint="eastAsia" w:ascii="宋体" w:hAnsi="宋体" w:cs="宋体"/>
                <w:sz w:val="24"/>
              </w:rPr>
            </w:pPr>
            <w:r>
              <w:rPr>
                <w:rFonts w:hint="eastAsia" w:ascii="宋体" w:hAnsi="宋体" w:cs="宋体"/>
                <w:sz w:val="24"/>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采购内容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sz w:val="24"/>
                <w:u w:val="single"/>
              </w:rPr>
            </w:pPr>
            <w:r>
              <w:rPr>
                <w:rFonts w:hint="eastAsia" w:ascii="宋体" w:hAnsi="宋体" w:cs="宋体"/>
                <w:sz w:val="24"/>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最高限价</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4"/>
              </w:rPr>
            </w:pPr>
            <w:r>
              <w:rPr>
                <w:rFonts w:hint="eastAsia" w:ascii="宋体" w:hAnsi="宋体" w:cs="宋体"/>
                <w:sz w:val="24"/>
              </w:rPr>
              <w:t>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lang w:val="en-US" w:eastAsia="zh-CN"/>
              </w:rPr>
              <w:t>服务</w:t>
            </w:r>
            <w:r>
              <w:rPr>
                <w:rFonts w:hint="eastAsia" w:ascii="宋体" w:hAnsi="宋体" w:cs="宋体"/>
                <w:sz w:val="24"/>
              </w:rPr>
              <w:t>期</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sz w:val="24"/>
              </w:rPr>
            </w:pPr>
            <w:r>
              <w:rPr>
                <w:rFonts w:hint="eastAsia" w:ascii="宋体" w:hAnsi="宋体" w:cs="宋体"/>
                <w:sz w:val="24"/>
                <w:lang w:val="en-US" w:eastAsia="zh-CN"/>
              </w:rPr>
              <w:t>自合同签订之日起30日历天内完成</w:t>
            </w:r>
            <w:r>
              <w:rPr>
                <w:rFonts w:hint="eastAsia" w:ascii="宋体" w:hAnsi="宋体" w:cs="宋体"/>
                <w:sz w:val="24"/>
              </w:rPr>
              <w:t>便携式机动车排放PN监测仪机械件设计</w:t>
            </w:r>
            <w:r>
              <w:rPr>
                <w:rFonts w:hint="eastAsia" w:ascii="宋体" w:hAnsi="宋体" w:cs="宋体"/>
                <w:sz w:val="24"/>
                <w:lang w:eastAsia="zh-CN"/>
              </w:rPr>
              <w:t>、</w:t>
            </w:r>
            <w:r>
              <w:rPr>
                <w:rFonts w:hint="eastAsia" w:ascii="宋体" w:hAnsi="宋体" w:cs="宋体"/>
                <w:sz w:val="24"/>
              </w:rPr>
              <w:t>采购、加工</w:t>
            </w:r>
            <w:r>
              <w:rPr>
                <w:rFonts w:hint="eastAsia" w:ascii="宋体" w:hAnsi="宋体" w:cs="宋体"/>
                <w:sz w:val="24"/>
                <w:lang w:eastAsia="zh-CN"/>
              </w:rPr>
              <w:t>、</w:t>
            </w:r>
            <w:r>
              <w:rPr>
                <w:rFonts w:hint="eastAsia" w:ascii="宋体" w:hAnsi="宋体" w:cs="宋体"/>
                <w:sz w:val="24"/>
              </w:rPr>
              <w:t>组装与调试</w:t>
            </w:r>
            <w:r>
              <w:rPr>
                <w:rFonts w:hint="eastAsia" w:ascii="宋体" w:hAnsi="宋体" w:cs="宋体"/>
                <w:sz w:val="24"/>
                <w:lang w:eastAsia="zh-CN"/>
              </w:rPr>
              <w:t>，</w:t>
            </w:r>
            <w:r>
              <w:rPr>
                <w:rFonts w:hint="eastAsia" w:ascii="宋体" w:hAnsi="宋体" w:cs="宋体"/>
                <w:sz w:val="24"/>
                <w:lang w:val="en-US" w:eastAsia="zh-CN"/>
              </w:rPr>
              <w:t>直至本项目结束止。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lang w:val="en-US" w:eastAsia="zh-CN"/>
              </w:rPr>
              <w:t>服务</w:t>
            </w:r>
            <w:r>
              <w:rPr>
                <w:rFonts w:hint="eastAsia" w:ascii="宋体" w:hAnsi="宋体" w:cs="宋体"/>
                <w:sz w:val="24"/>
              </w:rPr>
              <w:t>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 w:val="24"/>
              </w:rPr>
            </w:pPr>
            <w:r>
              <w:rPr>
                <w:rFonts w:hint="eastAsia" w:ascii="宋体" w:hAnsi="宋体" w:cs="宋体"/>
                <w:sz w:val="24"/>
                <w:szCs w:val="24"/>
              </w:rPr>
              <w:t>合肥市蜀山区湖光路电商园四期E楼1109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质量要求</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sz w:val="24"/>
              </w:rPr>
            </w:pPr>
            <w:r>
              <w:rPr>
                <w:rFonts w:hint="eastAsia" w:ascii="宋体" w:hAnsi="宋体" w:cs="宋体"/>
                <w:sz w:val="24"/>
              </w:rPr>
              <w:t>合格，</w:t>
            </w:r>
            <w:r>
              <w:rPr>
                <w:rFonts w:ascii="宋体" w:hAnsi="宋体" w:cs="宋体"/>
                <w:sz w:val="24"/>
              </w:rPr>
              <w:t>满足参数要求</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付款方式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sz w:val="24"/>
              </w:rPr>
            </w:pPr>
            <w:r>
              <w:rPr>
                <w:rFonts w:hint="eastAsia" w:ascii="宋体" w:hAnsi="宋体" w:cs="宋体"/>
                <w:sz w:val="24"/>
              </w:rPr>
              <w:t>合同签订生效后支付合同价款的50%作为预付款（成交供应商提供同等金额的预付款保函）；货物加工完成，送至采购人指定地点并安装调试完成，经采购人验收合格且成交供应商提供签约合同价3%的质量保证金保函后支付至签约合同价的100%（质量保证金保函待质保期满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近年类似项目要求</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近年财务状况要求</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 w:val="24"/>
              </w:rPr>
            </w:pPr>
            <w:r>
              <w:rPr>
                <w:rFonts w:hint="eastAsia" w:ascii="宋体" w:hAnsi="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是否允许分包</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是否组织踏勘现场</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left="187" w:hanging="187" w:hangingChars="78"/>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13</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是否允许递交备选响应方案</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14</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是否接受联合体响应</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15</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是否提交样品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16</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采购预备会</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left="187" w:hanging="187" w:hangingChars="78"/>
              <w:rPr>
                <w:rFonts w:hint="eastAsia" w:ascii="宋体" w:hAnsi="宋体" w:cs="宋体"/>
                <w:sz w:val="24"/>
              </w:rPr>
            </w:pPr>
            <w:r>
              <w:rPr>
                <w:rFonts w:hint="eastAsia" w:ascii="宋体" w:hAnsi="宋体" w:cs="宋体"/>
                <w:sz w:val="24"/>
              </w:rPr>
              <w:sym w:font="Wingdings" w:char="00FE"/>
            </w:r>
            <w:r>
              <w:rPr>
                <w:rFonts w:hint="eastAsia" w:ascii="宋体" w:hAnsi="宋体" w:cs="宋体"/>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17</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响应文件</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40" w:lineRule="exact"/>
              <w:jc w:val="left"/>
              <w:rPr>
                <w:rFonts w:hint="eastAsia" w:ascii="宋体" w:hAnsi="宋体" w:cs="宋体"/>
                <w:sz w:val="24"/>
              </w:rPr>
            </w:pPr>
            <w:r>
              <w:rPr>
                <w:rFonts w:hint="eastAsia" w:ascii="宋体" w:hAnsi="宋体" w:cs="宋体"/>
                <w:sz w:val="24"/>
              </w:rPr>
              <w:t>响应文件须按照第九章的响应文件格式编制和签字盖章，并密封。</w:t>
            </w:r>
          </w:p>
          <w:p>
            <w:pPr>
              <w:spacing w:line="440" w:lineRule="exact"/>
              <w:jc w:val="left"/>
              <w:rPr>
                <w:rFonts w:hint="eastAsia" w:ascii="宋体" w:hAnsi="宋体" w:cs="宋体"/>
                <w:sz w:val="24"/>
              </w:rPr>
            </w:pPr>
            <w:r>
              <w:rPr>
                <w:rFonts w:hint="eastAsia" w:ascii="宋体" w:hAnsi="宋体" w:cs="宋体"/>
                <w:sz w:val="24"/>
              </w:rPr>
              <w:t>2.响应文件正本壹份。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18</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响应文件有效期</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sz w:val="24"/>
              </w:rPr>
            </w:pPr>
            <w:r>
              <w:rPr>
                <w:rFonts w:hint="eastAsia" w:ascii="宋体" w:hAnsi="宋体" w:cs="宋体"/>
                <w:sz w:val="24"/>
              </w:rPr>
              <w:t>90天（从响应文件递交截止之日算起）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19</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响应文件递交截止时间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ascii="宋体" w:hAnsi="宋体" w:cs="宋体"/>
                <w:sz w:val="24"/>
              </w:rPr>
            </w:pPr>
            <w:r>
              <w:rPr>
                <w:rFonts w:hint="eastAsia" w:ascii="宋体" w:hAnsi="宋体" w:cs="宋体"/>
                <w:sz w:val="24"/>
                <w:szCs w:val="24"/>
              </w:rPr>
              <w:t>详见询价公告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20</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响应文件递交地点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sz w:val="24"/>
              </w:rPr>
            </w:pPr>
            <w:r>
              <w:rPr>
                <w:rFonts w:hint="eastAsia" w:ascii="宋体" w:hAnsi="宋体" w:cs="宋体"/>
                <w:sz w:val="24"/>
              </w:rPr>
              <w:t>递交地点：合肥市蜀山区湖光路电商园四期E栋10楼1028办公室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21</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无效响应文件</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sz w:val="24"/>
              </w:rPr>
            </w:pPr>
            <w:r>
              <w:rPr>
                <w:rFonts w:hint="eastAsia" w:ascii="宋体" w:hAnsi="宋体" w:cs="宋体"/>
                <w:sz w:val="24"/>
              </w:rPr>
              <w:t>1.响应文件未密封的</w:t>
            </w:r>
          </w:p>
          <w:p>
            <w:pPr>
              <w:spacing w:line="440" w:lineRule="exact"/>
              <w:jc w:val="left"/>
              <w:rPr>
                <w:rFonts w:hint="eastAsia" w:ascii="宋体" w:hAnsi="宋体" w:cs="宋体"/>
                <w:sz w:val="24"/>
              </w:rPr>
            </w:pPr>
            <w:r>
              <w:rPr>
                <w:rFonts w:hint="eastAsia" w:ascii="宋体" w:hAnsi="宋体" w:cs="宋体"/>
                <w:sz w:val="24"/>
              </w:rPr>
              <w:t>2.响应文件未按要求加盖单位公章的</w:t>
            </w:r>
          </w:p>
          <w:p>
            <w:pPr>
              <w:spacing w:line="440" w:lineRule="exact"/>
              <w:jc w:val="left"/>
              <w:rPr>
                <w:rFonts w:hint="eastAsia" w:ascii="宋体" w:hAnsi="宋体" w:cs="宋体"/>
                <w:sz w:val="24"/>
              </w:rPr>
            </w:pPr>
            <w:r>
              <w:rPr>
                <w:rFonts w:hint="eastAsia" w:ascii="宋体" w:hAnsi="宋体" w:cs="宋体"/>
                <w:sz w:val="24"/>
              </w:rPr>
              <w:t>3.送达时间已超过采购邀请书规定时间的</w:t>
            </w:r>
          </w:p>
          <w:p>
            <w:pPr>
              <w:spacing w:line="440" w:lineRule="exact"/>
              <w:jc w:val="left"/>
              <w:rPr>
                <w:rFonts w:hint="eastAsia" w:ascii="宋体" w:hAnsi="宋体" w:cs="宋体"/>
                <w:sz w:val="24"/>
              </w:rPr>
            </w:pPr>
            <w:r>
              <w:rPr>
                <w:rFonts w:hint="eastAsia" w:ascii="宋体" w:hAnsi="宋体" w:cs="宋体"/>
                <w:sz w:val="24"/>
              </w:rPr>
              <w:t>4.本采购文件规定的其他符合性要求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22</w:t>
            </w:r>
          </w:p>
        </w:tc>
        <w:tc>
          <w:tcPr>
            <w:tcW w:w="23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sz w:val="24"/>
              </w:rPr>
            </w:pPr>
            <w:r>
              <w:rPr>
                <w:rFonts w:hint="eastAsia" w:ascii="宋体" w:hAnsi="宋体" w:cs="宋体"/>
                <w:sz w:val="24"/>
              </w:rPr>
              <w:t>免费质保期</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cs="宋体"/>
                <w:sz w:val="24"/>
              </w:rPr>
            </w:pPr>
            <w:r>
              <w:rPr>
                <w:rFonts w:hint="eastAsia" w:ascii="宋体" w:hAnsi="宋体" w:cs="宋体"/>
                <w:sz w:val="24"/>
                <w:szCs w:val="24"/>
              </w:rPr>
              <w:t>验收合格之日起</w:t>
            </w:r>
            <w:r>
              <w:rPr>
                <w:rFonts w:ascii="宋体" w:hAnsi="宋体" w:cs="宋体"/>
                <w:sz w:val="24"/>
                <w:szCs w:val="24"/>
              </w:rPr>
              <w:t>1</w:t>
            </w:r>
            <w:r>
              <w:rPr>
                <w:rFonts w:hint="eastAsia" w:ascii="宋体" w:hAnsi="宋体" w:cs="宋体"/>
                <w:sz w:val="24"/>
                <w:szCs w:val="24"/>
              </w:rPr>
              <w:t>年</w:t>
            </w:r>
          </w:p>
        </w:tc>
      </w:tr>
    </w:tbl>
    <w:p>
      <w:pPr>
        <w:pStyle w:val="38"/>
        <w:jc w:val="center"/>
        <w:rPr>
          <w:rFonts w:hint="eastAsia" w:cs="宋体"/>
          <w:color w:val="000000"/>
          <w:sz w:val="24"/>
          <w:szCs w:val="24"/>
        </w:rPr>
        <w:sectPr>
          <w:headerReference r:id="rId5" w:type="default"/>
          <w:footerReference r:id="rId7" w:type="default"/>
          <w:headerReference r:id="rId6" w:type="even"/>
          <w:footerReference r:id="rId8" w:type="even"/>
          <w:pgSz w:w="11906" w:h="16838"/>
          <w:pgMar w:top="1440" w:right="1559" w:bottom="1440" w:left="1559" w:header="851" w:footer="992" w:gutter="0"/>
          <w:cols w:space="720" w:num="1"/>
          <w:docGrid w:type="lines" w:linePitch="312" w:charSpace="0"/>
        </w:sectPr>
      </w:pPr>
    </w:p>
    <w:p>
      <w:pPr>
        <w:pStyle w:val="5"/>
        <w:keepLines/>
        <w:numPr>
          <w:ilvl w:val="0"/>
          <w:numId w:val="2"/>
        </w:numPr>
        <w:ind w:left="720"/>
        <w:jc w:val="center"/>
        <w:rPr>
          <w:rFonts w:hint="eastAsia" w:ascii="宋体" w:hAnsi="宋体" w:cs="宋体"/>
          <w:color w:val="000000"/>
          <w:sz w:val="32"/>
        </w:rPr>
      </w:pPr>
      <w:bookmarkStart w:id="10" w:name="_Toc5972"/>
      <w:r>
        <w:rPr>
          <w:rFonts w:hint="eastAsia" w:ascii="宋体" w:hAnsi="宋体" w:cs="宋体"/>
          <w:color w:val="000000"/>
          <w:sz w:val="32"/>
        </w:rPr>
        <w:t>供应商资格</w:t>
      </w:r>
      <w:bookmarkEnd w:id="8"/>
      <w:bookmarkEnd w:id="9"/>
      <w:bookmarkEnd w:id="10"/>
    </w:p>
    <w:p>
      <w:pPr>
        <w:autoSpaceDE w:val="0"/>
        <w:autoSpaceDN w:val="0"/>
        <w:adjustRightInd w:val="0"/>
        <w:snapToGrid w:val="0"/>
        <w:spacing w:line="560" w:lineRule="exact"/>
        <w:ind w:firstLine="480" w:firstLineChars="200"/>
        <w:outlineLvl w:val="1"/>
        <w:rPr>
          <w:rFonts w:hint="eastAsia" w:ascii="宋体" w:hAnsi="宋体" w:cs="宋体"/>
          <w:b/>
          <w:sz w:val="24"/>
          <w:szCs w:val="24"/>
        </w:rPr>
      </w:pPr>
      <w:bookmarkStart w:id="11" w:name="_Toc363199266"/>
      <w:bookmarkStart w:id="12" w:name="_Toc216158625"/>
      <w:r>
        <w:rPr>
          <w:rFonts w:hint="eastAsia" w:ascii="宋体" w:hAnsi="宋体" w:cs="宋体"/>
          <w:bCs/>
          <w:sz w:val="24"/>
          <w:szCs w:val="24"/>
        </w:rPr>
        <w:t>1.供应商能够独立承担民事责任的能力，具有有效的营业执照；</w:t>
      </w:r>
    </w:p>
    <w:p>
      <w:pPr>
        <w:autoSpaceDE w:val="0"/>
        <w:autoSpaceDN w:val="0"/>
        <w:adjustRightInd w:val="0"/>
        <w:snapToGrid w:val="0"/>
        <w:spacing w:line="560" w:lineRule="exact"/>
        <w:ind w:firstLine="480" w:firstLineChars="200"/>
        <w:outlineLvl w:val="1"/>
        <w:rPr>
          <w:rFonts w:hint="eastAsia" w:ascii="宋体" w:hAnsi="宋体" w:cs="宋体"/>
          <w:b/>
          <w:sz w:val="24"/>
          <w:szCs w:val="24"/>
        </w:rPr>
      </w:pPr>
      <w:r>
        <w:rPr>
          <w:rFonts w:hint="eastAsia" w:ascii="宋体" w:hAnsi="宋体" w:cs="宋体"/>
          <w:bCs/>
          <w:sz w:val="24"/>
          <w:szCs w:val="24"/>
        </w:rPr>
        <w:t>2.具有依法缴纳税收和社会保障资金的良好记录；</w:t>
      </w:r>
    </w:p>
    <w:p>
      <w:pPr>
        <w:autoSpaceDE w:val="0"/>
        <w:autoSpaceDN w:val="0"/>
        <w:adjustRightInd w:val="0"/>
        <w:snapToGrid w:val="0"/>
        <w:spacing w:line="560" w:lineRule="exact"/>
        <w:ind w:firstLine="480" w:firstLineChars="200"/>
        <w:outlineLvl w:val="1"/>
        <w:rPr>
          <w:rFonts w:hint="eastAsia" w:ascii="宋体" w:hAnsi="宋体" w:cs="宋体"/>
          <w:b/>
          <w:sz w:val="24"/>
          <w:szCs w:val="24"/>
        </w:rPr>
      </w:pPr>
      <w:r>
        <w:rPr>
          <w:rFonts w:hint="eastAsia" w:ascii="宋体" w:hAnsi="宋体" w:cs="宋体"/>
          <w:bCs/>
          <w:sz w:val="24"/>
          <w:szCs w:val="24"/>
        </w:rPr>
        <w:t>3.供应商不得被人民法院列为失信被执行人；</w:t>
      </w:r>
    </w:p>
    <w:p>
      <w:pPr>
        <w:autoSpaceDE w:val="0"/>
        <w:autoSpaceDN w:val="0"/>
        <w:adjustRightInd w:val="0"/>
        <w:snapToGrid w:val="0"/>
        <w:spacing w:line="560" w:lineRule="exact"/>
        <w:ind w:firstLine="480" w:firstLineChars="200"/>
        <w:outlineLvl w:val="1"/>
        <w:rPr>
          <w:rFonts w:hint="eastAsia" w:ascii="宋体" w:hAnsi="宋体" w:cs="宋体"/>
          <w:bCs/>
          <w:sz w:val="24"/>
          <w:szCs w:val="24"/>
        </w:rPr>
      </w:pPr>
      <w:r>
        <w:rPr>
          <w:rFonts w:hint="eastAsia" w:ascii="宋体" w:hAnsi="宋体" w:cs="宋体"/>
          <w:bCs/>
          <w:sz w:val="24"/>
          <w:szCs w:val="24"/>
        </w:rPr>
        <w:t>4.本项目不接受联合体投标；</w:t>
      </w:r>
    </w:p>
    <w:p>
      <w:pPr>
        <w:autoSpaceDE w:val="0"/>
        <w:autoSpaceDN w:val="0"/>
        <w:snapToGrid w:val="0"/>
        <w:spacing w:line="560" w:lineRule="exact"/>
        <w:ind w:firstLine="480" w:firstLineChars="200"/>
        <w:rPr>
          <w:rFonts w:hint="eastAsia" w:cs="宋体"/>
          <w:color w:val="000000"/>
          <w:sz w:val="24"/>
          <w:szCs w:val="24"/>
        </w:rPr>
      </w:pPr>
    </w:p>
    <w:p>
      <w:pPr>
        <w:pStyle w:val="5"/>
        <w:keepLines/>
        <w:numPr>
          <w:ilvl w:val="0"/>
          <w:numId w:val="2"/>
        </w:numPr>
        <w:ind w:left="720"/>
        <w:jc w:val="center"/>
        <w:rPr>
          <w:rFonts w:hint="eastAsia" w:ascii="宋体" w:hAnsi="宋体" w:cs="宋体"/>
          <w:color w:val="000000"/>
          <w:sz w:val="32"/>
        </w:rPr>
      </w:pPr>
      <w:bookmarkStart w:id="13" w:name="_Toc15000"/>
      <w:r>
        <w:rPr>
          <w:rFonts w:hint="eastAsia" w:ascii="宋体" w:hAnsi="宋体" w:cs="宋体"/>
          <w:color w:val="000000"/>
          <w:sz w:val="32"/>
        </w:rPr>
        <w:t>供应商提交的报价文件内容</w:t>
      </w:r>
      <w:bookmarkEnd w:id="11"/>
      <w:bookmarkEnd w:id="12"/>
      <w:bookmarkEnd w:id="13"/>
    </w:p>
    <w:p>
      <w:pPr>
        <w:pStyle w:val="38"/>
        <w:ind w:firstLine="482" w:firstLineChars="200"/>
        <w:jc w:val="both"/>
        <w:rPr>
          <w:rFonts w:hint="eastAsia" w:cs="宋体"/>
          <w:color w:val="000000"/>
          <w:sz w:val="24"/>
          <w:szCs w:val="24"/>
        </w:rPr>
      </w:pPr>
      <w:bookmarkStart w:id="14" w:name="_Toc29684"/>
      <w:bookmarkStart w:id="15" w:name="_Toc30095"/>
      <w:bookmarkStart w:id="16" w:name="_Toc18651"/>
      <w:bookmarkStart w:id="17" w:name="_Toc6091"/>
      <w:r>
        <w:rPr>
          <w:rFonts w:hint="eastAsia" w:cs="宋体"/>
          <w:color w:val="000000"/>
          <w:sz w:val="24"/>
          <w:szCs w:val="24"/>
        </w:rPr>
        <w:t>包含不限于以下内容：</w:t>
      </w:r>
      <w:bookmarkEnd w:id="14"/>
      <w:bookmarkEnd w:id="15"/>
      <w:bookmarkEnd w:id="16"/>
      <w:bookmarkEnd w:id="17"/>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1、合法有效的营业执照、组织机构代码证和税务登记证（复印件）；</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2、资质证书（如要求）；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3、公司简介；</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4、报价书及说明；</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5、售后服务承诺；</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6、询价文件要求和供应商认为需要提供的其它说明和资料。 </w:t>
      </w:r>
    </w:p>
    <w:p>
      <w:pPr>
        <w:pStyle w:val="38"/>
        <w:jc w:val="center"/>
        <w:rPr>
          <w:rFonts w:hint="eastAsia" w:cs="宋体"/>
          <w:color w:val="000000"/>
          <w:sz w:val="24"/>
          <w:szCs w:val="24"/>
        </w:rPr>
        <w:sectPr>
          <w:pgSz w:w="11906" w:h="16838"/>
          <w:pgMar w:top="1440" w:right="1559" w:bottom="1440" w:left="1559" w:header="851" w:footer="992" w:gutter="0"/>
          <w:cols w:space="720" w:num="1"/>
          <w:docGrid w:type="lines" w:linePitch="312" w:charSpace="0"/>
        </w:sectPr>
      </w:pPr>
    </w:p>
    <w:p>
      <w:pPr>
        <w:pStyle w:val="5"/>
        <w:keepLines/>
        <w:numPr>
          <w:ilvl w:val="0"/>
          <w:numId w:val="2"/>
        </w:numPr>
        <w:ind w:left="720"/>
        <w:jc w:val="center"/>
        <w:rPr>
          <w:rFonts w:hint="eastAsia" w:ascii="宋体" w:hAnsi="宋体" w:cs="宋体"/>
          <w:color w:val="000000"/>
          <w:sz w:val="32"/>
        </w:rPr>
      </w:pPr>
      <w:bookmarkStart w:id="18" w:name="_Toc28373"/>
      <w:r>
        <w:rPr>
          <w:rFonts w:hint="eastAsia" w:ascii="宋体" w:hAnsi="宋体" w:cs="宋体"/>
          <w:color w:val="000000"/>
          <w:sz w:val="32"/>
        </w:rPr>
        <w:t>采购需求</w:t>
      </w:r>
      <w:bookmarkEnd w:id="18"/>
    </w:p>
    <w:p>
      <w:pPr>
        <w:adjustRightInd w:val="0"/>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8"/>
        </w:rPr>
        <w:t>本需求中提出的方案仅为参考，列明的品牌或型号等内容(如有)仅起说明作用，并没有任何限制性。供应商在响应中可以选用替代品牌或型号等，但这些替代要实质上满足或优于采购文件的要求，提供满足用户实际需要的更优（或者性能实质上不低于的）</w:t>
      </w:r>
      <w:r>
        <w:rPr>
          <w:rFonts w:hint="eastAsia" w:ascii="宋体" w:hAnsi="宋体" w:cs="宋体"/>
          <w:color w:val="000000"/>
          <w:sz w:val="24"/>
          <w:szCs w:val="24"/>
        </w:rPr>
        <w:t>技术方案或者设备配置，且此方案或配置须经询价小组评审认可。</w:t>
      </w:r>
    </w:p>
    <w:p>
      <w:pPr>
        <w:numPr>
          <w:ilvl w:val="0"/>
          <w:numId w:val="4"/>
        </w:numPr>
        <w:adjustRightInd w:val="0"/>
        <w:snapToGrid w:val="0"/>
        <w:spacing w:line="360" w:lineRule="auto"/>
        <w:ind w:firstLine="482" w:firstLineChars="200"/>
        <w:rPr>
          <w:rFonts w:hint="eastAsia" w:ascii="宋体" w:hAnsi="宋体" w:cs="宋体"/>
          <w:b/>
          <w:color w:val="000000"/>
          <w:sz w:val="24"/>
          <w:szCs w:val="28"/>
        </w:rPr>
      </w:pPr>
      <w:bookmarkStart w:id="19" w:name="_Toc363199267"/>
      <w:bookmarkStart w:id="20" w:name="_Toc6149"/>
      <w:bookmarkStart w:id="21" w:name="_Toc216158627"/>
      <w:r>
        <w:rPr>
          <w:rFonts w:hint="eastAsia" w:ascii="宋体" w:hAnsi="宋体" w:cs="宋体"/>
          <w:b/>
          <w:color w:val="000000"/>
          <w:sz w:val="24"/>
          <w:szCs w:val="28"/>
        </w:rPr>
        <w:t>项目概况</w:t>
      </w:r>
    </w:p>
    <w:p>
      <w:pPr>
        <w:adjustRightInd w:val="0"/>
        <w:snapToGrid w:val="0"/>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在便携式机动车排放PN监测仪研制阶段，需要设计尾气排气管连接装置、电晕放电装置、颗粒物荷电与微电流一体化装置、微电流信号屏蔽装置样机外壳、样气干燥装置；根据设计图纸，加工便携式机动车排放PN监测仪机械件，并完成结构件装配调试。</w:t>
      </w:r>
    </w:p>
    <w:p>
      <w:pPr>
        <w:spacing w:line="360" w:lineRule="auto"/>
        <w:ind w:firstLine="482" w:firstLineChars="200"/>
        <w:rPr>
          <w:rFonts w:ascii="Times New Roman" w:hAnsi="Times New Roman"/>
          <w:b/>
          <w:sz w:val="24"/>
          <w:szCs w:val="28"/>
        </w:rPr>
      </w:pPr>
      <w:r>
        <w:rPr>
          <w:rFonts w:hint="eastAsia" w:ascii="Times New Roman" w:hAnsi="Times New Roman"/>
          <w:b/>
          <w:sz w:val="24"/>
          <w:szCs w:val="28"/>
        </w:rPr>
        <w:t>2、</w:t>
      </w:r>
      <w:r>
        <w:rPr>
          <w:rFonts w:ascii="Times New Roman" w:hAnsi="Times New Roman"/>
          <w:b/>
          <w:sz w:val="24"/>
          <w:szCs w:val="28"/>
        </w:rPr>
        <w:t>技术需求</w:t>
      </w:r>
    </w:p>
    <w:p>
      <w:pPr>
        <w:spacing w:line="360" w:lineRule="auto"/>
        <w:ind w:firstLine="480" w:firstLineChars="200"/>
        <w:rPr>
          <w:rFonts w:hint="eastAsia" w:ascii="Times New Roman" w:hAnsi="Times New Roman"/>
          <w:bCs/>
          <w:sz w:val="24"/>
          <w:szCs w:val="28"/>
        </w:rPr>
      </w:pPr>
      <w:r>
        <w:rPr>
          <w:rFonts w:hint="eastAsia" w:ascii="Times New Roman" w:hAnsi="Times New Roman"/>
          <w:bCs/>
          <w:sz w:val="24"/>
          <w:szCs w:val="28"/>
        </w:rPr>
        <w:t>在便携式机动车排放PN监测仪研制阶段，</w:t>
      </w:r>
      <w:r>
        <w:rPr>
          <w:rFonts w:hint="eastAsia" w:ascii="宋体" w:hAnsi="宋体" w:cs="宋体"/>
          <w:color w:val="000000"/>
          <w:sz w:val="24"/>
          <w:szCs w:val="28"/>
        </w:rPr>
        <w:t>需要设计尾气排气管连接装置、电晕放电装置、颗粒物荷电与微电流一体化装置、微电流信号屏蔽装置样机外壳、样气干燥装置</w:t>
      </w:r>
      <w:r>
        <w:rPr>
          <w:rFonts w:hint="eastAsia" w:ascii="Times New Roman" w:hAnsi="Times New Roman"/>
          <w:bCs/>
          <w:sz w:val="24"/>
          <w:szCs w:val="28"/>
        </w:rPr>
        <w:t>；根据设计图纸，加工4套便携式机动车排放PN监测仪机械件，并完成结构件装配调试。</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（1）尾气排气管连接装置：设计有效结构确保采样管路能够高效、稳固地连接至机动车尾气排气管，实现精准快速采样；</w:t>
      </w:r>
    </w:p>
    <w:p>
      <w:pPr>
        <w:spacing w:line="360" w:lineRule="auto"/>
        <w:ind w:firstLine="480" w:firstLineChars="200"/>
        <w:rPr>
          <w:rFonts w:ascii="Times New Roman" w:hAnsi="Times New Roman"/>
          <w:color w:val="000000"/>
          <w:sz w:val="24"/>
          <w:szCs w:val="28"/>
        </w:rPr>
      </w:pPr>
      <w:r>
        <w:rPr>
          <w:rFonts w:hint="eastAsia" w:ascii="宋体" w:hAnsi="宋体" w:cs="宋体"/>
          <w:color w:val="000000"/>
          <w:sz w:val="24"/>
          <w:szCs w:val="28"/>
        </w:rPr>
        <w:t>（2）电晕放电装置：</w:t>
      </w:r>
      <w:r>
        <w:rPr>
          <w:rFonts w:ascii="Times New Roman" w:hAnsi="Times New Roman"/>
          <w:color w:val="000000"/>
          <w:sz w:val="24"/>
          <w:szCs w:val="28"/>
        </w:rPr>
        <w:t>设计稳定的点板高压放电装置，具有&gt;6KV的</w:t>
      </w:r>
      <w:r>
        <w:rPr>
          <w:rFonts w:hint="eastAsia" w:ascii="Times New Roman" w:hAnsi="Times New Roman"/>
          <w:color w:val="000000"/>
          <w:sz w:val="24"/>
          <w:szCs w:val="28"/>
        </w:rPr>
        <w:t>直流</w:t>
      </w:r>
      <w:r>
        <w:rPr>
          <w:rFonts w:ascii="Times New Roman" w:hAnsi="Times New Roman"/>
          <w:color w:val="000000"/>
          <w:sz w:val="24"/>
          <w:szCs w:val="28"/>
        </w:rPr>
        <w:t>高压绝缘结构</w:t>
      </w:r>
      <w:r>
        <w:rPr>
          <w:rFonts w:hint="eastAsia" w:ascii="Times New Roman" w:hAnsi="Times New Roman"/>
          <w:color w:val="000000"/>
          <w:sz w:val="24"/>
          <w:szCs w:val="28"/>
        </w:rPr>
        <w:t>，绝缘材料优先采用PEEK</w:t>
      </w:r>
      <w:r>
        <w:rPr>
          <w:rFonts w:ascii="Times New Roman" w:hAnsi="Times New Roman"/>
          <w:color w:val="000000"/>
          <w:sz w:val="24"/>
          <w:szCs w:val="28"/>
        </w:rPr>
        <w:t>；</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（3）颗粒物荷电与微电流一体化装置：设计一体化装置，集颗粒物荷电与微电流测量于一体，提升测量效率与准确性；</w:t>
      </w:r>
    </w:p>
    <w:p>
      <w:pPr>
        <w:spacing w:line="360" w:lineRule="auto"/>
        <w:ind w:firstLine="480" w:firstLineChars="200"/>
        <w:rPr>
          <w:rFonts w:ascii="宋体" w:hAnsi="宋体" w:cs="宋体"/>
          <w:color w:val="000000"/>
          <w:sz w:val="24"/>
          <w:szCs w:val="28"/>
        </w:rPr>
      </w:pPr>
      <w:r>
        <w:rPr>
          <w:rFonts w:hint="eastAsia" w:ascii="宋体" w:hAnsi="宋体" w:cs="宋体"/>
          <w:color w:val="000000"/>
          <w:sz w:val="24"/>
          <w:szCs w:val="28"/>
        </w:rPr>
        <w:t>（4）微电流信号屏蔽装置样机外壳：外壳设计全面考虑了微弱信号的屏蔽需求，构建了完整的屏蔽体系，有效防止外界干扰，屏蔽层厚度优于2mm；</w:t>
      </w:r>
    </w:p>
    <w:p>
      <w:pPr>
        <w:spacing w:line="360" w:lineRule="auto"/>
        <w:ind w:firstLine="480" w:firstLineChars="200"/>
        <w:rPr>
          <w:rFonts w:hint="eastAsia" w:ascii="宋体" w:hAnsi="宋体" w:cs="宋体"/>
          <w:color w:val="000000"/>
          <w:sz w:val="24"/>
          <w:szCs w:val="28"/>
        </w:rPr>
      </w:pPr>
      <w:r>
        <w:rPr>
          <w:rFonts w:hint="eastAsia" w:ascii="宋体" w:hAnsi="宋体" w:cs="宋体"/>
          <w:color w:val="000000"/>
          <w:sz w:val="24"/>
          <w:szCs w:val="28"/>
        </w:rPr>
        <w:t>（5）样气干燥装置：设计便捷的干燥剂替换结构，内置足够量的干燥剂，可持续支持至少3小时高湿度环境下的样气干燥，便于携带与使用。</w:t>
      </w:r>
    </w:p>
    <w:p>
      <w:pPr>
        <w:spacing w:line="360" w:lineRule="auto"/>
        <w:ind w:firstLine="482" w:firstLineChars="200"/>
        <w:rPr>
          <w:rFonts w:ascii="Times New Roman" w:hAnsi="Times New Roman"/>
        </w:rPr>
      </w:pPr>
      <w:r>
        <w:rPr>
          <w:rFonts w:hint="eastAsia" w:ascii="Times New Roman" w:hAnsi="Times New Roman"/>
          <w:b/>
          <w:sz w:val="24"/>
          <w:szCs w:val="24"/>
        </w:rPr>
        <w:t>3、</w:t>
      </w:r>
      <w:r>
        <w:rPr>
          <w:rFonts w:ascii="Times New Roman" w:hAnsi="Times New Roman"/>
          <w:b/>
          <w:sz w:val="24"/>
          <w:szCs w:val="28"/>
        </w:rPr>
        <w:t>其他要求</w:t>
      </w:r>
    </w:p>
    <w:p>
      <w:pPr>
        <w:spacing w:line="360" w:lineRule="auto"/>
        <w:ind w:firstLine="480" w:firstLineChars="200"/>
        <w:rPr>
          <w:rFonts w:ascii="Times New Roman" w:hAnsi="Times New Roman"/>
          <w:bCs/>
          <w:sz w:val="24"/>
          <w:szCs w:val="28"/>
        </w:rPr>
      </w:pPr>
      <w:r>
        <w:rPr>
          <w:rFonts w:hint="eastAsia" w:ascii="Times New Roman" w:hAnsi="Times New Roman"/>
          <w:bCs/>
          <w:sz w:val="24"/>
          <w:szCs w:val="28"/>
        </w:rPr>
        <w:t>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pPr>
        <w:adjustRightInd w:val="0"/>
        <w:snapToGrid w:val="0"/>
        <w:spacing w:line="360" w:lineRule="auto"/>
        <w:ind w:firstLine="480" w:firstLineChars="200"/>
        <w:rPr>
          <w:rFonts w:hint="eastAsia" w:ascii="宋体" w:hAnsi="宋体" w:cs="宋体"/>
          <w:color w:val="000000"/>
          <w:sz w:val="24"/>
          <w:szCs w:val="28"/>
        </w:rPr>
      </w:pPr>
    </w:p>
    <w:p>
      <w:pPr>
        <w:pStyle w:val="5"/>
        <w:keepLines/>
        <w:numPr>
          <w:ilvl w:val="0"/>
          <w:numId w:val="2"/>
        </w:numPr>
        <w:ind w:left="720"/>
        <w:jc w:val="center"/>
        <w:rPr>
          <w:rFonts w:hint="eastAsia" w:ascii="宋体" w:hAnsi="宋体" w:cs="宋体"/>
          <w:color w:val="000000"/>
          <w:sz w:val="32"/>
        </w:rPr>
      </w:pPr>
      <w:r>
        <w:rPr>
          <w:rFonts w:hint="eastAsia" w:ascii="宋体" w:hAnsi="宋体" w:cs="宋体"/>
          <w:color w:val="000000"/>
          <w:sz w:val="32"/>
        </w:rPr>
        <w:br w:type="page"/>
      </w:r>
      <w:r>
        <w:rPr>
          <w:rFonts w:hint="eastAsia" w:ascii="宋体" w:hAnsi="宋体" w:cs="宋体"/>
          <w:color w:val="000000"/>
          <w:sz w:val="32"/>
        </w:rPr>
        <w:t>评审方法</w:t>
      </w:r>
      <w:bookmarkEnd w:id="19"/>
      <w:bookmarkEnd w:id="20"/>
      <w:bookmarkEnd w:id="21"/>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1、本次询价活动将采用经评审最低价法。</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经评审最低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如果最低报价出现两家或两家以上者，且均通过询价小组评审，择优选择成交候选供应商。</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2、在询价过程中，出现下列情形之一的，应予废标：</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32"/>
        </w:rPr>
        <w:t>有效供应商数量不足，不符合竞争要求的；</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2）出现影响采购公正的违法、违规行为的；</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3）响应文件未对采购文件的其他实质性条款作出响应；</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4）因重大变故，采购任务取消的；</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5）其他经询价小组一致认定应予废标情形的。</w:t>
      </w:r>
    </w:p>
    <w:p>
      <w:pPr>
        <w:spacing w:line="360" w:lineRule="auto"/>
        <w:ind w:firstLine="480" w:firstLineChars="200"/>
        <w:rPr>
          <w:rFonts w:hint="eastAsia" w:ascii="宋体" w:hAnsi="宋体" w:cs="宋体"/>
          <w:color w:val="000000"/>
          <w:sz w:val="24"/>
          <w:szCs w:val="24"/>
        </w:rPr>
      </w:pPr>
    </w:p>
    <w:p>
      <w:pPr>
        <w:pStyle w:val="5"/>
        <w:keepLines/>
        <w:numPr>
          <w:ilvl w:val="0"/>
          <w:numId w:val="2"/>
        </w:numPr>
        <w:ind w:left="720"/>
        <w:jc w:val="center"/>
        <w:rPr>
          <w:rFonts w:hint="eastAsia" w:ascii="宋体" w:hAnsi="宋体" w:cs="宋体"/>
          <w:color w:val="000000"/>
          <w:sz w:val="32"/>
        </w:rPr>
      </w:pPr>
      <w:bookmarkStart w:id="22" w:name="_Toc363199268"/>
      <w:bookmarkStart w:id="23" w:name="_Toc25322"/>
      <w:r>
        <w:rPr>
          <w:rFonts w:hint="eastAsia" w:ascii="宋体" w:hAnsi="宋体" w:cs="宋体"/>
          <w:color w:val="000000"/>
          <w:sz w:val="32"/>
        </w:rPr>
        <w:t>供应商报价须知</w:t>
      </w:r>
      <w:bookmarkEnd w:id="22"/>
      <w:bookmarkEnd w:id="23"/>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1、供应商应当按照询价文件的规定一次报出不得更改的价格，</w:t>
      </w:r>
      <w:r>
        <w:rPr>
          <w:rFonts w:hint="eastAsia" w:ascii="宋体" w:hAnsi="宋体" w:cs="宋体"/>
          <w:color w:val="000000"/>
          <w:sz w:val="24"/>
        </w:rPr>
        <w:t>除非</w:t>
      </w:r>
      <w:r>
        <w:rPr>
          <w:rFonts w:hint="eastAsia" w:ascii="宋体" w:hAnsi="宋体" w:cs="宋体"/>
          <w:color w:val="000000"/>
          <w:sz w:val="24"/>
          <w:szCs w:val="24"/>
        </w:rPr>
        <w:t>询价文件</w:t>
      </w:r>
      <w:r>
        <w:rPr>
          <w:rFonts w:hint="eastAsia" w:ascii="宋体" w:hAnsi="宋体" w:cs="宋体"/>
          <w:color w:val="000000"/>
          <w:sz w:val="24"/>
        </w:rPr>
        <w:t>另有规定或经采购人同意支付的。</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响应报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r>
        <w:rPr>
          <w:rFonts w:hint="eastAsia" w:ascii="宋体" w:hAnsi="宋体" w:cs="宋体"/>
          <w:color w:val="000000"/>
          <w:sz w:val="24"/>
        </w:rPr>
        <w:t>。</w:t>
      </w:r>
    </w:p>
    <w:p>
      <w:pPr>
        <w:spacing w:line="360" w:lineRule="auto"/>
        <w:ind w:firstLine="470" w:firstLineChars="196"/>
        <w:rPr>
          <w:rFonts w:hint="eastAsia" w:ascii="宋体" w:hAnsi="宋体" w:cs="宋体"/>
          <w:color w:val="000000"/>
          <w:sz w:val="24"/>
          <w:szCs w:val="24"/>
        </w:rPr>
      </w:pPr>
      <w:r>
        <w:rPr>
          <w:rFonts w:hint="eastAsia" w:ascii="宋体" w:hAnsi="宋体" w:cs="宋体"/>
          <w:color w:val="000000"/>
          <w:sz w:val="24"/>
        </w:rPr>
        <w:t>3、</w:t>
      </w:r>
      <w:r>
        <w:rPr>
          <w:rFonts w:hint="eastAsia" w:ascii="宋体" w:hAnsi="宋体" w:cs="宋体"/>
          <w:color w:val="000000"/>
          <w:sz w:val="24"/>
          <w:szCs w:val="24"/>
        </w:rPr>
        <w:t>供应商应确保其所提供的询价资料的真实性、有效性及合法性，否则，由此引起的任何责任由其自行承担。</w:t>
      </w:r>
    </w:p>
    <w:p>
      <w:pPr>
        <w:rPr>
          <w:rFonts w:hint="eastAsia"/>
        </w:rPr>
      </w:pPr>
      <w:bookmarkStart w:id="24" w:name="_Toc363199269"/>
    </w:p>
    <w:p>
      <w:pPr>
        <w:pStyle w:val="5"/>
        <w:keepLines/>
        <w:numPr>
          <w:ilvl w:val="0"/>
          <w:numId w:val="2"/>
        </w:numPr>
        <w:ind w:left="720"/>
        <w:jc w:val="center"/>
        <w:rPr>
          <w:rFonts w:hint="eastAsia" w:ascii="宋体" w:hAnsi="宋体" w:cs="宋体"/>
          <w:color w:val="000000"/>
          <w:sz w:val="32"/>
        </w:rPr>
      </w:pPr>
      <w:bookmarkStart w:id="25" w:name="_Toc13074"/>
      <w:r>
        <w:rPr>
          <w:rFonts w:hint="eastAsia" w:ascii="宋体" w:hAnsi="宋体" w:cs="宋体"/>
          <w:color w:val="000000"/>
          <w:sz w:val="32"/>
        </w:rPr>
        <w:t>确定成交人与签订合同</w:t>
      </w:r>
      <w:bookmarkEnd w:id="24"/>
      <w:bookmarkEnd w:id="25"/>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合同签订后，成交供应商不得转包、分包，亦不得将合同全部及任何权利、义务向第三方转让，否则将被视为严重违约。</w:t>
      </w:r>
    </w:p>
    <w:p>
      <w:pPr>
        <w:pStyle w:val="5"/>
        <w:keepLines/>
        <w:numPr>
          <w:ilvl w:val="0"/>
          <w:numId w:val="2"/>
        </w:numPr>
        <w:ind w:left="720"/>
        <w:jc w:val="center"/>
        <w:rPr>
          <w:rFonts w:hint="eastAsia" w:ascii="宋体" w:hAnsi="宋体" w:cs="宋体"/>
          <w:color w:val="000000"/>
          <w:sz w:val="32"/>
        </w:rPr>
      </w:pPr>
      <w:bookmarkStart w:id="26" w:name="_Toc25479"/>
      <w:bookmarkStart w:id="27" w:name="_Toc363199273"/>
      <w:r>
        <w:rPr>
          <w:rFonts w:hint="eastAsia" w:ascii="宋体" w:hAnsi="宋体" w:cs="宋体"/>
          <w:color w:val="000000"/>
          <w:sz w:val="32"/>
        </w:rPr>
        <w:t>响应文件格式</w:t>
      </w:r>
      <w:bookmarkEnd w:id="26"/>
    </w:p>
    <w:p>
      <w:pPr>
        <w:spacing w:line="500" w:lineRule="exact"/>
        <w:jc w:val="center"/>
        <w:rPr>
          <w:rFonts w:hint="eastAsia" w:ascii="宋体" w:hAnsi="宋体" w:cs="宋体"/>
          <w:b/>
          <w:color w:val="000000"/>
          <w:sz w:val="32"/>
        </w:rPr>
      </w:pPr>
    </w:p>
    <w:p>
      <w:pPr>
        <w:spacing w:line="900" w:lineRule="exact"/>
        <w:jc w:val="center"/>
        <w:rPr>
          <w:rFonts w:hint="eastAsia" w:ascii="宋体" w:hAnsi="宋体" w:cs="宋体"/>
          <w:b/>
          <w:color w:val="000000"/>
          <w:sz w:val="28"/>
          <w:szCs w:val="6"/>
        </w:rPr>
      </w:pPr>
      <w:r>
        <w:rPr>
          <w:rFonts w:hint="eastAsia" w:ascii="宋体" w:hAnsi="宋体" w:cs="宋体"/>
          <w:b/>
          <w:color w:val="000000"/>
          <w:sz w:val="28"/>
          <w:szCs w:val="6"/>
        </w:rPr>
        <w:t>项目名称：便携式机动车排放PN监测仪机械件设计与加工</w:t>
      </w:r>
    </w:p>
    <w:p>
      <w:pPr>
        <w:spacing w:line="900" w:lineRule="exact"/>
        <w:jc w:val="center"/>
        <w:rPr>
          <w:rFonts w:hint="eastAsia" w:ascii="宋体" w:hAnsi="宋体" w:cs="宋体"/>
          <w:b/>
          <w:color w:val="000000"/>
          <w:sz w:val="28"/>
          <w:szCs w:val="6"/>
        </w:rPr>
      </w:pPr>
    </w:p>
    <w:p>
      <w:pPr>
        <w:spacing w:line="900" w:lineRule="exact"/>
        <w:jc w:val="center"/>
        <w:rPr>
          <w:rFonts w:hint="eastAsia" w:ascii="宋体" w:hAnsi="宋体" w:cs="宋体"/>
          <w:b/>
          <w:color w:val="000000"/>
          <w:sz w:val="72"/>
        </w:rPr>
      </w:pPr>
      <w:r>
        <w:rPr>
          <w:rFonts w:hint="eastAsia" w:ascii="宋体" w:hAnsi="宋体" w:cs="宋体"/>
          <w:b/>
          <w:color w:val="000000"/>
          <w:sz w:val="72"/>
        </w:rPr>
        <w:t>响</w:t>
      </w:r>
    </w:p>
    <w:p>
      <w:pPr>
        <w:spacing w:line="900" w:lineRule="exact"/>
        <w:jc w:val="center"/>
        <w:rPr>
          <w:rFonts w:hint="eastAsia" w:ascii="宋体" w:hAnsi="宋体" w:cs="宋体"/>
          <w:b/>
          <w:color w:val="000000"/>
          <w:sz w:val="72"/>
        </w:rPr>
      </w:pPr>
    </w:p>
    <w:p>
      <w:pPr>
        <w:spacing w:line="900" w:lineRule="exact"/>
        <w:jc w:val="center"/>
        <w:rPr>
          <w:rFonts w:hint="eastAsia" w:ascii="宋体" w:hAnsi="宋体" w:cs="宋体"/>
          <w:b/>
          <w:color w:val="000000"/>
          <w:sz w:val="72"/>
        </w:rPr>
      </w:pPr>
      <w:r>
        <w:rPr>
          <w:rFonts w:hint="eastAsia" w:ascii="宋体" w:hAnsi="宋体" w:cs="宋体"/>
          <w:b/>
          <w:color w:val="000000"/>
          <w:sz w:val="72"/>
        </w:rPr>
        <w:t>应</w:t>
      </w:r>
    </w:p>
    <w:p>
      <w:pPr>
        <w:spacing w:line="900" w:lineRule="exact"/>
        <w:jc w:val="center"/>
        <w:rPr>
          <w:rFonts w:hint="eastAsia" w:ascii="宋体" w:hAnsi="宋体" w:cs="宋体"/>
          <w:b/>
          <w:color w:val="000000"/>
          <w:sz w:val="72"/>
        </w:rPr>
      </w:pPr>
    </w:p>
    <w:p>
      <w:pPr>
        <w:spacing w:line="900" w:lineRule="exact"/>
        <w:jc w:val="center"/>
        <w:rPr>
          <w:rFonts w:hint="eastAsia" w:ascii="宋体" w:hAnsi="宋体" w:cs="宋体"/>
          <w:b/>
          <w:color w:val="000000"/>
          <w:sz w:val="72"/>
        </w:rPr>
      </w:pPr>
      <w:r>
        <w:rPr>
          <w:rFonts w:hint="eastAsia" w:ascii="宋体" w:hAnsi="宋体" w:cs="宋体"/>
          <w:b/>
          <w:color w:val="000000"/>
          <w:sz w:val="72"/>
        </w:rPr>
        <w:t>文</w:t>
      </w:r>
    </w:p>
    <w:p>
      <w:pPr>
        <w:spacing w:line="900" w:lineRule="exact"/>
        <w:jc w:val="center"/>
        <w:rPr>
          <w:rFonts w:hint="eastAsia" w:ascii="宋体" w:hAnsi="宋体" w:cs="宋体"/>
          <w:b/>
          <w:color w:val="000000"/>
          <w:sz w:val="72"/>
        </w:rPr>
      </w:pPr>
    </w:p>
    <w:p>
      <w:pPr>
        <w:jc w:val="center"/>
        <w:rPr>
          <w:rFonts w:hint="eastAsia" w:ascii="宋体" w:hAnsi="宋体" w:cs="宋体"/>
          <w:b/>
          <w:color w:val="000000"/>
          <w:sz w:val="72"/>
        </w:rPr>
      </w:pPr>
      <w:r>
        <w:rPr>
          <w:rFonts w:hint="eastAsia" w:ascii="宋体" w:hAnsi="宋体" w:cs="宋体"/>
          <w:b/>
          <w:color w:val="000000"/>
          <w:sz w:val="72"/>
        </w:rPr>
        <w:t>件</w:t>
      </w:r>
    </w:p>
    <w:p>
      <w:pPr>
        <w:spacing w:after="156" w:afterLines="50"/>
        <w:jc w:val="center"/>
        <w:rPr>
          <w:rFonts w:hint="eastAsia" w:ascii="宋体" w:hAnsi="宋体" w:cs="宋体"/>
          <w:b/>
          <w:color w:val="000000"/>
          <w:sz w:val="72"/>
        </w:rPr>
      </w:pPr>
    </w:p>
    <w:p>
      <w:pPr>
        <w:spacing w:after="156" w:afterLines="50" w:line="500" w:lineRule="exact"/>
        <w:jc w:val="center"/>
        <w:rPr>
          <w:rFonts w:hint="eastAsia" w:ascii="宋体" w:hAnsi="宋体" w:cs="宋体"/>
          <w:b/>
          <w:color w:val="000000"/>
          <w:sz w:val="72"/>
        </w:rPr>
      </w:pPr>
    </w:p>
    <w:p>
      <w:pPr>
        <w:spacing w:after="156" w:afterLines="50" w:line="500" w:lineRule="exact"/>
        <w:jc w:val="center"/>
        <w:rPr>
          <w:rFonts w:hint="eastAsia" w:ascii="宋体" w:hAnsi="宋体" w:cs="宋体"/>
          <w:b/>
          <w:color w:val="000000"/>
          <w:sz w:val="72"/>
        </w:rPr>
      </w:pPr>
    </w:p>
    <w:p>
      <w:pPr>
        <w:spacing w:after="156" w:afterLines="50" w:line="500" w:lineRule="exact"/>
        <w:rPr>
          <w:rFonts w:hint="eastAsia" w:ascii="宋体" w:hAnsi="宋体" w:cs="宋体"/>
          <w:b/>
          <w:color w:val="000000"/>
          <w:sz w:val="32"/>
          <w:u w:val="single"/>
        </w:rPr>
      </w:pPr>
      <w:r>
        <w:rPr>
          <w:rFonts w:hint="eastAsia" w:ascii="宋体" w:hAnsi="宋体" w:cs="宋体"/>
          <w:b/>
          <w:color w:val="000000"/>
          <w:sz w:val="30"/>
        </w:rPr>
        <w:t xml:space="preserve">                 </w:t>
      </w:r>
      <w:r>
        <w:rPr>
          <w:rFonts w:hint="eastAsia" w:ascii="宋体" w:hAnsi="宋体" w:cs="宋体"/>
          <w:b/>
          <w:color w:val="000000"/>
          <w:sz w:val="32"/>
        </w:rPr>
        <w:t>供应商：</w:t>
      </w:r>
      <w:r>
        <w:rPr>
          <w:rFonts w:hint="eastAsia" w:ascii="宋体" w:hAnsi="宋体" w:cs="宋体"/>
          <w:b/>
          <w:color w:val="000000"/>
          <w:sz w:val="32"/>
          <w:u w:val="single"/>
        </w:rPr>
        <w:t xml:space="preserve">               </w:t>
      </w:r>
    </w:p>
    <w:p>
      <w:pPr>
        <w:spacing w:after="156" w:afterLines="50" w:line="500" w:lineRule="exact"/>
        <w:jc w:val="center"/>
        <w:rPr>
          <w:rFonts w:hint="eastAsia" w:ascii="宋体" w:hAnsi="宋体" w:cs="宋体"/>
          <w:b/>
          <w:color w:val="000000"/>
          <w:sz w:val="32"/>
        </w:rPr>
      </w:pPr>
      <w:r>
        <w:rPr>
          <w:rFonts w:hint="eastAsia" w:ascii="宋体" w:hAnsi="宋体" w:cs="宋体"/>
          <w:b/>
          <w:color w:val="000000"/>
          <w:sz w:val="32"/>
          <w:u w:val="single"/>
        </w:rPr>
        <w:t xml:space="preserve">     </w:t>
      </w:r>
      <w:r>
        <w:rPr>
          <w:rFonts w:hint="eastAsia" w:ascii="宋体" w:hAnsi="宋体" w:cs="宋体"/>
          <w:b/>
          <w:color w:val="000000"/>
          <w:sz w:val="32"/>
        </w:rPr>
        <w:t>年</w:t>
      </w:r>
      <w:r>
        <w:rPr>
          <w:rFonts w:hint="eastAsia" w:ascii="宋体" w:hAnsi="宋体" w:cs="宋体"/>
          <w:b/>
          <w:color w:val="000000"/>
          <w:sz w:val="32"/>
          <w:u w:val="single"/>
        </w:rPr>
        <w:t xml:space="preserve">  </w:t>
      </w:r>
      <w:r>
        <w:rPr>
          <w:rFonts w:hint="eastAsia" w:ascii="宋体" w:hAnsi="宋体" w:cs="宋体"/>
          <w:b/>
          <w:color w:val="000000"/>
          <w:sz w:val="32"/>
        </w:rPr>
        <w:t>月</w:t>
      </w:r>
      <w:r>
        <w:rPr>
          <w:rFonts w:hint="eastAsia" w:ascii="宋体" w:hAnsi="宋体" w:cs="宋体"/>
          <w:b/>
          <w:color w:val="000000"/>
          <w:sz w:val="32"/>
          <w:u w:val="single"/>
        </w:rPr>
        <w:t xml:space="preserve">  </w:t>
      </w:r>
      <w:r>
        <w:rPr>
          <w:rFonts w:hint="eastAsia" w:ascii="宋体" w:hAnsi="宋体" w:cs="宋体"/>
          <w:b/>
          <w:color w:val="000000"/>
          <w:sz w:val="32"/>
        </w:rPr>
        <w:t>日</w:t>
      </w:r>
    </w:p>
    <w:p>
      <w:pPr>
        <w:spacing w:line="360" w:lineRule="auto"/>
        <w:rPr>
          <w:rFonts w:hint="eastAsia" w:ascii="宋体" w:hAnsi="宋体" w:cs="宋体"/>
          <w:color w:val="000000"/>
          <w:sz w:val="24"/>
          <w:szCs w:val="28"/>
        </w:rPr>
      </w:pPr>
    </w:p>
    <w:p>
      <w:pPr>
        <w:spacing w:line="360" w:lineRule="auto"/>
        <w:rPr>
          <w:rFonts w:hint="eastAsia" w:ascii="宋体" w:hAnsi="宋体" w:cs="宋体"/>
          <w:color w:val="000000"/>
          <w:sz w:val="24"/>
          <w:szCs w:val="28"/>
        </w:rPr>
      </w:pPr>
    </w:p>
    <w:p>
      <w:pPr>
        <w:spacing w:line="360" w:lineRule="auto"/>
        <w:jc w:val="center"/>
        <w:rPr>
          <w:rFonts w:hint="eastAsia" w:ascii="宋体" w:hAnsi="宋体" w:cs="宋体"/>
          <w:b/>
          <w:color w:val="000000"/>
          <w:sz w:val="24"/>
        </w:rPr>
      </w:pPr>
      <w:r>
        <w:rPr>
          <w:rFonts w:hint="eastAsia" w:ascii="宋体" w:hAnsi="宋体" w:cs="宋体"/>
          <w:b/>
          <w:color w:val="000000"/>
          <w:sz w:val="24"/>
        </w:rPr>
        <w:t>报价文件资料清单</w:t>
      </w:r>
    </w:p>
    <w:tbl>
      <w:tblPr>
        <w:tblStyle w:val="3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spacing w:line="400" w:lineRule="exact"/>
              <w:jc w:val="center"/>
              <w:rPr>
                <w:rFonts w:hint="eastAsia" w:ascii="宋体" w:hAnsi="宋体" w:cs="宋体"/>
                <w:b/>
                <w:color w:val="000000"/>
                <w:sz w:val="24"/>
              </w:rPr>
            </w:pPr>
            <w:r>
              <w:rPr>
                <w:rFonts w:hint="eastAsia" w:ascii="宋体" w:hAnsi="宋体" w:cs="宋体"/>
                <w:b/>
                <w:color w:val="000000"/>
                <w:sz w:val="24"/>
              </w:rPr>
              <w:t>序号</w:t>
            </w:r>
          </w:p>
        </w:tc>
        <w:tc>
          <w:tcPr>
            <w:tcW w:w="5460" w:type="dxa"/>
            <w:noWrap w:val="0"/>
            <w:vAlign w:val="center"/>
          </w:tcPr>
          <w:p>
            <w:pPr>
              <w:spacing w:line="400" w:lineRule="exact"/>
              <w:jc w:val="center"/>
              <w:rPr>
                <w:rFonts w:hint="eastAsia" w:ascii="宋体" w:hAnsi="宋体" w:cs="宋体"/>
                <w:b/>
                <w:color w:val="000000"/>
                <w:sz w:val="24"/>
              </w:rPr>
            </w:pPr>
            <w:r>
              <w:rPr>
                <w:rFonts w:hint="eastAsia" w:ascii="宋体" w:hAnsi="宋体" w:cs="宋体"/>
                <w:b/>
                <w:color w:val="000000"/>
                <w:sz w:val="24"/>
              </w:rPr>
              <w:t>资料名称</w:t>
            </w:r>
          </w:p>
        </w:tc>
        <w:tc>
          <w:tcPr>
            <w:tcW w:w="2625" w:type="dxa"/>
            <w:noWrap w:val="0"/>
            <w:vAlign w:val="center"/>
          </w:tcPr>
          <w:p>
            <w:pPr>
              <w:spacing w:line="400" w:lineRule="exact"/>
              <w:jc w:val="center"/>
              <w:rPr>
                <w:rFonts w:hint="eastAsia" w:ascii="宋体" w:hAnsi="宋体" w:cs="宋体"/>
                <w:b/>
                <w:color w:val="000000"/>
                <w:sz w:val="24"/>
              </w:rPr>
            </w:pPr>
            <w:r>
              <w:rPr>
                <w:rFonts w:hint="eastAsia" w:ascii="宋体" w:hAnsi="宋体" w:cs="宋体"/>
                <w:b/>
                <w:color w:val="000000"/>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宋体" w:hAnsi="宋体" w:cs="宋体"/>
                <w:color w:val="000000"/>
                <w:sz w:val="24"/>
              </w:rPr>
            </w:pPr>
            <w:r>
              <w:rPr>
                <w:rFonts w:hint="eastAsia" w:ascii="宋体" w:hAnsi="宋体" w:cs="宋体"/>
                <w:color w:val="000000"/>
                <w:sz w:val="24"/>
              </w:rPr>
              <w:t>一</w:t>
            </w:r>
          </w:p>
        </w:tc>
        <w:tc>
          <w:tcPr>
            <w:tcW w:w="5460" w:type="dxa"/>
            <w:noWrap w:val="0"/>
            <w:vAlign w:val="center"/>
          </w:tcPr>
          <w:p>
            <w:pPr>
              <w:rPr>
                <w:rFonts w:hint="eastAsia" w:ascii="宋体" w:hAnsi="宋体" w:cs="宋体"/>
                <w:color w:val="000000"/>
                <w:sz w:val="24"/>
              </w:rPr>
            </w:pPr>
            <w:r>
              <w:rPr>
                <w:rFonts w:hint="eastAsia" w:ascii="宋体" w:hAnsi="宋体" w:cs="宋体"/>
                <w:color w:val="000000"/>
                <w:sz w:val="24"/>
              </w:rPr>
              <w:t>供应商情况综合简介</w:t>
            </w:r>
          </w:p>
        </w:tc>
        <w:tc>
          <w:tcPr>
            <w:tcW w:w="2625" w:type="dxa"/>
            <w:noWrap w:val="0"/>
            <w:vAlign w:val="center"/>
          </w:tcPr>
          <w:p>
            <w:pPr>
              <w:spacing w:line="360" w:lineRule="auto"/>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二</w:t>
            </w:r>
          </w:p>
        </w:tc>
        <w:tc>
          <w:tcPr>
            <w:tcW w:w="5460" w:type="dxa"/>
            <w:noWrap w:val="0"/>
            <w:vAlign w:val="center"/>
          </w:tcPr>
          <w:p>
            <w:pPr>
              <w:rPr>
                <w:rFonts w:hint="eastAsia" w:ascii="宋体" w:hAnsi="宋体" w:cs="宋体"/>
                <w:color w:val="000000"/>
                <w:sz w:val="24"/>
              </w:rPr>
            </w:pPr>
            <w:r>
              <w:rPr>
                <w:rFonts w:hint="eastAsia" w:ascii="宋体" w:hAnsi="宋体" w:cs="宋体"/>
                <w:color w:val="000000"/>
                <w:sz w:val="24"/>
              </w:rPr>
              <w:t>报价声明</w:t>
            </w:r>
          </w:p>
        </w:tc>
        <w:tc>
          <w:tcPr>
            <w:tcW w:w="2625" w:type="dxa"/>
            <w:noWrap w:val="0"/>
            <w:vAlign w:val="center"/>
          </w:tcPr>
          <w:p>
            <w:pPr>
              <w:spacing w:line="360" w:lineRule="auto"/>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三</w:t>
            </w:r>
          </w:p>
        </w:tc>
        <w:tc>
          <w:tcPr>
            <w:tcW w:w="5460" w:type="dxa"/>
            <w:noWrap w:val="0"/>
            <w:vAlign w:val="center"/>
          </w:tcPr>
          <w:p>
            <w:pPr>
              <w:rPr>
                <w:rFonts w:hint="eastAsia" w:ascii="宋体" w:hAnsi="宋体" w:cs="宋体"/>
                <w:color w:val="000000"/>
                <w:sz w:val="24"/>
              </w:rPr>
            </w:pPr>
            <w:r>
              <w:rPr>
                <w:rFonts w:hint="eastAsia" w:ascii="宋体" w:hAnsi="宋体" w:cs="宋体"/>
                <w:color w:val="000000"/>
                <w:sz w:val="24"/>
              </w:rPr>
              <w:t>报价单明细表</w:t>
            </w:r>
          </w:p>
        </w:tc>
        <w:tc>
          <w:tcPr>
            <w:tcW w:w="2625" w:type="dxa"/>
            <w:noWrap w:val="0"/>
            <w:vAlign w:val="center"/>
          </w:tcPr>
          <w:p>
            <w:pPr>
              <w:spacing w:line="360" w:lineRule="auto"/>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四</w:t>
            </w:r>
          </w:p>
        </w:tc>
        <w:tc>
          <w:tcPr>
            <w:tcW w:w="5460" w:type="dxa"/>
            <w:noWrap w:val="0"/>
            <w:vAlign w:val="center"/>
          </w:tcPr>
          <w:p>
            <w:pPr>
              <w:rPr>
                <w:rFonts w:hint="eastAsia" w:ascii="宋体" w:hAnsi="宋体" w:cs="宋体"/>
                <w:color w:val="000000"/>
                <w:sz w:val="24"/>
              </w:rPr>
            </w:pPr>
            <w:r>
              <w:rPr>
                <w:rFonts w:hint="eastAsia" w:ascii="宋体" w:hAnsi="宋体" w:cs="宋体"/>
                <w:color w:val="000000"/>
                <w:sz w:val="24"/>
              </w:rPr>
              <w:t>信用声明函</w:t>
            </w:r>
          </w:p>
        </w:tc>
        <w:tc>
          <w:tcPr>
            <w:tcW w:w="2625" w:type="dxa"/>
            <w:noWrap w:val="0"/>
            <w:vAlign w:val="center"/>
          </w:tcPr>
          <w:p>
            <w:pPr>
              <w:spacing w:line="360" w:lineRule="auto"/>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宋体" w:hAnsi="宋体" w:cs="宋体"/>
                <w:color w:val="000000"/>
                <w:sz w:val="24"/>
              </w:rPr>
            </w:pPr>
            <w:r>
              <w:rPr>
                <w:rFonts w:hint="eastAsia" w:ascii="宋体" w:hAnsi="宋体" w:cs="宋体"/>
                <w:color w:val="000000"/>
                <w:sz w:val="24"/>
              </w:rPr>
              <w:t>五</w:t>
            </w:r>
          </w:p>
        </w:tc>
        <w:tc>
          <w:tcPr>
            <w:tcW w:w="5460" w:type="dxa"/>
            <w:noWrap w:val="0"/>
            <w:vAlign w:val="center"/>
          </w:tcPr>
          <w:p>
            <w:pPr>
              <w:rPr>
                <w:rFonts w:hint="eastAsia" w:ascii="宋体" w:hAnsi="宋体" w:cs="宋体"/>
                <w:color w:val="000000"/>
                <w:sz w:val="24"/>
              </w:rPr>
            </w:pPr>
            <w:r>
              <w:rPr>
                <w:rFonts w:hint="eastAsia" w:ascii="宋体" w:hAnsi="宋体" w:cs="宋体"/>
                <w:color w:val="000000"/>
                <w:sz w:val="24"/>
              </w:rPr>
              <w:t>其他文件</w:t>
            </w:r>
          </w:p>
        </w:tc>
        <w:tc>
          <w:tcPr>
            <w:tcW w:w="2625" w:type="dxa"/>
            <w:noWrap w:val="0"/>
            <w:vAlign w:val="center"/>
          </w:tcPr>
          <w:p>
            <w:pPr>
              <w:spacing w:line="360" w:lineRule="auto"/>
              <w:jc w:val="center"/>
              <w:rPr>
                <w:rFonts w:hint="eastAsia"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noWrap w:val="0"/>
            <w:vAlign w:val="center"/>
          </w:tcPr>
          <w:p>
            <w:pPr>
              <w:jc w:val="center"/>
              <w:rPr>
                <w:rFonts w:hint="eastAsia" w:ascii="宋体" w:hAnsi="宋体" w:cs="宋体"/>
                <w:color w:val="000000"/>
                <w:sz w:val="24"/>
              </w:rPr>
            </w:pPr>
          </w:p>
        </w:tc>
        <w:tc>
          <w:tcPr>
            <w:tcW w:w="5460" w:type="dxa"/>
            <w:noWrap w:val="0"/>
            <w:vAlign w:val="center"/>
          </w:tcPr>
          <w:p>
            <w:pPr>
              <w:rPr>
                <w:rFonts w:hint="eastAsia" w:ascii="宋体" w:hAnsi="宋体" w:cs="宋体"/>
                <w:color w:val="000000"/>
                <w:sz w:val="24"/>
              </w:rPr>
            </w:pPr>
          </w:p>
        </w:tc>
        <w:tc>
          <w:tcPr>
            <w:tcW w:w="2625" w:type="dxa"/>
            <w:noWrap w:val="0"/>
            <w:vAlign w:val="center"/>
          </w:tcPr>
          <w:p>
            <w:pPr>
              <w:spacing w:line="360" w:lineRule="auto"/>
              <w:rPr>
                <w:rFonts w:hint="eastAsia" w:ascii="宋体" w:hAnsi="宋体" w:cs="宋体"/>
                <w:b/>
                <w:color w:val="000000"/>
                <w:sz w:val="24"/>
              </w:rPr>
            </w:pPr>
          </w:p>
        </w:tc>
      </w:tr>
    </w:tbl>
    <w:p>
      <w:pPr>
        <w:spacing w:line="360" w:lineRule="auto"/>
        <w:jc w:val="center"/>
        <w:rPr>
          <w:rFonts w:hint="eastAsia" w:ascii="宋体" w:hAnsi="宋体" w:cs="宋体"/>
          <w:b/>
          <w:color w:val="000000"/>
          <w:sz w:val="24"/>
        </w:rPr>
      </w:pPr>
    </w:p>
    <w:p>
      <w:pPr>
        <w:spacing w:line="360" w:lineRule="auto"/>
        <w:jc w:val="center"/>
        <w:rPr>
          <w:rFonts w:hint="eastAsia" w:ascii="宋体" w:hAnsi="宋体" w:cs="宋体"/>
          <w:b/>
          <w:color w:val="000000"/>
          <w:sz w:val="24"/>
        </w:rPr>
      </w:pPr>
    </w:p>
    <w:p>
      <w:pPr>
        <w:spacing w:line="360" w:lineRule="auto"/>
        <w:jc w:val="center"/>
        <w:rPr>
          <w:rFonts w:hint="eastAsia" w:ascii="宋体" w:hAnsi="宋体" w:cs="宋体"/>
          <w:b/>
          <w:color w:val="000000"/>
          <w:sz w:val="24"/>
        </w:rPr>
      </w:pPr>
    </w:p>
    <w:p>
      <w:pPr>
        <w:spacing w:line="360" w:lineRule="auto"/>
        <w:jc w:val="center"/>
        <w:rPr>
          <w:rFonts w:hint="eastAsia" w:ascii="宋体" w:hAnsi="宋体" w:cs="宋体"/>
          <w:b/>
          <w:color w:val="000000"/>
          <w:sz w:val="24"/>
        </w:rPr>
      </w:pPr>
    </w:p>
    <w:p>
      <w:pPr>
        <w:spacing w:line="360" w:lineRule="auto"/>
        <w:jc w:val="center"/>
        <w:rPr>
          <w:rFonts w:hint="eastAsia" w:ascii="宋体" w:hAnsi="宋体" w:cs="宋体"/>
          <w:b/>
          <w:color w:val="000000"/>
          <w:sz w:val="24"/>
        </w:rPr>
      </w:pPr>
    </w:p>
    <w:p>
      <w:pPr>
        <w:spacing w:line="360" w:lineRule="auto"/>
        <w:jc w:val="center"/>
        <w:rPr>
          <w:rFonts w:hint="eastAsia" w:ascii="宋体" w:hAnsi="宋体" w:cs="宋体"/>
          <w:b/>
          <w:color w:val="000000"/>
          <w:sz w:val="24"/>
        </w:rPr>
      </w:pPr>
    </w:p>
    <w:p>
      <w:pPr>
        <w:spacing w:line="360" w:lineRule="auto"/>
        <w:jc w:val="center"/>
        <w:rPr>
          <w:rFonts w:hint="eastAsia" w:ascii="宋体" w:hAnsi="宋体" w:cs="宋体"/>
          <w:b/>
          <w:color w:val="000000"/>
          <w:sz w:val="24"/>
        </w:rPr>
      </w:pPr>
    </w:p>
    <w:p>
      <w:pPr>
        <w:spacing w:line="360" w:lineRule="auto"/>
        <w:jc w:val="center"/>
        <w:rPr>
          <w:rFonts w:hint="eastAsia" w:ascii="宋体" w:hAnsi="宋体" w:cs="宋体"/>
          <w:b/>
          <w:color w:val="000000"/>
          <w:sz w:val="24"/>
        </w:rPr>
      </w:pPr>
    </w:p>
    <w:p>
      <w:pPr>
        <w:spacing w:line="360" w:lineRule="auto"/>
        <w:jc w:val="center"/>
        <w:rPr>
          <w:rFonts w:hint="eastAsia" w:ascii="宋体" w:hAnsi="宋体" w:cs="宋体"/>
          <w:b/>
          <w:color w:val="000000"/>
          <w:sz w:val="24"/>
        </w:rPr>
      </w:pPr>
      <w:r>
        <w:rPr>
          <w:rFonts w:hint="eastAsia" w:ascii="宋体" w:hAnsi="宋体" w:cs="宋体"/>
          <w:b/>
          <w:color w:val="000000"/>
          <w:sz w:val="24"/>
        </w:rPr>
        <w:br w:type="page"/>
      </w:r>
    </w:p>
    <w:p>
      <w:pPr>
        <w:pStyle w:val="7"/>
        <w:rPr>
          <w:rFonts w:hint="eastAsia" w:ascii="宋体" w:hAnsi="宋体" w:cs="宋体"/>
          <w:color w:val="000000"/>
          <w:sz w:val="24"/>
          <w:szCs w:val="24"/>
        </w:rPr>
      </w:pPr>
      <w:bookmarkStart w:id="28" w:name="_Toc4938"/>
      <w:bookmarkStart w:id="29" w:name="_Toc5390"/>
      <w:r>
        <w:rPr>
          <w:rFonts w:hint="eastAsia" w:ascii="宋体" w:hAnsi="宋体" w:cs="宋体"/>
          <w:color w:val="000000"/>
          <w:sz w:val="24"/>
          <w:szCs w:val="24"/>
        </w:rPr>
        <w:t>附件一</w:t>
      </w:r>
      <w:bookmarkEnd w:id="28"/>
      <w:bookmarkEnd w:id="29"/>
    </w:p>
    <w:p>
      <w:pPr>
        <w:spacing w:line="360" w:lineRule="auto"/>
        <w:jc w:val="center"/>
        <w:rPr>
          <w:rFonts w:hint="eastAsia" w:ascii="宋体" w:hAnsi="宋体" w:cs="宋体"/>
          <w:color w:val="000000"/>
          <w:sz w:val="24"/>
        </w:rPr>
      </w:pPr>
      <w:r>
        <w:rPr>
          <w:rFonts w:hint="eastAsia" w:ascii="宋体" w:hAnsi="宋体" w:cs="宋体"/>
          <w:b/>
          <w:bCs/>
          <w:color w:val="000000"/>
          <w:sz w:val="24"/>
        </w:rPr>
        <w:t>供应商综合情况简介</w:t>
      </w:r>
    </w:p>
    <w:p>
      <w:pPr>
        <w:spacing w:line="500" w:lineRule="exact"/>
        <w:jc w:val="left"/>
        <w:rPr>
          <w:rFonts w:hint="eastAsia" w:ascii="宋体" w:hAnsi="宋体" w:cs="宋体"/>
          <w:color w:val="000000"/>
          <w:sz w:val="24"/>
        </w:rPr>
      </w:pPr>
      <w:r>
        <w:rPr>
          <w:rFonts w:hint="eastAsia" w:ascii="宋体" w:hAnsi="宋体" w:cs="宋体"/>
          <w:color w:val="000000"/>
          <w:sz w:val="24"/>
        </w:rPr>
        <w:t>1、基本情况表</w:t>
      </w:r>
    </w:p>
    <w:tbl>
      <w:tblPr>
        <w:tblStyle w:val="30"/>
        <w:tblW w:w="10357" w:type="dxa"/>
        <w:tblInd w:w="-613" w:type="dxa"/>
        <w:tblLayout w:type="fixed"/>
        <w:tblCellMar>
          <w:top w:w="0" w:type="dxa"/>
          <w:left w:w="108" w:type="dxa"/>
          <w:bottom w:w="0" w:type="dxa"/>
          <w:right w:w="108" w:type="dxa"/>
        </w:tblCellMar>
      </w:tblPr>
      <w:tblGrid>
        <w:gridCol w:w="1675"/>
        <w:gridCol w:w="1675"/>
        <w:gridCol w:w="2316"/>
        <w:gridCol w:w="1787"/>
        <w:gridCol w:w="1563"/>
        <w:gridCol w:w="1341"/>
      </w:tblGrid>
      <w:tr>
        <w:tblPrEx>
          <w:tblCellMar>
            <w:top w:w="0" w:type="dxa"/>
            <w:left w:w="108" w:type="dxa"/>
            <w:bottom w:w="0" w:type="dxa"/>
            <w:right w:w="108" w:type="dxa"/>
          </w:tblCellMar>
        </w:tblPrEx>
        <w:trPr>
          <w:trHeight w:val="624" w:hRule="atLeast"/>
        </w:trPr>
        <w:tc>
          <w:tcPr>
            <w:tcW w:w="10357" w:type="dxa"/>
            <w:gridSpan w:val="6"/>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基本情况表</w:t>
            </w:r>
          </w:p>
        </w:tc>
      </w:tr>
      <w:tr>
        <w:tblPrEx>
          <w:tblCellMar>
            <w:top w:w="0" w:type="dxa"/>
            <w:left w:w="108" w:type="dxa"/>
            <w:bottom w:w="0" w:type="dxa"/>
            <w:right w:w="108" w:type="dxa"/>
          </w:tblCellMar>
        </w:tblPrEx>
        <w:trPr>
          <w:trHeight w:val="624" w:hRule="atLeast"/>
        </w:trPr>
        <w:tc>
          <w:tcPr>
            <w:tcW w:w="10357" w:type="dxa"/>
            <w:gridSpan w:val="6"/>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基本信息</w:t>
            </w:r>
          </w:p>
        </w:tc>
      </w:tr>
      <w:tr>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单位名称</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证件类型</w:t>
            </w:r>
          </w:p>
        </w:tc>
        <w:tc>
          <w:tcPr>
            <w:tcW w:w="1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证件号码</w:t>
            </w:r>
          </w:p>
        </w:tc>
        <w:tc>
          <w:tcPr>
            <w:tcW w:w="178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单位类型</w:t>
            </w:r>
          </w:p>
        </w:tc>
        <w:tc>
          <w:tcPr>
            <w:tcW w:w="134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联系人</w:t>
            </w:r>
          </w:p>
        </w:tc>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c>
          <w:tcPr>
            <w:tcW w:w="231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联系电话</w:t>
            </w:r>
          </w:p>
        </w:tc>
        <w:tc>
          <w:tcPr>
            <w:tcW w:w="17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c>
          <w:tcPr>
            <w:tcW w:w="156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w:t>
            </w:r>
          </w:p>
        </w:tc>
      </w:tr>
      <w:tr>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详细信息</w:t>
            </w:r>
          </w:p>
        </w:tc>
      </w:tr>
      <w:tr>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法人代表</w:t>
            </w:r>
          </w:p>
        </w:tc>
        <w:tc>
          <w:tcPr>
            <w:tcW w:w="1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注册资本（万元）</w:t>
            </w:r>
          </w:p>
        </w:tc>
        <w:tc>
          <w:tcPr>
            <w:tcW w:w="178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注册日期</w:t>
            </w:r>
          </w:p>
        </w:tc>
        <w:tc>
          <w:tcPr>
            <w:tcW w:w="134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77"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人员规模</w:t>
            </w:r>
          </w:p>
        </w:tc>
        <w:tc>
          <w:tcPr>
            <w:tcW w:w="1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有效期至</w:t>
            </w:r>
          </w:p>
        </w:tc>
        <w:tc>
          <w:tcPr>
            <w:tcW w:w="178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官方网站</w:t>
            </w:r>
          </w:p>
        </w:tc>
        <w:tc>
          <w:tcPr>
            <w:tcW w:w="134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800080"/>
                <w:sz w:val="22"/>
                <w:szCs w:val="22"/>
                <w:u w:val="single"/>
              </w:rPr>
            </w:pPr>
          </w:p>
        </w:tc>
      </w:tr>
      <w:tr>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经营范围</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主要产品</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财务信息</w:t>
            </w:r>
          </w:p>
        </w:tc>
      </w:tr>
      <w:tr>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户名</w:t>
            </w: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开户行</w:t>
            </w: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银行账号</w:t>
            </w:r>
          </w:p>
        </w:tc>
        <w:tc>
          <w:tcPr>
            <w:tcW w:w="134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银联号</w:t>
            </w:r>
          </w:p>
        </w:tc>
      </w:tr>
      <w:tr>
        <w:tblPrEx>
          <w:tblCellMar>
            <w:top w:w="0" w:type="dxa"/>
            <w:left w:w="108" w:type="dxa"/>
            <w:bottom w:w="0" w:type="dxa"/>
            <w:right w:w="108" w:type="dxa"/>
          </w:tblCellMar>
        </w:tblPrEx>
        <w:trPr>
          <w:trHeight w:val="380"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410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156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134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330" w:hRule="atLeast"/>
        </w:trPr>
        <w:tc>
          <w:tcPr>
            <w:tcW w:w="10357"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b/>
                <w:bCs/>
                <w:color w:val="000000"/>
                <w:sz w:val="24"/>
                <w:szCs w:val="24"/>
              </w:rPr>
            </w:pPr>
            <w:r>
              <w:rPr>
                <w:rFonts w:hint="eastAsia" w:ascii="宋体" w:hAnsi="宋体" w:cs="宋体"/>
                <w:b/>
                <w:bCs/>
                <w:color w:val="000000"/>
                <w:kern w:val="0"/>
                <w:sz w:val="24"/>
                <w:szCs w:val="24"/>
                <w:lang w:bidi="ar"/>
              </w:rPr>
              <w:t>证书附件</w:t>
            </w:r>
          </w:p>
        </w:tc>
      </w:tr>
      <w:tr>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证件文件</w:t>
            </w:r>
          </w:p>
        </w:tc>
        <w:tc>
          <w:tcPr>
            <w:tcW w:w="8682"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序号</w:t>
            </w:r>
          </w:p>
        </w:tc>
        <w:tc>
          <w:tcPr>
            <w:tcW w:w="1675"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证书名称</w:t>
            </w:r>
          </w:p>
        </w:tc>
        <w:tc>
          <w:tcPr>
            <w:tcW w:w="231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证书编号</w:t>
            </w:r>
          </w:p>
        </w:tc>
        <w:tc>
          <w:tcPr>
            <w:tcW w:w="1787"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有效期至</w:t>
            </w: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备注</w:t>
            </w:r>
          </w:p>
        </w:tc>
      </w:tr>
      <w:tr>
        <w:tblPrEx>
          <w:tblCellMar>
            <w:top w:w="0" w:type="dxa"/>
            <w:left w:w="108" w:type="dxa"/>
            <w:bottom w:w="0" w:type="dxa"/>
            <w:right w:w="108" w:type="dxa"/>
          </w:tblCellMar>
        </w:tblPrEx>
        <w:trPr>
          <w:trHeight w:val="285" w:hRule="atLeast"/>
        </w:trPr>
        <w:tc>
          <w:tcPr>
            <w:tcW w:w="1675" w:type="dxa"/>
            <w:tcBorders>
              <w:top w:val="single" w:color="auto" w:sz="4" w:space="0"/>
              <w:left w:val="single" w:color="auto" w:sz="4" w:space="0"/>
              <w:bottom w:val="single" w:color="auto" w:sz="4" w:space="0"/>
              <w:right w:val="single" w:color="auto" w:sz="4" w:space="0"/>
            </w:tcBorders>
            <w:noWrap/>
            <w:vAlign w:val="center"/>
          </w:tcPr>
          <w:p>
            <w:pPr>
              <w:rPr>
                <w:rFonts w:hint="eastAsia" w:ascii="宋体" w:hAnsi="宋体" w:cs="宋体"/>
                <w:color w:val="000000"/>
                <w:sz w:val="22"/>
                <w:szCs w:val="22"/>
              </w:rPr>
            </w:pPr>
          </w:p>
        </w:tc>
        <w:tc>
          <w:tcPr>
            <w:tcW w:w="1675"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231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178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c>
          <w:tcPr>
            <w:tcW w:w="2904"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color w:val="000000"/>
                <w:sz w:val="22"/>
                <w:szCs w:val="22"/>
              </w:rPr>
            </w:pPr>
          </w:p>
        </w:tc>
      </w:tr>
    </w:tbl>
    <w:p>
      <w:pPr>
        <w:spacing w:line="500" w:lineRule="exact"/>
        <w:jc w:val="center"/>
        <w:rPr>
          <w:rFonts w:hint="eastAsia" w:ascii="宋体" w:hAnsi="宋体" w:cs="宋体"/>
          <w:color w:val="000000"/>
          <w:sz w:val="24"/>
        </w:rPr>
      </w:pPr>
    </w:p>
    <w:p>
      <w:pPr>
        <w:spacing w:line="500" w:lineRule="exact"/>
        <w:jc w:val="left"/>
        <w:rPr>
          <w:rFonts w:hint="eastAsia" w:ascii="宋体" w:hAnsi="宋体" w:cs="宋体"/>
          <w:color w:val="000000"/>
          <w:sz w:val="24"/>
        </w:rPr>
      </w:pPr>
      <w:r>
        <w:rPr>
          <w:rFonts w:hint="eastAsia" w:ascii="宋体" w:hAnsi="宋体" w:cs="宋体"/>
          <w:color w:val="000000"/>
          <w:sz w:val="24"/>
        </w:rPr>
        <w:t>2、上述表格提及的证书复印件（若有）</w:t>
      </w:r>
    </w:p>
    <w:p>
      <w:pPr>
        <w:spacing w:line="500" w:lineRule="exact"/>
        <w:jc w:val="left"/>
        <w:rPr>
          <w:rFonts w:hint="eastAsia" w:ascii="宋体" w:hAnsi="宋体" w:cs="宋体"/>
          <w:color w:val="000000"/>
          <w:sz w:val="24"/>
        </w:rPr>
      </w:pPr>
      <w:r>
        <w:rPr>
          <w:rFonts w:hint="eastAsia" w:ascii="宋体" w:hAnsi="宋体" w:cs="宋体"/>
          <w:color w:val="000000"/>
          <w:sz w:val="24"/>
        </w:rPr>
        <w:t>3、其他简介(供应商可自行制作格式)</w:t>
      </w:r>
    </w:p>
    <w:p>
      <w:pPr>
        <w:spacing w:line="500" w:lineRule="exact"/>
        <w:jc w:val="center"/>
        <w:rPr>
          <w:rFonts w:hint="eastAsia" w:ascii="宋体" w:hAnsi="宋体" w:cs="宋体"/>
          <w:color w:val="000000"/>
          <w:sz w:val="24"/>
        </w:rPr>
      </w:pPr>
    </w:p>
    <w:p>
      <w:pPr>
        <w:spacing w:line="500" w:lineRule="exact"/>
        <w:jc w:val="center"/>
        <w:rPr>
          <w:rFonts w:hint="eastAsia" w:ascii="宋体" w:hAnsi="宋体" w:cs="宋体"/>
          <w:color w:val="000000"/>
          <w:sz w:val="24"/>
        </w:rPr>
      </w:pPr>
    </w:p>
    <w:p>
      <w:pPr>
        <w:spacing w:line="500" w:lineRule="exact"/>
        <w:jc w:val="center"/>
        <w:rPr>
          <w:rFonts w:hint="eastAsia" w:ascii="宋体" w:hAnsi="宋体" w:cs="宋体"/>
          <w:color w:val="000000"/>
          <w:sz w:val="24"/>
        </w:rPr>
      </w:pPr>
    </w:p>
    <w:p>
      <w:pPr>
        <w:spacing w:line="500" w:lineRule="exact"/>
        <w:jc w:val="center"/>
        <w:rPr>
          <w:rFonts w:hint="eastAsia" w:ascii="宋体" w:hAnsi="宋体" w:cs="宋体"/>
          <w:color w:val="000000"/>
          <w:sz w:val="24"/>
        </w:rPr>
      </w:pPr>
    </w:p>
    <w:p>
      <w:pPr>
        <w:pStyle w:val="7"/>
        <w:rPr>
          <w:rFonts w:hint="eastAsia" w:ascii="宋体" w:hAnsi="宋体" w:cs="宋体"/>
          <w:color w:val="000000"/>
          <w:sz w:val="24"/>
          <w:szCs w:val="24"/>
        </w:rPr>
      </w:pPr>
      <w:bookmarkStart w:id="30" w:name="_Toc1715"/>
      <w:bookmarkStart w:id="31" w:name="_Toc24205"/>
      <w:r>
        <w:rPr>
          <w:rFonts w:hint="eastAsia" w:ascii="宋体" w:hAnsi="宋体" w:cs="宋体"/>
          <w:color w:val="000000"/>
          <w:sz w:val="24"/>
          <w:szCs w:val="24"/>
        </w:rPr>
        <w:t>附件二</w:t>
      </w:r>
      <w:bookmarkEnd w:id="30"/>
      <w:bookmarkEnd w:id="31"/>
    </w:p>
    <w:p>
      <w:pPr>
        <w:spacing w:line="360" w:lineRule="auto"/>
        <w:jc w:val="center"/>
        <w:rPr>
          <w:rFonts w:hint="eastAsia" w:ascii="宋体" w:hAnsi="宋体" w:cs="宋体"/>
          <w:b/>
          <w:color w:val="000000"/>
          <w:sz w:val="24"/>
          <w:szCs w:val="24"/>
        </w:rPr>
      </w:pPr>
      <w:bookmarkStart w:id="32" w:name="_Toc148501698"/>
      <w:bookmarkStart w:id="33" w:name="_Toc516969098"/>
      <w:r>
        <w:rPr>
          <w:rFonts w:hint="eastAsia" w:ascii="宋体" w:hAnsi="宋体" w:cs="宋体"/>
          <w:b/>
          <w:color w:val="000000"/>
          <w:sz w:val="24"/>
          <w:szCs w:val="24"/>
        </w:rPr>
        <w:t>报价</w:t>
      </w:r>
      <w:bookmarkEnd w:id="32"/>
      <w:bookmarkEnd w:id="33"/>
      <w:r>
        <w:rPr>
          <w:rFonts w:hint="eastAsia" w:ascii="宋体" w:hAnsi="宋体" w:cs="宋体"/>
          <w:b/>
          <w:bCs/>
          <w:color w:val="000000"/>
          <w:sz w:val="24"/>
          <w:szCs w:val="24"/>
        </w:rPr>
        <w:t>声明</w:t>
      </w:r>
    </w:p>
    <w:p>
      <w:pPr>
        <w:spacing w:line="360" w:lineRule="auto"/>
        <w:rPr>
          <w:rFonts w:hint="eastAsia" w:ascii="宋体" w:hAnsi="宋体" w:cs="宋体"/>
          <w:b/>
          <w:color w:val="000000"/>
          <w:sz w:val="24"/>
          <w:szCs w:val="24"/>
        </w:rPr>
      </w:pPr>
      <w:r>
        <w:rPr>
          <w:rFonts w:hint="eastAsia" w:ascii="宋体" w:hAnsi="宋体" w:cs="宋体"/>
          <w:b/>
          <w:color w:val="000000"/>
          <w:sz w:val="24"/>
          <w:szCs w:val="24"/>
        </w:rPr>
        <w:t>致合肥综合性科学中心环境研究院：</w:t>
      </w:r>
    </w:p>
    <w:p>
      <w:pPr>
        <w:spacing w:before="156" w:beforeLines="50" w:line="360" w:lineRule="auto"/>
        <w:ind w:firstLine="630"/>
        <w:rPr>
          <w:rFonts w:hint="eastAsia" w:ascii="宋体" w:hAnsi="宋体" w:cs="宋体"/>
          <w:color w:val="000000"/>
          <w:sz w:val="24"/>
          <w:szCs w:val="24"/>
        </w:rPr>
      </w:pPr>
      <w:r>
        <w:rPr>
          <w:rFonts w:hint="eastAsia" w:ascii="宋体" w:hAnsi="宋体" w:cs="宋体"/>
          <w:color w:val="000000"/>
          <w:sz w:val="24"/>
          <w:szCs w:val="24"/>
        </w:rPr>
        <w:t xml:space="preserve">根据贵方 </w:t>
      </w:r>
      <w:bookmarkStart w:id="34" w:name="_Hlk188431933"/>
      <w:r>
        <w:rPr>
          <w:rFonts w:hint="eastAsia" w:ascii="宋体" w:hAnsi="宋体" w:cs="宋体"/>
          <w:color w:val="000000"/>
          <w:sz w:val="24"/>
          <w:szCs w:val="24"/>
          <w:u w:val="single"/>
        </w:rPr>
        <w:t>便携式机动车排放PN监测仪机械件设计与加工</w:t>
      </w:r>
      <w:bookmarkEnd w:id="34"/>
      <w:r>
        <w:rPr>
          <w:rFonts w:hint="eastAsia" w:ascii="宋体" w:hAnsi="宋体" w:cs="宋体"/>
          <w:color w:val="000000"/>
          <w:sz w:val="24"/>
          <w:szCs w:val="24"/>
          <w:u w:val="single"/>
        </w:rPr>
        <w:t xml:space="preserve"> </w:t>
      </w:r>
      <w:r>
        <w:rPr>
          <w:rFonts w:hint="eastAsia" w:ascii="宋体" w:hAnsi="宋体" w:cs="宋体"/>
          <w:color w:val="000000"/>
          <w:sz w:val="24"/>
          <w:szCs w:val="24"/>
        </w:rPr>
        <w:t>的询价公告，正式授权</w:t>
      </w:r>
      <w:r>
        <w:rPr>
          <w:rFonts w:hint="eastAsia" w:ascii="宋体" w:hAnsi="宋体" w:cs="宋体"/>
          <w:color w:val="000000"/>
          <w:sz w:val="24"/>
          <w:szCs w:val="24"/>
          <w:u w:val="single"/>
        </w:rPr>
        <w:t xml:space="preserve">          </w:t>
      </w: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代表供应商参加该项目的询价活动。我方已详细审查全部询价文件和有关附件，据此我方郑重声明以下诸点，并对之负相应的法律责任。据此函，我方兹宣布同意如下：</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1、按询价文件规定提供服务，总价为（人民币，大写</w:t>
      </w:r>
      <w:r>
        <w:rPr>
          <w:rFonts w:hint="eastAsia" w:ascii="宋体" w:hAnsi="宋体" w:cs="宋体"/>
          <w:color w:val="000000"/>
          <w:sz w:val="24"/>
          <w:szCs w:val="24"/>
          <w:u w:val="single"/>
        </w:rPr>
        <w:t xml:space="preserve">           </w:t>
      </w:r>
      <w:r>
        <w:rPr>
          <w:rFonts w:hint="eastAsia" w:ascii="宋体" w:hAnsi="宋体" w:cs="宋体"/>
          <w:color w:val="000000"/>
          <w:sz w:val="24"/>
          <w:szCs w:val="24"/>
        </w:rPr>
        <w:t>） 小写：</w:t>
      </w:r>
      <w:r>
        <w:rPr>
          <w:rFonts w:hint="eastAsia" w:ascii="宋体" w:hAnsi="宋体" w:cs="宋体"/>
          <w:color w:val="000000"/>
          <w:sz w:val="24"/>
          <w:szCs w:val="24"/>
          <w:u w:val="single"/>
        </w:rPr>
        <w:t xml:space="preserve">   </w:t>
      </w:r>
      <w:r>
        <w:rPr>
          <w:rFonts w:hint="eastAsia" w:ascii="宋体" w:hAnsi="宋体" w:cs="宋体"/>
          <w:color w:val="000000"/>
          <w:sz w:val="24"/>
          <w:szCs w:val="24"/>
        </w:rPr>
        <w:t>元。</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2、我方根据询价文件的规定，严格履行合同的责任和义务,并保证于买方要求的日期内完成供货、安装及服务，并通过买方验收。</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3、我方承诺报价低于同类货物和服务的市场平均价格。</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4、我方已详细审核全部询价文件，</w:t>
      </w:r>
      <w:r>
        <w:rPr>
          <w:rFonts w:hint="eastAsia" w:ascii="宋体" w:hAnsi="宋体" w:cs="宋体"/>
          <w:color w:val="000000"/>
          <w:sz w:val="24"/>
        </w:rPr>
        <w:t>包括</w:t>
      </w:r>
      <w:r>
        <w:rPr>
          <w:rFonts w:hint="eastAsia" w:ascii="宋体" w:hAnsi="宋体" w:cs="宋体"/>
          <w:color w:val="000000"/>
          <w:sz w:val="24"/>
          <w:szCs w:val="24"/>
        </w:rPr>
        <w:t>询价文件的</w:t>
      </w:r>
      <w:r>
        <w:rPr>
          <w:rFonts w:hint="eastAsia" w:ascii="宋体" w:hAnsi="宋体" w:cs="宋体"/>
          <w:color w:val="000000"/>
          <w:sz w:val="24"/>
        </w:rPr>
        <w:t>修改书（如有），参考资料及有关附件，并对各项条款（包括询价时间）、规定及要求均无异议。</w:t>
      </w:r>
      <w:r>
        <w:rPr>
          <w:rFonts w:hint="eastAsia" w:ascii="宋体" w:hAnsi="宋体" w:cs="宋体"/>
          <w:color w:val="000000"/>
          <w:sz w:val="24"/>
          <w:szCs w:val="24"/>
        </w:rPr>
        <w:t>我方知道必须放弃提出含糊不清或误解的问题的权利。</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5、我方同意从报价前须知附表中规定的询价日期起遵循本报价文件，并在询价有效期之内均具有约束力。</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6、如果在询价后规定的有效期内撤回报价，我方愿意赔偿由此给采购人造成的相关一切损失。</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我方声明报价文件所提供的一切资料均真实无误、及时、有效。企业运营正常（注册登记信息、年报信息可查）。由于我方提供资料不实而造成的责任和后果由我方承担。我方同意按照贵方提出的要求，提供与报价有关的任何证据、数据或资料。</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8、我方完全理解贵方不一定接受最低报价的响应。</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9、我方同意询价文件规定的付款方式。</w:t>
      </w:r>
    </w:p>
    <w:p>
      <w:pPr>
        <w:spacing w:line="360" w:lineRule="auto"/>
        <w:ind w:firstLine="426"/>
        <w:rPr>
          <w:rFonts w:hint="eastAsia" w:ascii="宋体" w:hAnsi="宋体" w:cs="宋体"/>
          <w:color w:val="000000"/>
          <w:sz w:val="24"/>
        </w:rPr>
      </w:pPr>
      <w:r>
        <w:rPr>
          <w:rFonts w:hint="eastAsia" w:ascii="宋体" w:hAnsi="宋体" w:cs="宋体"/>
          <w:color w:val="000000"/>
          <w:sz w:val="24"/>
        </w:rPr>
        <w:t>供应商基本账户开户名：</w:t>
      </w:r>
      <w:r>
        <w:rPr>
          <w:rFonts w:hint="eastAsia" w:ascii="宋体" w:hAnsi="宋体" w:cs="宋体"/>
          <w:color w:val="000000"/>
          <w:sz w:val="24"/>
          <w:u w:val="single"/>
        </w:rPr>
        <w:t xml:space="preserve">           </w:t>
      </w:r>
      <w:r>
        <w:rPr>
          <w:rFonts w:hint="eastAsia" w:ascii="宋体" w:hAnsi="宋体" w:cs="宋体"/>
          <w:color w:val="000000"/>
          <w:sz w:val="24"/>
        </w:rPr>
        <w:t xml:space="preserve"> 账号：</w:t>
      </w:r>
      <w:r>
        <w:rPr>
          <w:rFonts w:hint="eastAsia" w:ascii="宋体" w:hAnsi="宋体" w:cs="宋体"/>
          <w:color w:val="000000"/>
          <w:sz w:val="24"/>
          <w:u w:val="single"/>
        </w:rPr>
        <w:t xml:space="preserve">            </w:t>
      </w:r>
      <w:r>
        <w:rPr>
          <w:rFonts w:hint="eastAsia" w:ascii="宋体" w:hAnsi="宋体" w:cs="宋体"/>
          <w:color w:val="000000"/>
          <w:sz w:val="24"/>
        </w:rPr>
        <w:t xml:space="preserve"> 开户行：</w:t>
      </w:r>
      <w:r>
        <w:rPr>
          <w:rFonts w:hint="eastAsia" w:ascii="宋体" w:hAnsi="宋体" w:cs="宋体"/>
          <w:color w:val="000000"/>
          <w:sz w:val="24"/>
          <w:u w:val="single"/>
        </w:rPr>
        <w:t xml:space="preserve">            </w:t>
      </w:r>
    </w:p>
    <w:p>
      <w:pPr>
        <w:spacing w:line="360" w:lineRule="auto"/>
        <w:ind w:firstLine="426"/>
        <w:rPr>
          <w:rFonts w:hint="eastAsia" w:ascii="宋体" w:hAnsi="宋体" w:cs="宋体"/>
          <w:color w:val="000000"/>
          <w:sz w:val="24"/>
          <w:u w:val="single"/>
        </w:rPr>
      </w:pPr>
      <w:r>
        <w:rPr>
          <w:rFonts w:hint="eastAsia" w:ascii="宋体" w:hAnsi="宋体" w:cs="宋体"/>
          <w:color w:val="000000"/>
          <w:sz w:val="24"/>
        </w:rPr>
        <w:t>供应商公章</w:t>
      </w:r>
      <w:r>
        <w:rPr>
          <w:rFonts w:hint="eastAsia" w:ascii="宋体" w:hAnsi="宋体" w:cs="宋体"/>
          <w:color w:val="000000"/>
          <w:sz w:val="24"/>
          <w:u w:val="single"/>
        </w:rPr>
        <w:t xml:space="preserve">                     </w:t>
      </w:r>
    </w:p>
    <w:p>
      <w:pPr>
        <w:tabs>
          <w:tab w:val="left" w:pos="630"/>
        </w:tabs>
        <w:spacing w:line="360" w:lineRule="auto"/>
        <w:ind w:firstLine="426"/>
        <w:rPr>
          <w:rFonts w:hint="eastAsia" w:ascii="宋体" w:hAnsi="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cs="宋体"/>
          <w:color w:val="000000"/>
          <w:sz w:val="24"/>
        </w:rPr>
        <w:t>日    期：</w:t>
      </w:r>
      <w:r>
        <w:rPr>
          <w:rFonts w:hint="eastAsia" w:ascii="宋体" w:hAnsi="宋体" w:cs="宋体"/>
          <w:color w:val="000000"/>
          <w:sz w:val="24"/>
          <w:u w:val="single"/>
        </w:rPr>
        <w:t xml:space="preserve">                     </w:t>
      </w:r>
      <w:r>
        <w:rPr>
          <w:rFonts w:hint="eastAsia" w:ascii="宋体" w:hAnsi="宋体" w:cs="宋体"/>
          <w:color w:val="000000"/>
          <w:sz w:val="24"/>
        </w:rPr>
        <w:t xml:space="preserve"> </w:t>
      </w:r>
    </w:p>
    <w:bookmarkEnd w:id="27"/>
    <w:p>
      <w:pPr>
        <w:rPr>
          <w:rFonts w:hint="eastAsia" w:ascii="宋体" w:hAnsi="宋体" w:cs="宋体"/>
          <w:b/>
          <w:color w:val="000000"/>
          <w:sz w:val="24"/>
          <w:szCs w:val="24"/>
        </w:rPr>
      </w:pPr>
      <w:r>
        <w:rPr>
          <w:rFonts w:hint="eastAsia" w:ascii="宋体" w:hAnsi="宋体" w:cs="宋体"/>
          <w:b/>
          <w:color w:val="000000"/>
          <w:sz w:val="24"/>
          <w:szCs w:val="24"/>
        </w:rPr>
        <w:t>附件三</w:t>
      </w:r>
    </w:p>
    <w:p>
      <w:pPr>
        <w:jc w:val="center"/>
        <w:rPr>
          <w:rFonts w:ascii="宋体" w:hAnsi="宋体" w:cs="宋体"/>
          <w:b/>
          <w:color w:val="000000"/>
          <w:sz w:val="24"/>
          <w:szCs w:val="24"/>
        </w:rPr>
      </w:pPr>
      <w:r>
        <w:rPr>
          <w:rFonts w:hint="eastAsia" w:ascii="宋体" w:hAnsi="宋体" w:cs="宋体"/>
          <w:b/>
          <w:color w:val="000000"/>
          <w:sz w:val="24"/>
          <w:szCs w:val="24"/>
        </w:rPr>
        <w:t>分项报价表</w:t>
      </w:r>
    </w:p>
    <w:p>
      <w:pPr>
        <w:spacing w:line="360" w:lineRule="auto"/>
        <w:jc w:val="left"/>
        <w:rPr>
          <w:rFonts w:ascii="宋体" w:hAnsi="宋体" w:cs="宋体"/>
          <w:color w:val="000000"/>
          <w:sz w:val="24"/>
          <w:szCs w:val="24"/>
        </w:rPr>
      </w:pPr>
      <w:r>
        <w:rPr>
          <w:rFonts w:hint="eastAsia" w:ascii="宋体" w:hAnsi="宋体" w:cs="宋体"/>
          <w:color w:val="000000"/>
          <w:sz w:val="24"/>
          <w:szCs w:val="24"/>
        </w:rPr>
        <w:t>项目名称：便携式机动车排放PN监测仪机械件设计与加工                                   单位：人民币元</w:t>
      </w:r>
    </w:p>
    <w:tbl>
      <w:tblPr>
        <w:tblStyle w:val="30"/>
        <w:tblW w:w="8897" w:type="dxa"/>
        <w:jc w:val="center"/>
        <w:tblLayout w:type="fixed"/>
        <w:tblCellMar>
          <w:top w:w="0" w:type="dxa"/>
          <w:left w:w="108" w:type="dxa"/>
          <w:bottom w:w="0" w:type="dxa"/>
          <w:right w:w="108" w:type="dxa"/>
        </w:tblCellMar>
      </w:tblPr>
      <w:tblGrid>
        <w:gridCol w:w="851"/>
        <w:gridCol w:w="1242"/>
        <w:gridCol w:w="2693"/>
        <w:gridCol w:w="992"/>
        <w:gridCol w:w="851"/>
        <w:gridCol w:w="1134"/>
        <w:gridCol w:w="1134"/>
      </w:tblGrid>
      <w:tr>
        <w:tblPrEx>
          <w:tblCellMar>
            <w:top w:w="0" w:type="dxa"/>
            <w:left w:w="108" w:type="dxa"/>
            <w:bottom w:w="0" w:type="dxa"/>
            <w:right w:w="108" w:type="dxa"/>
          </w:tblCellMar>
        </w:tblPrEx>
        <w:trPr>
          <w:trHeight w:val="375"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序号</w:t>
            </w:r>
          </w:p>
        </w:tc>
        <w:tc>
          <w:tcPr>
            <w:tcW w:w="1242" w:type="dxa"/>
            <w:tcBorders>
              <w:top w:val="single" w:color="auto" w:sz="4" w:space="0"/>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装置名称</w:t>
            </w:r>
          </w:p>
        </w:tc>
        <w:tc>
          <w:tcPr>
            <w:tcW w:w="26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机械件名称</w:t>
            </w:r>
          </w:p>
        </w:tc>
        <w:tc>
          <w:tcPr>
            <w:tcW w:w="99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单位</w:t>
            </w:r>
          </w:p>
        </w:tc>
        <w:tc>
          <w:tcPr>
            <w:tcW w:w="851"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数量</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lang w:val="en-US" w:eastAsia="zh-CN"/>
              </w:rPr>
              <w:t>综合</w:t>
            </w:r>
            <w:r>
              <w:rPr>
                <w:rFonts w:hint="eastAsia" w:ascii="宋体" w:hAnsi="宋体" w:cs="宋体"/>
                <w:color w:val="000000"/>
                <w:sz w:val="24"/>
                <w:szCs w:val="24"/>
              </w:rPr>
              <w:t>单价</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综合合价</w:t>
            </w:r>
          </w:p>
        </w:tc>
      </w:tr>
      <w:tr>
        <w:tblPrEx>
          <w:tblCellMar>
            <w:top w:w="0" w:type="dxa"/>
            <w:left w:w="108" w:type="dxa"/>
            <w:bottom w:w="0" w:type="dxa"/>
            <w:right w:w="108" w:type="dxa"/>
          </w:tblCellMar>
        </w:tblPrEx>
        <w:trPr>
          <w:trHeight w:val="454" w:hRule="atLeast"/>
          <w:jc w:val="center"/>
        </w:trPr>
        <w:tc>
          <w:tcPr>
            <w:tcW w:w="851" w:type="dxa"/>
            <w:vMerge w:val="restart"/>
            <w:tcBorders>
              <w:top w:val="nil"/>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1</w:t>
            </w:r>
          </w:p>
        </w:tc>
        <w:tc>
          <w:tcPr>
            <w:tcW w:w="1242" w:type="dxa"/>
            <w:vMerge w:val="restart"/>
            <w:tcBorders>
              <w:top w:val="single" w:color="auto" w:sz="4" w:space="0"/>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尾气排气管连接装置</w:t>
            </w: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尾气管夹</w:t>
            </w:r>
          </w:p>
        </w:tc>
        <w:tc>
          <w:tcPr>
            <w:tcW w:w="992"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尾气管延长管</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采样管</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除水器</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restart"/>
            <w:tcBorders>
              <w:top w:val="nil"/>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2</w:t>
            </w:r>
          </w:p>
        </w:tc>
        <w:tc>
          <w:tcPr>
            <w:tcW w:w="1242" w:type="dxa"/>
            <w:vMerge w:val="restart"/>
            <w:tcBorders>
              <w:top w:val="single" w:color="auto" w:sz="4" w:space="0"/>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电晕放电装置</w:t>
            </w: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放电针</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放电针底座</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放电针安装电路板</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restart"/>
            <w:tcBorders>
              <w:top w:val="nil"/>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3</w:t>
            </w:r>
          </w:p>
        </w:tc>
        <w:tc>
          <w:tcPr>
            <w:tcW w:w="1242" w:type="dxa"/>
            <w:vMerge w:val="restart"/>
            <w:tcBorders>
              <w:top w:val="single" w:color="auto" w:sz="4" w:space="0"/>
              <w:left w:val="nil"/>
              <w:right w:val="single" w:color="auto" w:sz="4" w:space="0"/>
            </w:tcBorders>
            <w:shd w:val="clear" w:color="auto" w:fill="FFFFFF"/>
            <w:noWrap w:val="0"/>
            <w:vAlign w:val="center"/>
          </w:tcPr>
          <w:p>
            <w:pPr>
              <w:spacing w:line="360" w:lineRule="auto"/>
              <w:rPr>
                <w:rFonts w:hint="eastAsia" w:ascii="宋体" w:hAnsi="宋体" w:cs="宋体"/>
                <w:color w:val="000000"/>
                <w:sz w:val="24"/>
                <w:szCs w:val="24"/>
              </w:rPr>
            </w:pPr>
            <w:r>
              <w:rPr>
                <w:rFonts w:hint="eastAsia" w:ascii="宋体" w:hAnsi="宋体" w:cs="宋体"/>
                <w:color w:val="000000"/>
                <w:sz w:val="24"/>
                <w:szCs w:val="24"/>
              </w:rPr>
              <w:t>颗粒物荷电与微电流一体化装置</w:t>
            </w: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荷电腔</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荷电腔盖板</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滤芯套筒</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滤芯安装凸台</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滤芯安装盖板</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restart"/>
            <w:tcBorders>
              <w:top w:val="nil"/>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242" w:type="dxa"/>
            <w:vMerge w:val="restart"/>
            <w:tcBorders>
              <w:top w:val="single" w:color="auto" w:sz="4" w:space="0"/>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微电流信号屏蔽装置样机外壳</w:t>
            </w: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屏蔽盖板</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外壳底板</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外壳盖板</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内部安装底板</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restart"/>
            <w:tcBorders>
              <w:top w:val="nil"/>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5</w:t>
            </w:r>
          </w:p>
        </w:tc>
        <w:tc>
          <w:tcPr>
            <w:tcW w:w="1242" w:type="dxa"/>
            <w:vMerge w:val="restart"/>
            <w:tcBorders>
              <w:top w:val="single" w:color="auto" w:sz="4" w:space="0"/>
              <w:left w:val="nil"/>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样气干燥装置</w:t>
            </w: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干燥器腔体</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干燥器盖板</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851" w:type="dxa"/>
            <w:vMerge w:val="continue"/>
            <w:tcBorders>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c>
          <w:tcPr>
            <w:tcW w:w="1242" w:type="dxa"/>
            <w:vMerge w:val="continue"/>
            <w:tcBorders>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p>
        </w:tc>
        <w:tc>
          <w:tcPr>
            <w:tcW w:w="2693"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金属网管</w:t>
            </w:r>
          </w:p>
        </w:tc>
        <w:tc>
          <w:tcPr>
            <w:tcW w:w="992" w:type="dxa"/>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件</w:t>
            </w:r>
          </w:p>
        </w:tc>
        <w:tc>
          <w:tcPr>
            <w:tcW w:w="851" w:type="dxa"/>
            <w:tcBorders>
              <w:top w:val="nil"/>
              <w:left w:val="nil"/>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4</w:t>
            </w:r>
          </w:p>
        </w:tc>
        <w:tc>
          <w:tcPr>
            <w:tcW w:w="1134" w:type="dxa"/>
            <w:tcBorders>
              <w:top w:val="nil"/>
              <w:left w:val="nil"/>
              <w:bottom w:val="single" w:color="auto" w:sz="4" w:space="0"/>
              <w:right w:val="single" w:color="auto" w:sz="4" w:space="0"/>
            </w:tcBorders>
            <w:shd w:val="clear" w:color="auto" w:fill="FFFFFF"/>
            <w:noWrap w:val="0"/>
            <w:vAlign w:val="bottom"/>
          </w:tcPr>
          <w:p>
            <w:pPr>
              <w:spacing w:line="360" w:lineRule="auto"/>
              <w:jc w:val="center"/>
              <w:rPr>
                <w:rFonts w:ascii="宋体" w:hAnsi="宋体" w:cs="宋体"/>
                <w:color w:val="000000"/>
                <w:sz w:val="24"/>
                <w:szCs w:val="24"/>
              </w:rPr>
            </w:pPr>
          </w:p>
        </w:tc>
        <w:tc>
          <w:tcPr>
            <w:tcW w:w="1134" w:type="dxa"/>
            <w:tcBorders>
              <w:top w:val="nil"/>
              <w:left w:val="nil"/>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r>
        <w:tblPrEx>
          <w:tblCellMar>
            <w:top w:w="0" w:type="dxa"/>
            <w:left w:w="108" w:type="dxa"/>
            <w:bottom w:w="0" w:type="dxa"/>
            <w:right w:w="108" w:type="dxa"/>
          </w:tblCellMar>
        </w:tblPrEx>
        <w:trPr>
          <w:trHeight w:val="454" w:hRule="atLeast"/>
          <w:jc w:val="center"/>
        </w:trPr>
        <w:tc>
          <w:tcPr>
            <w:tcW w:w="7763" w:type="dxa"/>
            <w:gridSpan w:val="6"/>
            <w:tcBorders>
              <w:top w:val="nil"/>
              <w:left w:val="single" w:color="auto" w:sz="4" w:space="0"/>
              <w:bottom w:val="single" w:color="auto" w:sz="4" w:space="0"/>
              <w:right w:val="single" w:color="auto" w:sz="4" w:space="0"/>
            </w:tcBorders>
            <w:shd w:val="clear" w:color="auto" w:fill="FFFFFF"/>
            <w:noWrap w:val="0"/>
            <w:vAlign w:val="top"/>
          </w:tcPr>
          <w:p>
            <w:pPr>
              <w:spacing w:line="360" w:lineRule="auto"/>
              <w:jc w:val="center"/>
              <w:rPr>
                <w:rFonts w:hint="eastAsia" w:ascii="宋体" w:hAnsi="宋体" w:cs="宋体"/>
                <w:color w:val="000000"/>
                <w:sz w:val="24"/>
                <w:szCs w:val="24"/>
              </w:rPr>
            </w:pPr>
            <w:r>
              <w:rPr>
                <w:rFonts w:hint="eastAsia" w:ascii="宋体" w:hAnsi="宋体" w:cs="宋体"/>
                <w:color w:val="000000"/>
                <w:sz w:val="24"/>
                <w:szCs w:val="24"/>
              </w:rPr>
              <w:t>响应报价</w:t>
            </w:r>
            <w:r>
              <w:rPr>
                <w:rFonts w:hint="eastAsia" w:ascii="宋体" w:hAnsi="宋体" w:cs="宋体"/>
                <w:color w:val="000000"/>
                <w:sz w:val="24"/>
                <w:szCs w:val="24"/>
                <w:lang w:eastAsia="zh-CN"/>
              </w:rPr>
              <w:t>：</w:t>
            </w:r>
            <w:r>
              <w:rPr>
                <w:rFonts w:hint="eastAsia" w:ascii="宋体" w:hAnsi="宋体" w:cs="宋体"/>
                <w:color w:val="000000"/>
                <w:sz w:val="24"/>
                <w:szCs w:val="24"/>
              </w:rPr>
              <w:t>合计（元）</w:t>
            </w:r>
          </w:p>
        </w:tc>
        <w:tc>
          <w:tcPr>
            <w:tcW w:w="1134" w:type="dxa"/>
            <w:tcBorders>
              <w:top w:val="nil"/>
              <w:left w:val="single" w:color="auto" w:sz="4" w:space="0"/>
              <w:bottom w:val="single" w:color="auto" w:sz="4" w:space="0"/>
              <w:right w:val="single" w:color="auto" w:sz="4" w:space="0"/>
            </w:tcBorders>
            <w:shd w:val="clear" w:color="auto" w:fill="FFFFFF"/>
            <w:noWrap w:val="0"/>
            <w:vAlign w:val="center"/>
          </w:tcPr>
          <w:p>
            <w:pPr>
              <w:spacing w:line="360" w:lineRule="auto"/>
              <w:jc w:val="center"/>
              <w:rPr>
                <w:rFonts w:hint="eastAsia" w:ascii="宋体" w:hAnsi="宋体" w:cs="宋体"/>
                <w:color w:val="000000"/>
                <w:sz w:val="24"/>
                <w:szCs w:val="24"/>
              </w:rPr>
            </w:pPr>
          </w:p>
        </w:tc>
      </w:tr>
    </w:tbl>
    <w:p>
      <w:pPr>
        <w:pStyle w:val="2"/>
        <w:rPr>
          <w:rFonts w:hint="eastAsia"/>
        </w:rPr>
      </w:pP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备注：</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1、表中所列货物为对应本项目需求的全部货物。如有漏项或缺项，供应商承担全部责任。</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单价”包括货物从设计、采购、制造、交货（包括运输至采购人指定地点卸车就位）至验收和售后服务的一切费用（如设计费、采购费、制造费、试验检测费、包装费、运输保险费、运输费、装卸费、验收费、其他技术服务及质保期服务费等）、管理费、利润和税金，以及采购合同中明示或暗示的所有责任、义务和风险。</w:t>
      </w:r>
    </w:p>
    <w:p>
      <w:pPr>
        <w:spacing w:line="360" w:lineRule="auto"/>
        <w:ind w:firstLine="480" w:firstLineChars="200"/>
        <w:rPr>
          <w:rFonts w:hint="eastAsia" w:ascii="宋体" w:hAnsi="宋体" w:cs="宋体"/>
          <w:color w:val="000000"/>
          <w:sz w:val="24"/>
          <w:szCs w:val="24"/>
        </w:rPr>
      </w:pPr>
    </w:p>
    <w:p>
      <w:pPr>
        <w:spacing w:line="360" w:lineRule="auto"/>
        <w:ind w:firstLine="480" w:firstLineChars="200"/>
        <w:jc w:val="right"/>
        <w:rPr>
          <w:rFonts w:hint="eastAsia" w:ascii="宋体" w:hAnsi="宋体" w:cs="宋体"/>
          <w:color w:val="000000"/>
          <w:sz w:val="24"/>
          <w:szCs w:val="24"/>
        </w:rPr>
        <w:sectPr>
          <w:pgSz w:w="11906" w:h="16838"/>
          <w:pgMar w:top="1440" w:right="1559" w:bottom="1440" w:left="1559" w:header="851" w:footer="992" w:gutter="0"/>
          <w:cols w:space="720" w:num="1"/>
          <w:docGrid w:type="lines" w:linePitch="312" w:charSpace="0"/>
        </w:sectPr>
      </w:pPr>
      <w:r>
        <w:rPr>
          <w:rFonts w:hint="eastAsia" w:ascii="宋体" w:hAnsi="宋体" w:cs="宋体"/>
          <w:color w:val="000000"/>
          <w:sz w:val="24"/>
          <w:szCs w:val="24"/>
        </w:rPr>
        <w:t>供应商：</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（盖单位章）</w:t>
      </w:r>
    </w:p>
    <w:p>
      <w:pPr>
        <w:pStyle w:val="7"/>
        <w:rPr>
          <w:rFonts w:hint="eastAsia" w:ascii="宋体" w:hAnsi="宋体" w:cs="宋体"/>
          <w:color w:val="000000"/>
          <w:sz w:val="24"/>
          <w:szCs w:val="24"/>
        </w:rPr>
      </w:pPr>
      <w:bookmarkStart w:id="35" w:name="_Toc29251"/>
      <w:bookmarkStart w:id="36" w:name="_Toc6818"/>
      <w:r>
        <w:rPr>
          <w:rFonts w:hint="eastAsia" w:ascii="宋体" w:hAnsi="宋体" w:cs="宋体"/>
          <w:color w:val="000000"/>
          <w:sz w:val="24"/>
          <w:szCs w:val="24"/>
        </w:rPr>
        <w:t>附件四</w:t>
      </w:r>
      <w:bookmarkEnd w:id="35"/>
    </w:p>
    <w:p>
      <w:pPr>
        <w:snapToGrid w:val="0"/>
        <w:spacing w:after="156" w:afterLines="50" w:line="360" w:lineRule="auto"/>
        <w:jc w:val="center"/>
        <w:rPr>
          <w:rFonts w:hint="eastAsia" w:ascii="宋体" w:hAnsi="宋体" w:cs="宋体"/>
          <w:b/>
          <w:color w:val="000000"/>
          <w:sz w:val="24"/>
          <w:szCs w:val="28"/>
        </w:rPr>
      </w:pPr>
      <w:r>
        <w:rPr>
          <w:rFonts w:hint="eastAsia" w:ascii="宋体" w:hAnsi="宋体" w:cs="宋体"/>
          <w:b/>
          <w:color w:val="000000"/>
          <w:sz w:val="24"/>
          <w:szCs w:val="28"/>
        </w:rPr>
        <w:t>信用声明函</w:t>
      </w:r>
    </w:p>
    <w:p>
      <w:pPr>
        <w:jc w:val="center"/>
        <w:rPr>
          <w:rFonts w:hint="eastAsia" w:ascii="宋体" w:hAnsi="宋体" w:cs="宋体"/>
          <w:color w:val="000000"/>
          <w:sz w:val="24"/>
        </w:rPr>
      </w:pPr>
    </w:p>
    <w:p>
      <w:pPr>
        <w:spacing w:line="440" w:lineRule="exact"/>
        <w:ind w:firstLine="480" w:firstLineChars="200"/>
        <w:rPr>
          <w:rFonts w:hint="eastAsia" w:ascii="宋体" w:hAnsi="宋体" w:cs="宋体"/>
          <w:sz w:val="24"/>
        </w:rPr>
      </w:pPr>
      <w:r>
        <w:rPr>
          <w:rFonts w:hint="eastAsia" w:ascii="宋体" w:hAnsi="宋体" w:cs="宋体"/>
          <w:sz w:val="24"/>
        </w:rPr>
        <w:t>我公司申明，我公司无以下不良信用记录情形：</w:t>
      </w:r>
    </w:p>
    <w:p>
      <w:pPr>
        <w:spacing w:line="440" w:lineRule="exact"/>
        <w:ind w:firstLine="480" w:firstLineChars="200"/>
        <w:rPr>
          <w:rFonts w:hint="eastAsia" w:ascii="宋体" w:hAnsi="宋体" w:cs="宋体"/>
          <w:sz w:val="24"/>
        </w:rPr>
      </w:pPr>
      <w:r>
        <w:rPr>
          <w:rFonts w:hint="eastAsia" w:ascii="宋体" w:hAnsi="宋体" w:cs="宋体"/>
          <w:sz w:val="24"/>
        </w:rPr>
        <w:t>1、公司被人民法院列入失信被执行人；</w:t>
      </w:r>
    </w:p>
    <w:p>
      <w:pPr>
        <w:spacing w:line="440" w:lineRule="exact"/>
        <w:ind w:firstLine="480" w:firstLineChars="200"/>
        <w:rPr>
          <w:rFonts w:hint="eastAsia" w:ascii="宋体" w:hAnsi="宋体" w:cs="宋体"/>
          <w:sz w:val="24"/>
        </w:rPr>
      </w:pPr>
      <w:r>
        <w:rPr>
          <w:rFonts w:hint="eastAsia" w:ascii="宋体" w:hAnsi="宋体" w:cs="宋体"/>
          <w:sz w:val="24"/>
        </w:rPr>
        <w:t>2、公司被工商行政管理部门列入企业经营异常名录；</w:t>
      </w:r>
    </w:p>
    <w:p>
      <w:pPr>
        <w:spacing w:line="440" w:lineRule="exact"/>
        <w:ind w:firstLine="480" w:firstLineChars="200"/>
        <w:rPr>
          <w:rFonts w:hint="eastAsia" w:ascii="宋体" w:hAnsi="宋体" w:cs="宋体"/>
          <w:sz w:val="24"/>
        </w:rPr>
      </w:pPr>
      <w:r>
        <w:rPr>
          <w:rFonts w:hint="eastAsia" w:ascii="宋体" w:hAnsi="宋体" w:cs="宋体"/>
          <w:sz w:val="24"/>
        </w:rPr>
        <w:t>3、公司被税务部门列入重大税收违法案件当事人名单的。</w:t>
      </w:r>
    </w:p>
    <w:p>
      <w:pPr>
        <w:spacing w:line="440" w:lineRule="exact"/>
        <w:ind w:firstLine="480" w:firstLineChars="200"/>
        <w:rPr>
          <w:rFonts w:hint="eastAsia" w:ascii="宋体" w:hAnsi="宋体" w:cs="宋体"/>
          <w:sz w:val="24"/>
        </w:rPr>
      </w:pPr>
      <w:r>
        <w:rPr>
          <w:rFonts w:hint="eastAsia" w:ascii="宋体" w:hAnsi="宋体" w:cs="宋体"/>
          <w:sz w:val="24"/>
        </w:rPr>
        <w:t xml:space="preserve">我公司已就上述不良信用行为按照采购文件规定进行了查询，并在响应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pPr>
        <w:spacing w:line="440" w:lineRule="exact"/>
        <w:ind w:firstLine="482" w:firstLineChars="200"/>
        <w:rPr>
          <w:rFonts w:hint="eastAsia" w:ascii="宋体" w:hAnsi="宋体" w:cs="宋体"/>
          <w:b/>
          <w:sz w:val="24"/>
        </w:rPr>
      </w:pPr>
      <w:r>
        <w:rPr>
          <w:rFonts w:hint="eastAsia" w:ascii="宋体" w:hAnsi="宋体" w:cs="宋体"/>
          <w:b/>
          <w:sz w:val="24"/>
        </w:rPr>
        <w:t>承诺附件：</w:t>
      </w:r>
    </w:p>
    <w:p>
      <w:pPr>
        <w:spacing w:line="440" w:lineRule="exact"/>
        <w:ind w:firstLine="480" w:firstLineChars="200"/>
        <w:rPr>
          <w:rFonts w:hint="eastAsia" w:ascii="宋体" w:hAnsi="宋体" w:cs="宋体"/>
          <w:sz w:val="24"/>
        </w:rPr>
      </w:pPr>
      <w:r>
        <w:rPr>
          <w:rFonts w:hint="eastAsia" w:ascii="宋体" w:hAnsi="宋体" w:cs="宋体"/>
          <w:sz w:val="24"/>
        </w:rPr>
        <w:t>1、我公司未被人民法院列入失信被执行人的信用中国官网截图（加盖</w:t>
      </w:r>
      <w:r>
        <w:rPr>
          <w:rFonts w:hint="eastAsia" w:ascii="宋体" w:hAnsi="宋体" w:cs="宋体"/>
          <w:bCs/>
          <w:sz w:val="24"/>
        </w:rPr>
        <w:t>响应单位</w:t>
      </w:r>
      <w:r>
        <w:rPr>
          <w:rFonts w:hint="eastAsia" w:ascii="宋体" w:hAnsi="宋体" w:cs="宋体"/>
          <w:sz w:val="24"/>
        </w:rPr>
        <w:t>公章）；</w:t>
      </w:r>
    </w:p>
    <w:p>
      <w:pPr>
        <w:spacing w:line="440" w:lineRule="exact"/>
        <w:ind w:firstLine="480" w:firstLineChars="200"/>
        <w:rPr>
          <w:rFonts w:hint="eastAsia" w:ascii="宋体" w:hAnsi="宋体" w:cs="宋体"/>
          <w:sz w:val="24"/>
        </w:rPr>
      </w:pPr>
      <w:r>
        <w:rPr>
          <w:rFonts w:hint="eastAsia" w:ascii="宋体" w:hAnsi="宋体" w:cs="宋体"/>
          <w:sz w:val="24"/>
        </w:rPr>
        <w:t>2、我公司未被工商行政管理部门列入企业经营异常名录的信用中国官网截图（加盖</w:t>
      </w:r>
      <w:r>
        <w:rPr>
          <w:rFonts w:hint="eastAsia" w:ascii="宋体" w:hAnsi="宋体" w:cs="宋体"/>
          <w:bCs/>
          <w:sz w:val="24"/>
        </w:rPr>
        <w:t>响应单位</w:t>
      </w:r>
      <w:r>
        <w:rPr>
          <w:rFonts w:hint="eastAsia" w:ascii="宋体" w:hAnsi="宋体" w:cs="宋体"/>
          <w:sz w:val="24"/>
        </w:rPr>
        <w:t>公章）；</w:t>
      </w:r>
    </w:p>
    <w:p>
      <w:pPr>
        <w:spacing w:line="440" w:lineRule="exact"/>
        <w:ind w:firstLine="480" w:firstLineChars="200"/>
        <w:rPr>
          <w:rFonts w:hint="eastAsia" w:ascii="宋体" w:hAnsi="宋体" w:cs="宋体"/>
          <w:sz w:val="24"/>
        </w:rPr>
      </w:pPr>
      <w:r>
        <w:rPr>
          <w:rFonts w:hint="eastAsia" w:ascii="宋体" w:hAnsi="宋体" w:cs="宋体"/>
          <w:sz w:val="24"/>
        </w:rPr>
        <w:t>3、我公司未被税务部门列入重大税收违法案件当事人名单的信用中国官网截图（加盖</w:t>
      </w:r>
      <w:r>
        <w:rPr>
          <w:rFonts w:hint="eastAsia" w:ascii="宋体" w:hAnsi="宋体" w:cs="宋体"/>
          <w:bCs/>
          <w:sz w:val="24"/>
        </w:rPr>
        <w:t>响应单位</w:t>
      </w:r>
      <w:r>
        <w:rPr>
          <w:rFonts w:hint="eastAsia" w:ascii="宋体" w:hAnsi="宋体" w:cs="宋体"/>
          <w:sz w:val="24"/>
        </w:rPr>
        <w:t>公章）。</w:t>
      </w:r>
    </w:p>
    <w:p>
      <w:pPr>
        <w:spacing w:line="440" w:lineRule="exact"/>
        <w:ind w:firstLine="422" w:firstLineChars="200"/>
        <w:rPr>
          <w:rFonts w:hint="eastAsia" w:ascii="宋体" w:hAnsi="宋体" w:cs="宋体"/>
          <w:b/>
          <w:kern w:val="0"/>
          <w:szCs w:val="32"/>
          <w:bdr w:val="single" w:color="auto" w:sz="4" w:space="0"/>
        </w:rPr>
      </w:pPr>
    </w:p>
    <w:p>
      <w:pPr>
        <w:spacing w:line="440" w:lineRule="exact"/>
        <w:ind w:firstLine="422" w:firstLineChars="200"/>
        <w:rPr>
          <w:rFonts w:hint="eastAsia" w:ascii="宋体" w:hAnsi="宋体" w:cs="宋体"/>
          <w:b/>
          <w:kern w:val="0"/>
          <w:szCs w:val="32"/>
          <w:bdr w:val="single" w:color="auto" w:sz="4" w:space="0"/>
        </w:rPr>
      </w:pPr>
    </w:p>
    <w:p>
      <w:pPr>
        <w:spacing w:line="440" w:lineRule="exact"/>
        <w:ind w:firstLine="480" w:firstLineChars="200"/>
        <w:jc w:val="right"/>
        <w:rPr>
          <w:rFonts w:hint="eastAsia" w:ascii="宋体" w:hAnsi="宋体" w:cs="宋体"/>
          <w:sz w:val="24"/>
        </w:rPr>
      </w:pPr>
      <w:r>
        <w:rPr>
          <w:rFonts w:hint="eastAsia" w:ascii="宋体" w:hAnsi="宋体" w:cs="宋体"/>
          <w:sz w:val="24"/>
        </w:rPr>
        <w:t>响应单位：（盖单位章）</w:t>
      </w:r>
    </w:p>
    <w:p>
      <w:pPr>
        <w:spacing w:line="440" w:lineRule="exact"/>
        <w:ind w:firstLine="480" w:firstLineChars="200"/>
        <w:jc w:val="right"/>
        <w:rPr>
          <w:rFonts w:hint="eastAsia" w:ascii="宋体" w:hAnsi="宋体" w:cs="宋体"/>
          <w:sz w:val="24"/>
          <w:u w:val="single"/>
        </w:rPr>
      </w:pPr>
      <w:r>
        <w:rPr>
          <w:rFonts w:hint="eastAsia" w:ascii="宋体" w:hAnsi="宋体" w:cs="宋体"/>
          <w:sz w:val="24"/>
        </w:rPr>
        <w:t>法定代表人或其委托代理人：（签字）</w:t>
      </w:r>
    </w:p>
    <w:p>
      <w:pPr>
        <w:tabs>
          <w:tab w:val="left" w:pos="630"/>
        </w:tabs>
        <w:spacing w:line="360" w:lineRule="auto"/>
        <w:ind w:firstLine="426"/>
        <w:rPr>
          <w:rFonts w:hint="eastAsia" w:ascii="宋体" w:hAnsi="宋体" w:cs="宋体"/>
          <w:color w:val="000000"/>
          <w:sz w:val="24"/>
          <w:szCs w:val="24"/>
        </w:rPr>
        <w:sectPr>
          <w:pgSz w:w="11906" w:h="16838"/>
          <w:pgMar w:top="1440" w:right="1559" w:bottom="1440" w:left="1559" w:header="851" w:footer="992" w:gutter="0"/>
          <w:cols w:space="720" w:num="1"/>
          <w:docGrid w:type="lines" w:linePitch="312" w:charSpace="0"/>
        </w:sectPr>
      </w:pPr>
    </w:p>
    <w:p>
      <w:pPr>
        <w:pStyle w:val="7"/>
        <w:rPr>
          <w:rFonts w:hint="eastAsia" w:ascii="宋体" w:hAnsi="宋体" w:cs="宋体"/>
          <w:color w:val="000000"/>
          <w:sz w:val="24"/>
          <w:szCs w:val="24"/>
        </w:rPr>
      </w:pPr>
      <w:bookmarkStart w:id="37" w:name="_Toc13447"/>
      <w:r>
        <w:rPr>
          <w:rFonts w:hint="eastAsia" w:ascii="宋体" w:hAnsi="宋体" w:cs="宋体"/>
          <w:color w:val="000000"/>
          <w:sz w:val="24"/>
          <w:szCs w:val="24"/>
        </w:rPr>
        <w:t>附件</w:t>
      </w:r>
      <w:bookmarkEnd w:id="36"/>
      <w:r>
        <w:rPr>
          <w:rFonts w:hint="eastAsia" w:ascii="宋体" w:hAnsi="宋体" w:cs="宋体"/>
          <w:color w:val="000000"/>
          <w:sz w:val="24"/>
          <w:szCs w:val="24"/>
        </w:rPr>
        <w:t>五</w:t>
      </w:r>
      <w:bookmarkEnd w:id="37"/>
    </w:p>
    <w:p>
      <w:pPr>
        <w:spacing w:before="156" w:beforeLines="50" w:after="156" w:afterLines="50" w:line="360" w:lineRule="auto"/>
        <w:ind w:firstLine="236" w:firstLineChars="98"/>
        <w:jc w:val="center"/>
        <w:rPr>
          <w:rFonts w:hint="eastAsia" w:ascii="宋体" w:hAnsi="宋体" w:cs="宋体"/>
          <w:b/>
          <w:color w:val="000000"/>
          <w:sz w:val="24"/>
          <w:szCs w:val="28"/>
        </w:rPr>
      </w:pPr>
      <w:r>
        <w:rPr>
          <w:rFonts w:hint="eastAsia" w:ascii="宋体" w:hAnsi="宋体" w:cs="宋体"/>
          <w:b/>
          <w:color w:val="000000"/>
          <w:sz w:val="24"/>
          <w:szCs w:val="28"/>
        </w:rPr>
        <w:t>其他文件</w:t>
      </w:r>
    </w:p>
    <w:p>
      <w:pPr>
        <w:spacing w:before="156" w:beforeLines="50" w:after="156" w:afterLines="50" w:line="360" w:lineRule="auto"/>
        <w:ind w:firstLine="235" w:firstLineChars="98"/>
        <w:jc w:val="center"/>
        <w:rPr>
          <w:rFonts w:hint="eastAsia" w:ascii="宋体" w:hAnsi="宋体" w:cs="宋体"/>
          <w:color w:val="000000"/>
          <w:sz w:val="24"/>
          <w:szCs w:val="28"/>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根据项目情况提供如下文件：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1、售后服务措施及承诺</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2、供应商认为需要提供的资料。</w:t>
      </w:r>
    </w:p>
    <w:p>
      <w:pPr>
        <w:spacing w:line="360" w:lineRule="auto"/>
        <w:rPr>
          <w:rFonts w:hint="eastAsia" w:ascii="宋体" w:hAnsi="宋体" w:cs="宋体"/>
          <w:color w:val="000000"/>
          <w:sz w:val="24"/>
          <w:szCs w:val="24"/>
        </w:rPr>
      </w:pPr>
    </w:p>
    <w:p>
      <w:pPr>
        <w:rPr>
          <w:rFonts w:hint="eastAsia" w:ascii="宋体" w:hAnsi="宋体" w:cs="宋体"/>
          <w:color w:val="000000"/>
        </w:rPr>
      </w:pPr>
    </w:p>
    <w:p/>
    <w:sectPr>
      <w:pgSz w:w="11906" w:h="16838"/>
      <w:pgMar w:top="1440" w:right="1559" w:bottom="1440"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4</w:t>
    </w:r>
    <w:r>
      <w:rPr>
        <w:lang w:val="zh-CN"/>
      </w:rPr>
      <w:fldChar w:fldCharType="end"/>
    </w:r>
  </w:p>
  <w:p>
    <w:pPr>
      <w:pStyle w:val="20"/>
      <w:ind w:righ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rPr>
      <w:t>18</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3"/>
      </w:rPr>
    </w:pPr>
    <w:r>
      <w:fldChar w:fldCharType="begin"/>
    </w:r>
    <w:r>
      <w:rPr>
        <w:rStyle w:val="33"/>
      </w:rPr>
      <w:instrText xml:space="preserve">PAGE  </w:instrText>
    </w:r>
    <w:r>
      <w:fldChar w:fldCharType="separate"/>
    </w:r>
    <w:r>
      <w:fldChar w:fldCharType="end"/>
    </w:r>
  </w:p>
  <w:p>
    <w:pPr>
      <w:pStyle w:val="2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5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140FC60E"/>
    <w:multiLevelType w:val="singleLevel"/>
    <w:tmpl w:val="140FC60E"/>
    <w:lvl w:ilvl="0" w:tentative="0">
      <w:start w:val="1"/>
      <w:numFmt w:val="decimal"/>
      <w:suff w:val="nothing"/>
      <w:lvlText w:val="%1、"/>
      <w:lvlJc w:val="left"/>
    </w:lvl>
  </w:abstractNum>
  <w:abstractNum w:abstractNumId="2">
    <w:nsid w:val="1ED90F4D"/>
    <w:multiLevelType w:val="multilevel"/>
    <w:tmpl w:val="1ED90F4D"/>
    <w:lvl w:ilvl="0" w:tentative="0">
      <w:start w:val="1"/>
      <w:numFmt w:val="japaneseCounting"/>
      <w:lvlText w:val="%1、"/>
      <w:lvlJc w:val="left"/>
      <w:pPr>
        <w:ind w:left="1995" w:hanging="720"/>
      </w:pPr>
      <w:rPr>
        <w:rFonts w:hint="default"/>
      </w:rPr>
    </w:lvl>
    <w:lvl w:ilvl="1" w:tentative="0">
      <w:start w:val="1"/>
      <w:numFmt w:val="lowerLetter"/>
      <w:lvlText w:val="%2)"/>
      <w:lvlJc w:val="left"/>
      <w:pPr>
        <w:ind w:left="2115" w:hanging="420"/>
      </w:pPr>
    </w:lvl>
    <w:lvl w:ilvl="2" w:tentative="0">
      <w:start w:val="1"/>
      <w:numFmt w:val="lowerRoman"/>
      <w:lvlText w:val="%3."/>
      <w:lvlJc w:val="right"/>
      <w:pPr>
        <w:ind w:left="2535" w:hanging="420"/>
      </w:pPr>
    </w:lvl>
    <w:lvl w:ilvl="3" w:tentative="0">
      <w:start w:val="1"/>
      <w:numFmt w:val="decimal"/>
      <w:lvlText w:val="%4."/>
      <w:lvlJc w:val="left"/>
      <w:pPr>
        <w:ind w:left="2955" w:hanging="420"/>
      </w:pPr>
    </w:lvl>
    <w:lvl w:ilvl="4" w:tentative="0">
      <w:start w:val="1"/>
      <w:numFmt w:val="lowerLetter"/>
      <w:lvlText w:val="%5)"/>
      <w:lvlJc w:val="left"/>
      <w:pPr>
        <w:ind w:left="3375" w:hanging="420"/>
      </w:pPr>
    </w:lvl>
    <w:lvl w:ilvl="5" w:tentative="0">
      <w:start w:val="1"/>
      <w:numFmt w:val="lowerRoman"/>
      <w:lvlText w:val="%6."/>
      <w:lvlJc w:val="right"/>
      <w:pPr>
        <w:ind w:left="3795" w:hanging="420"/>
      </w:pPr>
    </w:lvl>
    <w:lvl w:ilvl="6" w:tentative="0">
      <w:start w:val="1"/>
      <w:numFmt w:val="decimal"/>
      <w:lvlText w:val="%7."/>
      <w:lvlJc w:val="left"/>
      <w:pPr>
        <w:ind w:left="4215" w:hanging="420"/>
      </w:pPr>
    </w:lvl>
    <w:lvl w:ilvl="7" w:tentative="0">
      <w:start w:val="1"/>
      <w:numFmt w:val="lowerLetter"/>
      <w:lvlText w:val="%8)"/>
      <w:lvlJc w:val="left"/>
      <w:pPr>
        <w:ind w:left="4635" w:hanging="420"/>
      </w:pPr>
    </w:lvl>
    <w:lvl w:ilvl="8" w:tentative="0">
      <w:start w:val="1"/>
      <w:numFmt w:val="lowerRoman"/>
      <w:lvlText w:val="%9."/>
      <w:lvlJc w:val="right"/>
      <w:pPr>
        <w:ind w:left="5055" w:hanging="420"/>
      </w:pPr>
    </w:lvl>
  </w:abstractNum>
  <w:abstractNum w:abstractNumId="3">
    <w:nsid w:val="3087341F"/>
    <w:multiLevelType w:val="singleLevel"/>
    <w:tmpl w:val="3087341F"/>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NGI2YTk4MTQ5ODQ3ZjkzZWQxMTdmMGNmZTY0YmQifQ=="/>
  </w:docVars>
  <w:rsids>
    <w:rsidRoot w:val="00A5789A"/>
    <w:rsid w:val="000063DD"/>
    <w:rsid w:val="00006AE1"/>
    <w:rsid w:val="00006CDA"/>
    <w:rsid w:val="0000711C"/>
    <w:rsid w:val="00015C46"/>
    <w:rsid w:val="0002289E"/>
    <w:rsid w:val="00022DEA"/>
    <w:rsid w:val="00024CCB"/>
    <w:rsid w:val="00034804"/>
    <w:rsid w:val="000439DB"/>
    <w:rsid w:val="00043EAA"/>
    <w:rsid w:val="00047BFA"/>
    <w:rsid w:val="00050909"/>
    <w:rsid w:val="000519C4"/>
    <w:rsid w:val="00052E85"/>
    <w:rsid w:val="000571F8"/>
    <w:rsid w:val="0006215B"/>
    <w:rsid w:val="0006441E"/>
    <w:rsid w:val="000664CC"/>
    <w:rsid w:val="00072F43"/>
    <w:rsid w:val="00096E65"/>
    <w:rsid w:val="000974F8"/>
    <w:rsid w:val="000B4002"/>
    <w:rsid w:val="000D6B7E"/>
    <w:rsid w:val="000E15A5"/>
    <w:rsid w:val="000E6050"/>
    <w:rsid w:val="000F2BFE"/>
    <w:rsid w:val="00100925"/>
    <w:rsid w:val="00125CDA"/>
    <w:rsid w:val="00132785"/>
    <w:rsid w:val="00134CC9"/>
    <w:rsid w:val="00135E58"/>
    <w:rsid w:val="00137747"/>
    <w:rsid w:val="00144395"/>
    <w:rsid w:val="00154885"/>
    <w:rsid w:val="001640A4"/>
    <w:rsid w:val="001661CE"/>
    <w:rsid w:val="001728C8"/>
    <w:rsid w:val="00173E5A"/>
    <w:rsid w:val="00177E1E"/>
    <w:rsid w:val="001868EA"/>
    <w:rsid w:val="00186D88"/>
    <w:rsid w:val="001937EE"/>
    <w:rsid w:val="00194D9C"/>
    <w:rsid w:val="00195319"/>
    <w:rsid w:val="001A0370"/>
    <w:rsid w:val="001A4F7A"/>
    <w:rsid w:val="001A66A2"/>
    <w:rsid w:val="001B20AB"/>
    <w:rsid w:val="001B31B1"/>
    <w:rsid w:val="001B367D"/>
    <w:rsid w:val="001C055E"/>
    <w:rsid w:val="001C4187"/>
    <w:rsid w:val="001D0A33"/>
    <w:rsid w:val="001D160D"/>
    <w:rsid w:val="001D2E1D"/>
    <w:rsid w:val="001D3030"/>
    <w:rsid w:val="001E490D"/>
    <w:rsid w:val="001E753E"/>
    <w:rsid w:val="001F26DC"/>
    <w:rsid w:val="00217AFD"/>
    <w:rsid w:val="00222096"/>
    <w:rsid w:val="00223708"/>
    <w:rsid w:val="002245B4"/>
    <w:rsid w:val="00230934"/>
    <w:rsid w:val="00230DE9"/>
    <w:rsid w:val="00231E76"/>
    <w:rsid w:val="002431F1"/>
    <w:rsid w:val="00243E4E"/>
    <w:rsid w:val="00244C7B"/>
    <w:rsid w:val="002474FE"/>
    <w:rsid w:val="00257BFE"/>
    <w:rsid w:val="0027317B"/>
    <w:rsid w:val="00277478"/>
    <w:rsid w:val="002869FB"/>
    <w:rsid w:val="002A084C"/>
    <w:rsid w:val="002A4225"/>
    <w:rsid w:val="002A4354"/>
    <w:rsid w:val="002C69D0"/>
    <w:rsid w:val="002D3FCB"/>
    <w:rsid w:val="002E0986"/>
    <w:rsid w:val="002F0E13"/>
    <w:rsid w:val="002F2141"/>
    <w:rsid w:val="002F2443"/>
    <w:rsid w:val="002F2602"/>
    <w:rsid w:val="002F287E"/>
    <w:rsid w:val="002F6F9C"/>
    <w:rsid w:val="002F7A8A"/>
    <w:rsid w:val="002F7BD7"/>
    <w:rsid w:val="00302A57"/>
    <w:rsid w:val="0030463B"/>
    <w:rsid w:val="003067EC"/>
    <w:rsid w:val="00310213"/>
    <w:rsid w:val="0031464E"/>
    <w:rsid w:val="00322821"/>
    <w:rsid w:val="00327A9E"/>
    <w:rsid w:val="00333D55"/>
    <w:rsid w:val="00334ECF"/>
    <w:rsid w:val="00340345"/>
    <w:rsid w:val="003564F3"/>
    <w:rsid w:val="00374777"/>
    <w:rsid w:val="003755F7"/>
    <w:rsid w:val="0037694C"/>
    <w:rsid w:val="00377056"/>
    <w:rsid w:val="00384F8C"/>
    <w:rsid w:val="0039173F"/>
    <w:rsid w:val="00393236"/>
    <w:rsid w:val="00394623"/>
    <w:rsid w:val="00396CB7"/>
    <w:rsid w:val="003A1B98"/>
    <w:rsid w:val="003A6B5C"/>
    <w:rsid w:val="003A709B"/>
    <w:rsid w:val="003B082C"/>
    <w:rsid w:val="003C49F4"/>
    <w:rsid w:val="003D129A"/>
    <w:rsid w:val="003D62F9"/>
    <w:rsid w:val="003E1527"/>
    <w:rsid w:val="003E5E00"/>
    <w:rsid w:val="003F5462"/>
    <w:rsid w:val="00402BF1"/>
    <w:rsid w:val="00406C8B"/>
    <w:rsid w:val="00407BCF"/>
    <w:rsid w:val="00412488"/>
    <w:rsid w:val="004130F9"/>
    <w:rsid w:val="004131AC"/>
    <w:rsid w:val="00414A4D"/>
    <w:rsid w:val="0041537B"/>
    <w:rsid w:val="00415674"/>
    <w:rsid w:val="00417FED"/>
    <w:rsid w:val="00420184"/>
    <w:rsid w:val="0042384E"/>
    <w:rsid w:val="004270EC"/>
    <w:rsid w:val="00441E50"/>
    <w:rsid w:val="0045469D"/>
    <w:rsid w:val="00454A54"/>
    <w:rsid w:val="00455811"/>
    <w:rsid w:val="00461DD3"/>
    <w:rsid w:val="004645CA"/>
    <w:rsid w:val="00470451"/>
    <w:rsid w:val="004711B8"/>
    <w:rsid w:val="0047492D"/>
    <w:rsid w:val="004759FF"/>
    <w:rsid w:val="00483469"/>
    <w:rsid w:val="004A76C5"/>
    <w:rsid w:val="004B1E72"/>
    <w:rsid w:val="004B2DBA"/>
    <w:rsid w:val="004B3FED"/>
    <w:rsid w:val="004C3614"/>
    <w:rsid w:val="004C4C3C"/>
    <w:rsid w:val="004C7454"/>
    <w:rsid w:val="004D3EB5"/>
    <w:rsid w:val="004D7A06"/>
    <w:rsid w:val="004E357D"/>
    <w:rsid w:val="004E519E"/>
    <w:rsid w:val="004F4CAA"/>
    <w:rsid w:val="004F69F9"/>
    <w:rsid w:val="005112B5"/>
    <w:rsid w:val="0051154B"/>
    <w:rsid w:val="0051463D"/>
    <w:rsid w:val="00520AA3"/>
    <w:rsid w:val="005238AE"/>
    <w:rsid w:val="005239C4"/>
    <w:rsid w:val="00527575"/>
    <w:rsid w:val="00534007"/>
    <w:rsid w:val="00544C15"/>
    <w:rsid w:val="00554C3E"/>
    <w:rsid w:val="00557AC5"/>
    <w:rsid w:val="00560BDF"/>
    <w:rsid w:val="005653F1"/>
    <w:rsid w:val="00571DF9"/>
    <w:rsid w:val="00581BCB"/>
    <w:rsid w:val="0058616A"/>
    <w:rsid w:val="00595CD6"/>
    <w:rsid w:val="005A0E1F"/>
    <w:rsid w:val="005A26D4"/>
    <w:rsid w:val="005A7309"/>
    <w:rsid w:val="005A731B"/>
    <w:rsid w:val="005B2010"/>
    <w:rsid w:val="005C0127"/>
    <w:rsid w:val="005C0AD9"/>
    <w:rsid w:val="005C7863"/>
    <w:rsid w:val="005D2A77"/>
    <w:rsid w:val="005E02AC"/>
    <w:rsid w:val="005E7B0B"/>
    <w:rsid w:val="005E7FA1"/>
    <w:rsid w:val="005F0911"/>
    <w:rsid w:val="005F58DB"/>
    <w:rsid w:val="005F6E4C"/>
    <w:rsid w:val="00604B9B"/>
    <w:rsid w:val="00605E60"/>
    <w:rsid w:val="006135D4"/>
    <w:rsid w:val="00621552"/>
    <w:rsid w:val="006272E7"/>
    <w:rsid w:val="00631907"/>
    <w:rsid w:val="00634A0B"/>
    <w:rsid w:val="0064765E"/>
    <w:rsid w:val="00657E5B"/>
    <w:rsid w:val="00664AE5"/>
    <w:rsid w:val="00664E2C"/>
    <w:rsid w:val="006831EE"/>
    <w:rsid w:val="00692DB9"/>
    <w:rsid w:val="006A1B3E"/>
    <w:rsid w:val="006A3491"/>
    <w:rsid w:val="006B2ED8"/>
    <w:rsid w:val="006B3BD1"/>
    <w:rsid w:val="006D6A03"/>
    <w:rsid w:val="006D7144"/>
    <w:rsid w:val="006E1B0C"/>
    <w:rsid w:val="006E1CD2"/>
    <w:rsid w:val="006E1F66"/>
    <w:rsid w:val="006E21D2"/>
    <w:rsid w:val="006E2ABF"/>
    <w:rsid w:val="006E2F54"/>
    <w:rsid w:val="006E5106"/>
    <w:rsid w:val="006F0D4A"/>
    <w:rsid w:val="00721B6E"/>
    <w:rsid w:val="00722764"/>
    <w:rsid w:val="00722A70"/>
    <w:rsid w:val="007234AE"/>
    <w:rsid w:val="00730250"/>
    <w:rsid w:val="00735282"/>
    <w:rsid w:val="007371B9"/>
    <w:rsid w:val="0074035C"/>
    <w:rsid w:val="00745A7D"/>
    <w:rsid w:val="00753FD2"/>
    <w:rsid w:val="007700C4"/>
    <w:rsid w:val="007711E0"/>
    <w:rsid w:val="0077149C"/>
    <w:rsid w:val="00772EDA"/>
    <w:rsid w:val="00780FCB"/>
    <w:rsid w:val="007810FC"/>
    <w:rsid w:val="007816DC"/>
    <w:rsid w:val="00792253"/>
    <w:rsid w:val="00794291"/>
    <w:rsid w:val="0079603F"/>
    <w:rsid w:val="007A1A10"/>
    <w:rsid w:val="007A228E"/>
    <w:rsid w:val="007A7B98"/>
    <w:rsid w:val="007B1FAE"/>
    <w:rsid w:val="007B5F87"/>
    <w:rsid w:val="007C2914"/>
    <w:rsid w:val="007D5240"/>
    <w:rsid w:val="007E758E"/>
    <w:rsid w:val="007F0016"/>
    <w:rsid w:val="007F11DB"/>
    <w:rsid w:val="007F7CDD"/>
    <w:rsid w:val="00800B64"/>
    <w:rsid w:val="00800E6A"/>
    <w:rsid w:val="008062B0"/>
    <w:rsid w:val="008067F8"/>
    <w:rsid w:val="00815DBE"/>
    <w:rsid w:val="008167E1"/>
    <w:rsid w:val="00816FE7"/>
    <w:rsid w:val="0082549C"/>
    <w:rsid w:val="00831440"/>
    <w:rsid w:val="00836F3E"/>
    <w:rsid w:val="00855EE2"/>
    <w:rsid w:val="00860449"/>
    <w:rsid w:val="00866274"/>
    <w:rsid w:val="00890240"/>
    <w:rsid w:val="008A5181"/>
    <w:rsid w:val="008B1074"/>
    <w:rsid w:val="008B4730"/>
    <w:rsid w:val="008B614A"/>
    <w:rsid w:val="008C03BA"/>
    <w:rsid w:val="008D0DEE"/>
    <w:rsid w:val="008D26A6"/>
    <w:rsid w:val="008D2EA0"/>
    <w:rsid w:val="008D48A8"/>
    <w:rsid w:val="008E17EA"/>
    <w:rsid w:val="008E6348"/>
    <w:rsid w:val="008F518F"/>
    <w:rsid w:val="009002DF"/>
    <w:rsid w:val="00905B85"/>
    <w:rsid w:val="009126D0"/>
    <w:rsid w:val="00914502"/>
    <w:rsid w:val="009255D8"/>
    <w:rsid w:val="00930B4C"/>
    <w:rsid w:val="00930DBA"/>
    <w:rsid w:val="00934853"/>
    <w:rsid w:val="0094388F"/>
    <w:rsid w:val="00952CAD"/>
    <w:rsid w:val="009540D9"/>
    <w:rsid w:val="009610C8"/>
    <w:rsid w:val="0097261B"/>
    <w:rsid w:val="009745E3"/>
    <w:rsid w:val="00975DBD"/>
    <w:rsid w:val="00977494"/>
    <w:rsid w:val="00981414"/>
    <w:rsid w:val="0098194A"/>
    <w:rsid w:val="009820AC"/>
    <w:rsid w:val="00982B53"/>
    <w:rsid w:val="00983C92"/>
    <w:rsid w:val="009852C0"/>
    <w:rsid w:val="00987D3F"/>
    <w:rsid w:val="00990F0A"/>
    <w:rsid w:val="009A4CEB"/>
    <w:rsid w:val="009B5D67"/>
    <w:rsid w:val="009B68C8"/>
    <w:rsid w:val="009C4282"/>
    <w:rsid w:val="009C4AFB"/>
    <w:rsid w:val="009D5123"/>
    <w:rsid w:val="009D793D"/>
    <w:rsid w:val="009E0B27"/>
    <w:rsid w:val="009F2DA3"/>
    <w:rsid w:val="00A04E1D"/>
    <w:rsid w:val="00A127F7"/>
    <w:rsid w:val="00A13E3F"/>
    <w:rsid w:val="00A16C67"/>
    <w:rsid w:val="00A239AC"/>
    <w:rsid w:val="00A23BFE"/>
    <w:rsid w:val="00A27A5B"/>
    <w:rsid w:val="00A30DB2"/>
    <w:rsid w:val="00A5789A"/>
    <w:rsid w:val="00A6269F"/>
    <w:rsid w:val="00A65C23"/>
    <w:rsid w:val="00A72D83"/>
    <w:rsid w:val="00A75FDB"/>
    <w:rsid w:val="00A7703A"/>
    <w:rsid w:val="00A847F4"/>
    <w:rsid w:val="00AA3989"/>
    <w:rsid w:val="00AB2756"/>
    <w:rsid w:val="00AB288B"/>
    <w:rsid w:val="00AC37D2"/>
    <w:rsid w:val="00AC448A"/>
    <w:rsid w:val="00AE755D"/>
    <w:rsid w:val="00AF01C4"/>
    <w:rsid w:val="00AF0CFA"/>
    <w:rsid w:val="00AF248C"/>
    <w:rsid w:val="00AF2F7C"/>
    <w:rsid w:val="00AF548D"/>
    <w:rsid w:val="00B01D17"/>
    <w:rsid w:val="00B15C87"/>
    <w:rsid w:val="00B169E8"/>
    <w:rsid w:val="00B24EBB"/>
    <w:rsid w:val="00B3062F"/>
    <w:rsid w:val="00B310D6"/>
    <w:rsid w:val="00B34EAD"/>
    <w:rsid w:val="00B408EF"/>
    <w:rsid w:val="00B47A9B"/>
    <w:rsid w:val="00B54A50"/>
    <w:rsid w:val="00B55FD2"/>
    <w:rsid w:val="00B60279"/>
    <w:rsid w:val="00B703F7"/>
    <w:rsid w:val="00B75D9F"/>
    <w:rsid w:val="00B8075D"/>
    <w:rsid w:val="00B81E36"/>
    <w:rsid w:val="00B83838"/>
    <w:rsid w:val="00B85EB6"/>
    <w:rsid w:val="00B92F1D"/>
    <w:rsid w:val="00B94115"/>
    <w:rsid w:val="00B96CEC"/>
    <w:rsid w:val="00B9781D"/>
    <w:rsid w:val="00B97C19"/>
    <w:rsid w:val="00BA773F"/>
    <w:rsid w:val="00BB2444"/>
    <w:rsid w:val="00BB34F7"/>
    <w:rsid w:val="00BC32C8"/>
    <w:rsid w:val="00BC5FAB"/>
    <w:rsid w:val="00BD191D"/>
    <w:rsid w:val="00BD1DB9"/>
    <w:rsid w:val="00BD2DA6"/>
    <w:rsid w:val="00BE2201"/>
    <w:rsid w:val="00C06A52"/>
    <w:rsid w:val="00C146C1"/>
    <w:rsid w:val="00C17763"/>
    <w:rsid w:val="00C20A6B"/>
    <w:rsid w:val="00C2492E"/>
    <w:rsid w:val="00C319B6"/>
    <w:rsid w:val="00C35DC3"/>
    <w:rsid w:val="00C4250E"/>
    <w:rsid w:val="00C42B94"/>
    <w:rsid w:val="00C42E1E"/>
    <w:rsid w:val="00C47CAE"/>
    <w:rsid w:val="00C518B0"/>
    <w:rsid w:val="00C54180"/>
    <w:rsid w:val="00C559B8"/>
    <w:rsid w:val="00C5695A"/>
    <w:rsid w:val="00C57B6A"/>
    <w:rsid w:val="00C63167"/>
    <w:rsid w:val="00C65BF3"/>
    <w:rsid w:val="00C702CA"/>
    <w:rsid w:val="00C74D86"/>
    <w:rsid w:val="00C74EFF"/>
    <w:rsid w:val="00C76B20"/>
    <w:rsid w:val="00C84C8E"/>
    <w:rsid w:val="00C96094"/>
    <w:rsid w:val="00CB2318"/>
    <w:rsid w:val="00CC0667"/>
    <w:rsid w:val="00CC6458"/>
    <w:rsid w:val="00CC7080"/>
    <w:rsid w:val="00CD3BB0"/>
    <w:rsid w:val="00CD5358"/>
    <w:rsid w:val="00CE4DFD"/>
    <w:rsid w:val="00CE6685"/>
    <w:rsid w:val="00CF1A0D"/>
    <w:rsid w:val="00CF677F"/>
    <w:rsid w:val="00D0284E"/>
    <w:rsid w:val="00D11875"/>
    <w:rsid w:val="00D33C53"/>
    <w:rsid w:val="00D35352"/>
    <w:rsid w:val="00D358F5"/>
    <w:rsid w:val="00D40787"/>
    <w:rsid w:val="00D42772"/>
    <w:rsid w:val="00D5661D"/>
    <w:rsid w:val="00D56655"/>
    <w:rsid w:val="00D57307"/>
    <w:rsid w:val="00D60E13"/>
    <w:rsid w:val="00D6666B"/>
    <w:rsid w:val="00D718A7"/>
    <w:rsid w:val="00D72806"/>
    <w:rsid w:val="00D75AAC"/>
    <w:rsid w:val="00D82AA9"/>
    <w:rsid w:val="00D83184"/>
    <w:rsid w:val="00D94B93"/>
    <w:rsid w:val="00DA3B5A"/>
    <w:rsid w:val="00DB02DD"/>
    <w:rsid w:val="00DB2A38"/>
    <w:rsid w:val="00DC0C5B"/>
    <w:rsid w:val="00DC1969"/>
    <w:rsid w:val="00DC1BB9"/>
    <w:rsid w:val="00DC2A90"/>
    <w:rsid w:val="00DC2AE6"/>
    <w:rsid w:val="00DC34E8"/>
    <w:rsid w:val="00DC4815"/>
    <w:rsid w:val="00DD56E6"/>
    <w:rsid w:val="00DE18ED"/>
    <w:rsid w:val="00DE4324"/>
    <w:rsid w:val="00DE46A4"/>
    <w:rsid w:val="00DE5BAA"/>
    <w:rsid w:val="00DF2206"/>
    <w:rsid w:val="00DF3E7F"/>
    <w:rsid w:val="00DF4136"/>
    <w:rsid w:val="00DF5041"/>
    <w:rsid w:val="00DF76B8"/>
    <w:rsid w:val="00E232DA"/>
    <w:rsid w:val="00E264F1"/>
    <w:rsid w:val="00E27D3B"/>
    <w:rsid w:val="00E27D7C"/>
    <w:rsid w:val="00E3104E"/>
    <w:rsid w:val="00E357ED"/>
    <w:rsid w:val="00E477E5"/>
    <w:rsid w:val="00E531C8"/>
    <w:rsid w:val="00E56DBE"/>
    <w:rsid w:val="00E71A17"/>
    <w:rsid w:val="00E722A0"/>
    <w:rsid w:val="00E72D1C"/>
    <w:rsid w:val="00E76365"/>
    <w:rsid w:val="00E770EA"/>
    <w:rsid w:val="00E81C2F"/>
    <w:rsid w:val="00E81F56"/>
    <w:rsid w:val="00E8519D"/>
    <w:rsid w:val="00E8639C"/>
    <w:rsid w:val="00E95347"/>
    <w:rsid w:val="00E97A40"/>
    <w:rsid w:val="00E97C5F"/>
    <w:rsid w:val="00EB6786"/>
    <w:rsid w:val="00EB6CCA"/>
    <w:rsid w:val="00EC78A1"/>
    <w:rsid w:val="00ED7E7A"/>
    <w:rsid w:val="00EE19C2"/>
    <w:rsid w:val="00EE3034"/>
    <w:rsid w:val="00EE4326"/>
    <w:rsid w:val="00EF696E"/>
    <w:rsid w:val="00F01B71"/>
    <w:rsid w:val="00F03E0D"/>
    <w:rsid w:val="00F07399"/>
    <w:rsid w:val="00F113F8"/>
    <w:rsid w:val="00F232AE"/>
    <w:rsid w:val="00F24AB6"/>
    <w:rsid w:val="00F30CEB"/>
    <w:rsid w:val="00F33E7B"/>
    <w:rsid w:val="00F34561"/>
    <w:rsid w:val="00F45B23"/>
    <w:rsid w:val="00F5116F"/>
    <w:rsid w:val="00F512C6"/>
    <w:rsid w:val="00F5765C"/>
    <w:rsid w:val="00F6731F"/>
    <w:rsid w:val="00F70407"/>
    <w:rsid w:val="00F71BA8"/>
    <w:rsid w:val="00F750AB"/>
    <w:rsid w:val="00F809A9"/>
    <w:rsid w:val="00F844CA"/>
    <w:rsid w:val="00F94090"/>
    <w:rsid w:val="00FA1C99"/>
    <w:rsid w:val="00FA31D0"/>
    <w:rsid w:val="00FA386B"/>
    <w:rsid w:val="00FA4DDF"/>
    <w:rsid w:val="00FA6A98"/>
    <w:rsid w:val="00FA7741"/>
    <w:rsid w:val="00FB46F5"/>
    <w:rsid w:val="00FC6AF4"/>
    <w:rsid w:val="00FE14AF"/>
    <w:rsid w:val="00FE46E6"/>
    <w:rsid w:val="00FF563C"/>
    <w:rsid w:val="0106502B"/>
    <w:rsid w:val="01D34B7C"/>
    <w:rsid w:val="01FA47FF"/>
    <w:rsid w:val="02D23086"/>
    <w:rsid w:val="03195159"/>
    <w:rsid w:val="03767DB2"/>
    <w:rsid w:val="03D51A5C"/>
    <w:rsid w:val="040C3F64"/>
    <w:rsid w:val="047D4A26"/>
    <w:rsid w:val="04DB75B6"/>
    <w:rsid w:val="05DC1AD6"/>
    <w:rsid w:val="06364605"/>
    <w:rsid w:val="063A68D9"/>
    <w:rsid w:val="06860B2E"/>
    <w:rsid w:val="06D32F96"/>
    <w:rsid w:val="076B52A9"/>
    <w:rsid w:val="07B325B0"/>
    <w:rsid w:val="08E1238F"/>
    <w:rsid w:val="09721FE0"/>
    <w:rsid w:val="09C94AB7"/>
    <w:rsid w:val="09CF189F"/>
    <w:rsid w:val="0A3B5E22"/>
    <w:rsid w:val="0A6F0EAA"/>
    <w:rsid w:val="0A947DE6"/>
    <w:rsid w:val="0AB1459F"/>
    <w:rsid w:val="0BA81D66"/>
    <w:rsid w:val="0C08464D"/>
    <w:rsid w:val="0C196610"/>
    <w:rsid w:val="0C1C7E18"/>
    <w:rsid w:val="0C3F4F5E"/>
    <w:rsid w:val="0C674BBA"/>
    <w:rsid w:val="0C6D4DA9"/>
    <w:rsid w:val="0D0665A1"/>
    <w:rsid w:val="0D105122"/>
    <w:rsid w:val="0D5D42B0"/>
    <w:rsid w:val="0D745B84"/>
    <w:rsid w:val="0D905C45"/>
    <w:rsid w:val="0E3746E5"/>
    <w:rsid w:val="0EBE6469"/>
    <w:rsid w:val="0F037FCF"/>
    <w:rsid w:val="0F0D79B3"/>
    <w:rsid w:val="0F2B249C"/>
    <w:rsid w:val="0F55218C"/>
    <w:rsid w:val="0F6A63C4"/>
    <w:rsid w:val="0F9D697A"/>
    <w:rsid w:val="10657636"/>
    <w:rsid w:val="106E6C43"/>
    <w:rsid w:val="1082318D"/>
    <w:rsid w:val="10BC3EFD"/>
    <w:rsid w:val="11186A50"/>
    <w:rsid w:val="11341F76"/>
    <w:rsid w:val="11AE2F10"/>
    <w:rsid w:val="1254553E"/>
    <w:rsid w:val="12704669"/>
    <w:rsid w:val="13165211"/>
    <w:rsid w:val="139D3288"/>
    <w:rsid w:val="13A714AE"/>
    <w:rsid w:val="142E2FC1"/>
    <w:rsid w:val="14D964F6"/>
    <w:rsid w:val="15610299"/>
    <w:rsid w:val="158A6DF9"/>
    <w:rsid w:val="15A364AC"/>
    <w:rsid w:val="15C55DFA"/>
    <w:rsid w:val="16133D73"/>
    <w:rsid w:val="16162AAF"/>
    <w:rsid w:val="16277A5D"/>
    <w:rsid w:val="167D24FA"/>
    <w:rsid w:val="169F040E"/>
    <w:rsid w:val="17344377"/>
    <w:rsid w:val="173A05B0"/>
    <w:rsid w:val="175A163A"/>
    <w:rsid w:val="17D810AE"/>
    <w:rsid w:val="17DE685F"/>
    <w:rsid w:val="17EA38AF"/>
    <w:rsid w:val="18581E27"/>
    <w:rsid w:val="185E1F7A"/>
    <w:rsid w:val="189015C1"/>
    <w:rsid w:val="18E62590"/>
    <w:rsid w:val="191742B9"/>
    <w:rsid w:val="191F43B6"/>
    <w:rsid w:val="196A1598"/>
    <w:rsid w:val="197565E1"/>
    <w:rsid w:val="19C71013"/>
    <w:rsid w:val="19EE2A43"/>
    <w:rsid w:val="1A41287C"/>
    <w:rsid w:val="1A627095"/>
    <w:rsid w:val="1AB343D7"/>
    <w:rsid w:val="1AE2585D"/>
    <w:rsid w:val="1B920CB0"/>
    <w:rsid w:val="1BC3580A"/>
    <w:rsid w:val="1D1A7884"/>
    <w:rsid w:val="1D872966"/>
    <w:rsid w:val="1D9A65EB"/>
    <w:rsid w:val="1E12759A"/>
    <w:rsid w:val="1E247949"/>
    <w:rsid w:val="1E5D6A43"/>
    <w:rsid w:val="1F31662D"/>
    <w:rsid w:val="1F925845"/>
    <w:rsid w:val="1F9B58B9"/>
    <w:rsid w:val="1FEF4E1F"/>
    <w:rsid w:val="1FFE35F4"/>
    <w:rsid w:val="20316887"/>
    <w:rsid w:val="20352914"/>
    <w:rsid w:val="20A420AE"/>
    <w:rsid w:val="20AC0F62"/>
    <w:rsid w:val="21135310"/>
    <w:rsid w:val="212631EB"/>
    <w:rsid w:val="21CA3174"/>
    <w:rsid w:val="226A4691"/>
    <w:rsid w:val="22C34BFF"/>
    <w:rsid w:val="22D67401"/>
    <w:rsid w:val="244514B2"/>
    <w:rsid w:val="25A91F14"/>
    <w:rsid w:val="260C1470"/>
    <w:rsid w:val="26595B87"/>
    <w:rsid w:val="26650E1A"/>
    <w:rsid w:val="26B4725E"/>
    <w:rsid w:val="26B66697"/>
    <w:rsid w:val="26C30DB4"/>
    <w:rsid w:val="26C857AC"/>
    <w:rsid w:val="26E33204"/>
    <w:rsid w:val="275E619F"/>
    <w:rsid w:val="27AC2909"/>
    <w:rsid w:val="27CE774F"/>
    <w:rsid w:val="27DC4E5C"/>
    <w:rsid w:val="27FF5E1C"/>
    <w:rsid w:val="28123DA1"/>
    <w:rsid w:val="285C4CC5"/>
    <w:rsid w:val="294A37C8"/>
    <w:rsid w:val="2964062C"/>
    <w:rsid w:val="298962E5"/>
    <w:rsid w:val="29BC5335"/>
    <w:rsid w:val="29CA4D51"/>
    <w:rsid w:val="29DA60EB"/>
    <w:rsid w:val="2AC2368F"/>
    <w:rsid w:val="2AEC1382"/>
    <w:rsid w:val="2B1273E0"/>
    <w:rsid w:val="2B462E89"/>
    <w:rsid w:val="2B7E2E44"/>
    <w:rsid w:val="2B8F74B6"/>
    <w:rsid w:val="2C0B54C5"/>
    <w:rsid w:val="2C1874AC"/>
    <w:rsid w:val="2C5134EA"/>
    <w:rsid w:val="2C6270DE"/>
    <w:rsid w:val="2CAF4195"/>
    <w:rsid w:val="2D582B8D"/>
    <w:rsid w:val="2D5D224D"/>
    <w:rsid w:val="2E8D196B"/>
    <w:rsid w:val="2EDE2C2F"/>
    <w:rsid w:val="2F065CE2"/>
    <w:rsid w:val="2F083808"/>
    <w:rsid w:val="2F54730F"/>
    <w:rsid w:val="2F882B9B"/>
    <w:rsid w:val="2FD1009E"/>
    <w:rsid w:val="2FF273E1"/>
    <w:rsid w:val="303656EA"/>
    <w:rsid w:val="30672761"/>
    <w:rsid w:val="31462CB6"/>
    <w:rsid w:val="31D905F0"/>
    <w:rsid w:val="31EC5663"/>
    <w:rsid w:val="324C1902"/>
    <w:rsid w:val="326D2BBF"/>
    <w:rsid w:val="32AC6BA0"/>
    <w:rsid w:val="32C8425D"/>
    <w:rsid w:val="32E12CEE"/>
    <w:rsid w:val="33294694"/>
    <w:rsid w:val="33641229"/>
    <w:rsid w:val="34C861EB"/>
    <w:rsid w:val="34D32B0A"/>
    <w:rsid w:val="34FF38FF"/>
    <w:rsid w:val="35A11C3C"/>
    <w:rsid w:val="35ED6974"/>
    <w:rsid w:val="361A2DED"/>
    <w:rsid w:val="37863E67"/>
    <w:rsid w:val="378D70BE"/>
    <w:rsid w:val="37955ED2"/>
    <w:rsid w:val="37BE6263"/>
    <w:rsid w:val="37C54D0D"/>
    <w:rsid w:val="37E961A0"/>
    <w:rsid w:val="39230F37"/>
    <w:rsid w:val="3A443B62"/>
    <w:rsid w:val="3A5F655A"/>
    <w:rsid w:val="3AE70ED9"/>
    <w:rsid w:val="3B064430"/>
    <w:rsid w:val="3D0B46DE"/>
    <w:rsid w:val="3D276AA0"/>
    <w:rsid w:val="3D346110"/>
    <w:rsid w:val="3DE2616C"/>
    <w:rsid w:val="3E554159"/>
    <w:rsid w:val="3EC95C2B"/>
    <w:rsid w:val="3F087EAA"/>
    <w:rsid w:val="3F6C141B"/>
    <w:rsid w:val="3FA03BAA"/>
    <w:rsid w:val="3FE66589"/>
    <w:rsid w:val="3FEB4591"/>
    <w:rsid w:val="3FF13E7A"/>
    <w:rsid w:val="3FFE41A2"/>
    <w:rsid w:val="401A19BA"/>
    <w:rsid w:val="404B4F6D"/>
    <w:rsid w:val="406F771B"/>
    <w:rsid w:val="40923879"/>
    <w:rsid w:val="40A37834"/>
    <w:rsid w:val="40A93871"/>
    <w:rsid w:val="41321059"/>
    <w:rsid w:val="41C21F3C"/>
    <w:rsid w:val="4235511F"/>
    <w:rsid w:val="42B62810"/>
    <w:rsid w:val="42B81193"/>
    <w:rsid w:val="43B45BE6"/>
    <w:rsid w:val="43E93950"/>
    <w:rsid w:val="44B32986"/>
    <w:rsid w:val="45BB0506"/>
    <w:rsid w:val="460214B5"/>
    <w:rsid w:val="465C2EFD"/>
    <w:rsid w:val="468B39AB"/>
    <w:rsid w:val="46A53C0E"/>
    <w:rsid w:val="48124510"/>
    <w:rsid w:val="482A0CEB"/>
    <w:rsid w:val="485B27A2"/>
    <w:rsid w:val="48AA6DEF"/>
    <w:rsid w:val="49724248"/>
    <w:rsid w:val="498B355B"/>
    <w:rsid w:val="4A192375"/>
    <w:rsid w:val="4ABF25B2"/>
    <w:rsid w:val="4B1650A7"/>
    <w:rsid w:val="4C4C4E16"/>
    <w:rsid w:val="4D2A09C6"/>
    <w:rsid w:val="4D5C44CE"/>
    <w:rsid w:val="4E2A3343"/>
    <w:rsid w:val="4E775E5C"/>
    <w:rsid w:val="4E824F2D"/>
    <w:rsid w:val="4E943E84"/>
    <w:rsid w:val="4E9A448D"/>
    <w:rsid w:val="4F675ED1"/>
    <w:rsid w:val="50811214"/>
    <w:rsid w:val="50EE1EEB"/>
    <w:rsid w:val="511F5C26"/>
    <w:rsid w:val="514C1822"/>
    <w:rsid w:val="51A451BA"/>
    <w:rsid w:val="51A46D52"/>
    <w:rsid w:val="526B5AC6"/>
    <w:rsid w:val="5273283F"/>
    <w:rsid w:val="52E9726A"/>
    <w:rsid w:val="52EF06B7"/>
    <w:rsid w:val="53364538"/>
    <w:rsid w:val="53E06B74"/>
    <w:rsid w:val="54241329"/>
    <w:rsid w:val="547215A0"/>
    <w:rsid w:val="551C55B1"/>
    <w:rsid w:val="5596306C"/>
    <w:rsid w:val="560E0105"/>
    <w:rsid w:val="561A402A"/>
    <w:rsid w:val="564715B7"/>
    <w:rsid w:val="572F3C92"/>
    <w:rsid w:val="580C5867"/>
    <w:rsid w:val="580D2C4A"/>
    <w:rsid w:val="580F6192"/>
    <w:rsid w:val="58603B9A"/>
    <w:rsid w:val="58E340E1"/>
    <w:rsid w:val="58F011F8"/>
    <w:rsid w:val="596746D7"/>
    <w:rsid w:val="599F0C78"/>
    <w:rsid w:val="59C02DAD"/>
    <w:rsid w:val="59D67022"/>
    <w:rsid w:val="59FD7132"/>
    <w:rsid w:val="5A4E62E1"/>
    <w:rsid w:val="5A91039E"/>
    <w:rsid w:val="5B0D7EE2"/>
    <w:rsid w:val="5B5C088B"/>
    <w:rsid w:val="5B670635"/>
    <w:rsid w:val="5BC14B90"/>
    <w:rsid w:val="5BCC57BD"/>
    <w:rsid w:val="5C4B4933"/>
    <w:rsid w:val="5C4C5900"/>
    <w:rsid w:val="5C504816"/>
    <w:rsid w:val="5C6A5252"/>
    <w:rsid w:val="5CB5471F"/>
    <w:rsid w:val="5D0D63C7"/>
    <w:rsid w:val="5D1D6FA5"/>
    <w:rsid w:val="5D81369C"/>
    <w:rsid w:val="5D8639BC"/>
    <w:rsid w:val="5E207F4E"/>
    <w:rsid w:val="5E67383E"/>
    <w:rsid w:val="5E6831C9"/>
    <w:rsid w:val="5EB34C8F"/>
    <w:rsid w:val="5EC172E1"/>
    <w:rsid w:val="5F4955F3"/>
    <w:rsid w:val="60FF065F"/>
    <w:rsid w:val="61025A59"/>
    <w:rsid w:val="615D6DD5"/>
    <w:rsid w:val="616C27E7"/>
    <w:rsid w:val="61777260"/>
    <w:rsid w:val="61C923F5"/>
    <w:rsid w:val="625271FE"/>
    <w:rsid w:val="625B3673"/>
    <w:rsid w:val="635E2141"/>
    <w:rsid w:val="63F20007"/>
    <w:rsid w:val="64561E9B"/>
    <w:rsid w:val="64852C29"/>
    <w:rsid w:val="6509567F"/>
    <w:rsid w:val="65B31A18"/>
    <w:rsid w:val="65FF0876"/>
    <w:rsid w:val="662F4D42"/>
    <w:rsid w:val="66432D9C"/>
    <w:rsid w:val="67220C03"/>
    <w:rsid w:val="673E7602"/>
    <w:rsid w:val="674548F2"/>
    <w:rsid w:val="674B0565"/>
    <w:rsid w:val="68067356"/>
    <w:rsid w:val="68BE3E41"/>
    <w:rsid w:val="68E1064A"/>
    <w:rsid w:val="691205EE"/>
    <w:rsid w:val="69616D7B"/>
    <w:rsid w:val="69CB5582"/>
    <w:rsid w:val="6A524EDC"/>
    <w:rsid w:val="6B68495C"/>
    <w:rsid w:val="6B7F7BA4"/>
    <w:rsid w:val="6B9321E6"/>
    <w:rsid w:val="6B964E26"/>
    <w:rsid w:val="6C3F4006"/>
    <w:rsid w:val="6CD57DA9"/>
    <w:rsid w:val="6D3C7A35"/>
    <w:rsid w:val="6D5817FA"/>
    <w:rsid w:val="6E1F40EF"/>
    <w:rsid w:val="6E22598D"/>
    <w:rsid w:val="6ED8611A"/>
    <w:rsid w:val="6FF137F8"/>
    <w:rsid w:val="6FFB46E7"/>
    <w:rsid w:val="704F6F1A"/>
    <w:rsid w:val="705169D2"/>
    <w:rsid w:val="70C04FE9"/>
    <w:rsid w:val="70C7022B"/>
    <w:rsid w:val="719B386C"/>
    <w:rsid w:val="71FD45C9"/>
    <w:rsid w:val="738F3EEE"/>
    <w:rsid w:val="73CD1EF7"/>
    <w:rsid w:val="740404D8"/>
    <w:rsid w:val="74534AF2"/>
    <w:rsid w:val="74865660"/>
    <w:rsid w:val="74BD01BD"/>
    <w:rsid w:val="75277DA9"/>
    <w:rsid w:val="754D76BA"/>
    <w:rsid w:val="76817959"/>
    <w:rsid w:val="77221383"/>
    <w:rsid w:val="775546DD"/>
    <w:rsid w:val="77AF5813"/>
    <w:rsid w:val="77D45F4A"/>
    <w:rsid w:val="77FB3EF3"/>
    <w:rsid w:val="7831514A"/>
    <w:rsid w:val="78372035"/>
    <w:rsid w:val="78FA19E0"/>
    <w:rsid w:val="79515378"/>
    <w:rsid w:val="7A523918"/>
    <w:rsid w:val="7AD62441"/>
    <w:rsid w:val="7AE443DE"/>
    <w:rsid w:val="7B1E3CB8"/>
    <w:rsid w:val="7B2A1069"/>
    <w:rsid w:val="7BA80C42"/>
    <w:rsid w:val="7C821119"/>
    <w:rsid w:val="7CD81A13"/>
    <w:rsid w:val="7DB61C4E"/>
    <w:rsid w:val="7E3B62A8"/>
    <w:rsid w:val="7E3C6940"/>
    <w:rsid w:val="7E4C524B"/>
    <w:rsid w:val="7E6C485D"/>
    <w:rsid w:val="7ECD7909"/>
    <w:rsid w:val="7ED72141"/>
    <w:rsid w:val="7EE051D4"/>
    <w:rsid w:val="7F390573"/>
    <w:rsid w:val="7F5513EB"/>
    <w:rsid w:val="7F5C1C3B"/>
    <w:rsid w:val="7F8D5933"/>
    <w:rsid w:val="7FD00009"/>
    <w:rsid w:val="7FD772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link w:val="68"/>
    <w:qFormat/>
    <w:uiPriority w:val="0"/>
    <w:pPr>
      <w:keepNext/>
      <w:outlineLvl w:val="0"/>
    </w:pPr>
    <w:rPr>
      <w:sz w:val="28"/>
      <w:szCs w:val="24"/>
    </w:rPr>
  </w:style>
  <w:style w:type="paragraph" w:styleId="6">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1">
    <w:name w:val="Default Paragraph Font"/>
    <w:semiHidden/>
    <w:uiPriority w:val="0"/>
  </w:style>
  <w:style w:type="table" w:default="1" w:styleId="30">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200"/>
    </w:pPr>
    <w:rPr>
      <w:sz w:val="21"/>
    </w:rPr>
  </w:style>
  <w:style w:type="paragraph" w:styleId="3">
    <w:name w:val="Body Text Indent"/>
    <w:basedOn w:val="1"/>
    <w:next w:val="4"/>
    <w:uiPriority w:val="0"/>
    <w:pPr>
      <w:ind w:firstLine="540"/>
    </w:pPr>
    <w:rPr>
      <w:rFonts w:eastAsia="仿宋_GB2312"/>
      <w:sz w:val="28"/>
    </w:rPr>
  </w:style>
  <w:style w:type="paragraph" w:styleId="4">
    <w:name w:val="envelope return"/>
    <w:basedOn w:val="1"/>
    <w:unhideWhenUsed/>
    <w:qFormat/>
    <w:uiPriority w:val="99"/>
    <w:pPr>
      <w:snapToGrid w:val="0"/>
    </w:pPr>
    <w:rPr>
      <w:rFonts w:ascii="Arial" w:hAnsi="Arial"/>
    </w:rPr>
  </w:style>
  <w:style w:type="paragraph" w:styleId="9">
    <w:name w:val="toc 7"/>
    <w:basedOn w:val="1"/>
    <w:next w:val="1"/>
    <w:uiPriority w:val="0"/>
    <w:pPr>
      <w:ind w:left="2520" w:leftChars="1200"/>
    </w:pPr>
  </w:style>
  <w:style w:type="paragraph" w:styleId="10">
    <w:name w:val="Document Map"/>
    <w:basedOn w:val="1"/>
    <w:uiPriority w:val="0"/>
    <w:pPr>
      <w:shd w:val="clear" w:color="auto" w:fill="000080"/>
    </w:pPr>
  </w:style>
  <w:style w:type="paragraph" w:styleId="11">
    <w:name w:val="annotation text"/>
    <w:basedOn w:val="1"/>
    <w:link w:val="77"/>
    <w:semiHidden/>
    <w:uiPriority w:val="0"/>
    <w:pPr>
      <w:jc w:val="left"/>
    </w:pPr>
  </w:style>
  <w:style w:type="paragraph" w:styleId="12">
    <w:name w:val="Body Text"/>
    <w:basedOn w:val="1"/>
    <w:uiPriority w:val="0"/>
    <w:pPr>
      <w:spacing w:after="120"/>
    </w:pPr>
    <w:rPr>
      <w:szCs w:val="24"/>
    </w:rPr>
  </w:style>
  <w:style w:type="paragraph" w:styleId="13">
    <w:name w:val="toc 5"/>
    <w:basedOn w:val="1"/>
    <w:next w:val="1"/>
    <w:uiPriority w:val="0"/>
    <w:pPr>
      <w:ind w:left="1680" w:leftChars="800"/>
    </w:pPr>
  </w:style>
  <w:style w:type="paragraph" w:styleId="14">
    <w:name w:val="toc 3"/>
    <w:basedOn w:val="1"/>
    <w:next w:val="1"/>
    <w:uiPriority w:val="39"/>
    <w:pPr>
      <w:ind w:left="840" w:leftChars="400"/>
    </w:pPr>
  </w:style>
  <w:style w:type="paragraph" w:styleId="15">
    <w:name w:val="Plain Text"/>
    <w:basedOn w:val="1"/>
    <w:unhideWhenUsed/>
    <w:qFormat/>
    <w:uiPriority w:val="0"/>
    <w:rPr>
      <w:rFonts w:ascii="宋体" w:hAnsi="Courier New"/>
      <w:kern w:val="0"/>
      <w:sz w:val="20"/>
      <w:szCs w:val="21"/>
    </w:rPr>
  </w:style>
  <w:style w:type="paragraph" w:styleId="16">
    <w:name w:val="toc 8"/>
    <w:basedOn w:val="1"/>
    <w:next w:val="1"/>
    <w:uiPriority w:val="0"/>
    <w:pPr>
      <w:ind w:left="2940" w:leftChars="1400"/>
    </w:pPr>
  </w:style>
  <w:style w:type="paragraph" w:styleId="17">
    <w:name w:val="Date"/>
    <w:basedOn w:val="1"/>
    <w:next w:val="1"/>
    <w:link w:val="70"/>
    <w:uiPriority w:val="0"/>
    <w:rPr>
      <w:rFonts w:ascii="Arial" w:hAnsi="Arial" w:eastAsia="楷体_GB2312"/>
      <w:sz w:val="28"/>
    </w:rPr>
  </w:style>
  <w:style w:type="paragraph" w:styleId="18">
    <w:name w:val="Body Text Indent 2"/>
    <w:basedOn w:val="1"/>
    <w:uiPriority w:val="0"/>
    <w:pPr>
      <w:tabs>
        <w:tab w:val="left" w:pos="720"/>
      </w:tabs>
      <w:ind w:right="-506" w:rightChars="-241" w:firstLine="538" w:firstLineChars="192"/>
    </w:pPr>
    <w:rPr>
      <w:rFonts w:eastAsia="仿宋_GB2312"/>
      <w:sz w:val="28"/>
    </w:rPr>
  </w:style>
  <w:style w:type="paragraph" w:styleId="19">
    <w:name w:val="Balloon Text"/>
    <w:basedOn w:val="1"/>
    <w:uiPriority w:val="0"/>
    <w:rPr>
      <w:sz w:val="18"/>
      <w:szCs w:val="18"/>
    </w:rPr>
  </w:style>
  <w:style w:type="paragraph" w:styleId="20">
    <w:name w:val="footer"/>
    <w:basedOn w:val="1"/>
    <w:link w:val="71"/>
    <w:qFormat/>
    <w:uiPriority w:val="0"/>
    <w:pPr>
      <w:tabs>
        <w:tab w:val="center" w:pos="4153"/>
        <w:tab w:val="right" w:pos="8306"/>
      </w:tabs>
      <w:snapToGrid w:val="0"/>
      <w:jc w:val="left"/>
    </w:pPr>
    <w:rPr>
      <w:sz w:val="18"/>
      <w:szCs w:val="18"/>
    </w:rPr>
  </w:style>
  <w:style w:type="paragraph" w:styleId="21">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39"/>
  </w:style>
  <w:style w:type="paragraph" w:styleId="23">
    <w:name w:val="toc 4"/>
    <w:basedOn w:val="1"/>
    <w:next w:val="1"/>
    <w:uiPriority w:val="0"/>
    <w:pPr>
      <w:ind w:left="1260" w:leftChars="600"/>
    </w:pPr>
  </w:style>
  <w:style w:type="paragraph" w:styleId="24">
    <w:name w:val="toc 6"/>
    <w:basedOn w:val="1"/>
    <w:next w:val="1"/>
    <w:uiPriority w:val="0"/>
    <w:pPr>
      <w:ind w:left="2100" w:leftChars="1000"/>
    </w:pPr>
  </w:style>
  <w:style w:type="paragraph" w:styleId="25">
    <w:name w:val="Body Text Indent 3"/>
    <w:basedOn w:val="1"/>
    <w:uiPriority w:val="0"/>
    <w:pPr>
      <w:ind w:left="178" w:leftChars="85" w:firstLine="560" w:firstLineChars="200"/>
    </w:pPr>
    <w:rPr>
      <w:rFonts w:ascii="仿宋_GB2312" w:hAnsi="Arial" w:eastAsia="仿宋_GB2312"/>
      <w:sz w:val="28"/>
      <w:szCs w:val="24"/>
    </w:rPr>
  </w:style>
  <w:style w:type="paragraph" w:styleId="26">
    <w:name w:val="toc 2"/>
    <w:basedOn w:val="1"/>
    <w:next w:val="1"/>
    <w:uiPriority w:val="39"/>
    <w:pPr>
      <w:ind w:left="420" w:leftChars="200"/>
    </w:pPr>
  </w:style>
  <w:style w:type="paragraph" w:styleId="27">
    <w:name w:val="toc 9"/>
    <w:basedOn w:val="1"/>
    <w:next w:val="1"/>
    <w:uiPriority w:val="0"/>
    <w:pPr>
      <w:ind w:left="3360" w:leftChars="1600"/>
    </w:pPr>
  </w:style>
  <w:style w:type="paragraph" w:styleId="2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9">
    <w:name w:val="annotation subject"/>
    <w:basedOn w:val="11"/>
    <w:next w:val="11"/>
    <w:link w:val="89"/>
    <w:uiPriority w:val="0"/>
    <w:rPr>
      <w:b/>
      <w:bCs/>
    </w:rPr>
  </w:style>
  <w:style w:type="character" w:styleId="32">
    <w:name w:val="Strong"/>
    <w:qFormat/>
    <w:uiPriority w:val="22"/>
    <w:rPr>
      <w:b/>
    </w:rPr>
  </w:style>
  <w:style w:type="character" w:styleId="33">
    <w:name w:val="page number"/>
    <w:uiPriority w:val="0"/>
  </w:style>
  <w:style w:type="character" w:styleId="34">
    <w:name w:val="FollowedHyperlink"/>
    <w:uiPriority w:val="0"/>
    <w:rPr>
      <w:color w:val="800080"/>
      <w:u w:val="single"/>
    </w:rPr>
  </w:style>
  <w:style w:type="character" w:styleId="35">
    <w:name w:val="Hyperlink"/>
    <w:uiPriority w:val="99"/>
    <w:rPr>
      <w:color w:val="0000FF"/>
      <w:u w:val="single"/>
    </w:rPr>
  </w:style>
  <w:style w:type="character" w:styleId="36">
    <w:name w:val="annotation reference"/>
    <w:semiHidden/>
    <w:uiPriority w:val="0"/>
    <w:rPr>
      <w:sz w:val="21"/>
      <w:szCs w:val="21"/>
    </w:rPr>
  </w:style>
  <w:style w:type="paragraph" w:customStyle="1" w:styleId="37">
    <w:name w:val=" Char Char Char Char"/>
    <w:basedOn w:val="1"/>
    <w:next w:val="1"/>
    <w:uiPriority w:val="0"/>
    <w:pPr>
      <w:widowControl/>
      <w:spacing w:line="360" w:lineRule="auto"/>
      <w:jc w:val="left"/>
    </w:pPr>
  </w:style>
  <w:style w:type="paragraph" w:customStyle="1" w:styleId="38">
    <w:name w:val="样式 标题 2 + 宋体 五号 行距: 单倍行距"/>
    <w:basedOn w:val="6"/>
    <w:uiPriority w:val="0"/>
    <w:pPr>
      <w:spacing w:line="240" w:lineRule="auto"/>
    </w:pPr>
    <w:rPr>
      <w:rFonts w:ascii="宋体" w:hAnsi="宋体" w:eastAsia="宋体"/>
      <w:sz w:val="21"/>
    </w:rPr>
  </w:style>
  <w:style w:type="paragraph" w:customStyle="1" w:styleId="39">
    <w:name w:val=" Char2"/>
    <w:basedOn w:val="1"/>
    <w:uiPriority w:val="0"/>
    <w:pPr>
      <w:tabs>
        <w:tab w:val="left" w:pos="360"/>
      </w:tabs>
    </w:pPr>
    <w:rPr>
      <w:sz w:val="24"/>
      <w:szCs w:val="24"/>
    </w:rPr>
  </w:style>
  <w:style w:type="paragraph" w:customStyle="1" w:styleId="40">
    <w:name w:val=" Char"/>
    <w:basedOn w:val="1"/>
    <w:uiPriority w:val="0"/>
    <w:rPr>
      <w:rFonts w:ascii="Tahoma" w:hAnsi="Tahoma" w:eastAsia="仿宋_GB2312"/>
      <w:sz w:val="24"/>
    </w:rPr>
  </w:style>
  <w:style w:type="paragraph" w:customStyle="1" w:styleId="41">
    <w:name w:val="Char Char Char"/>
    <w:basedOn w:val="1"/>
    <w:uiPriority w:val="0"/>
    <w:rPr>
      <w:rFonts w:ascii="Tahoma" w:hAnsi="Tahoma"/>
      <w:sz w:val="24"/>
    </w:rPr>
  </w:style>
  <w:style w:type="paragraph" w:customStyle="1" w:styleId="42">
    <w:name w:val=" Char16"/>
    <w:basedOn w:val="1"/>
    <w:uiPriority w:val="0"/>
    <w:rPr>
      <w:rFonts w:ascii="Tahoma" w:hAnsi="Tahoma" w:eastAsia="仿宋_GB2312"/>
      <w:sz w:val="24"/>
    </w:rPr>
  </w:style>
  <w:style w:type="paragraph" w:customStyle="1" w:styleId="43">
    <w:name w:val="Char Char Char1 Char"/>
    <w:basedOn w:val="1"/>
    <w:uiPriority w:val="0"/>
    <w:rPr>
      <w:szCs w:val="24"/>
    </w:rPr>
  </w:style>
  <w:style w:type="paragraph" w:customStyle="1" w:styleId="44">
    <w:name w:val=" Char Char15"/>
    <w:basedOn w:val="1"/>
    <w:uiPriority w:val="0"/>
    <w:rPr>
      <w:rFonts w:ascii="Tahoma" w:hAnsi="Tahoma" w:eastAsia="仿宋_GB2312"/>
      <w:sz w:val="24"/>
    </w:rPr>
  </w:style>
  <w:style w:type="paragraph" w:customStyle="1" w:styleId="45">
    <w:name w:val=" Char Char Char Char Char Char Char Char Char Char"/>
    <w:basedOn w:val="1"/>
    <w:uiPriority w:val="0"/>
    <w:rPr>
      <w:rFonts w:ascii="Tahoma" w:hAnsi="Tahoma" w:cs="仿宋_GB2312"/>
      <w:sz w:val="24"/>
    </w:rPr>
  </w:style>
  <w:style w:type="paragraph" w:customStyle="1" w:styleId="46">
    <w:name w:val="xl31"/>
    <w:basedOn w:val="1"/>
    <w:uiPriority w:val="0"/>
    <w:pPr>
      <w:widowControl/>
      <w:spacing w:before="100" w:beforeAutospacing="1" w:after="100" w:afterAutospacing="1"/>
      <w:jc w:val="center"/>
    </w:pPr>
    <w:rPr>
      <w:rFonts w:ascii="宋体" w:hAnsi="宋体"/>
      <w:b/>
      <w:bCs/>
      <w:kern w:val="0"/>
      <w:sz w:val="28"/>
      <w:szCs w:val="28"/>
    </w:rPr>
  </w:style>
  <w:style w:type="paragraph" w:customStyle="1" w:styleId="47">
    <w:name w:val="Char"/>
    <w:basedOn w:val="1"/>
    <w:uiPriority w:val="0"/>
    <w:rPr>
      <w:rFonts w:ascii="Tahoma" w:hAnsi="Tahoma"/>
      <w:sz w:val="24"/>
    </w:rPr>
  </w:style>
  <w:style w:type="paragraph" w:customStyle="1" w:styleId="48">
    <w:name w:val="_Style 8"/>
    <w:basedOn w:val="1"/>
    <w:qFormat/>
    <w:uiPriority w:val="0"/>
  </w:style>
  <w:style w:type="paragraph" w:customStyle="1" w:styleId="49">
    <w:name w:val="Char Char Char Char Char"/>
    <w:basedOn w:val="1"/>
    <w:qFormat/>
    <w:uiPriority w:val="0"/>
    <w:rPr>
      <w:rFonts w:ascii="Tahoma" w:hAnsi="Tahoma"/>
      <w:sz w:val="24"/>
    </w:rPr>
  </w:style>
  <w:style w:type="paragraph" w:customStyle="1" w:styleId="50">
    <w:name w:val="Char Char Char Char Char Char Char"/>
    <w:basedOn w:val="1"/>
    <w:qFormat/>
    <w:uiPriority w:val="0"/>
    <w:rPr>
      <w:szCs w:val="24"/>
    </w:rPr>
  </w:style>
  <w:style w:type="paragraph" w:customStyle="1" w:styleId="51">
    <w:name w:val="Char Char"/>
    <w:basedOn w:val="1"/>
    <w:qFormat/>
    <w:uiPriority w:val="0"/>
    <w:rPr>
      <w:rFonts w:ascii="Tahoma" w:hAnsi="Tahoma" w:cs="仿宋_GB2312"/>
      <w:sz w:val="24"/>
    </w:rPr>
  </w:style>
  <w:style w:type="paragraph" w:customStyle="1" w:styleId="52">
    <w:name w:val="正文（缩进）"/>
    <w:basedOn w:val="1"/>
    <w:qFormat/>
    <w:uiPriority w:val="0"/>
    <w:pPr>
      <w:widowControl/>
      <w:spacing w:before="156" w:after="156"/>
      <w:ind w:firstLine="480" w:firstLineChars="200"/>
      <w:jc w:val="left"/>
    </w:pPr>
    <w:rPr>
      <w:rFonts w:ascii="仿宋_GB2312" w:eastAsia="仿宋_GB2312"/>
      <w:kern w:val="0"/>
      <w:sz w:val="24"/>
    </w:rPr>
  </w:style>
  <w:style w:type="paragraph" w:customStyle="1" w:styleId="53">
    <w:name w:val="样式 宋体 五号 行距: 单倍行距"/>
    <w:basedOn w:val="1"/>
    <w:qFormat/>
    <w:uiPriority w:val="0"/>
    <w:pPr>
      <w:adjustRightInd w:val="0"/>
      <w:jc w:val="left"/>
      <w:textAlignment w:val="baseline"/>
    </w:pPr>
    <w:rPr>
      <w:rFonts w:ascii="宋体" w:hAnsi="宋体"/>
      <w:kern w:val="0"/>
    </w:rPr>
  </w:style>
  <w:style w:type="paragraph" w:customStyle="1" w:styleId="54">
    <w:name w:val="D&amp;L"/>
    <w:basedOn w:val="2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55">
    <w:name w:val="Table Text"/>
    <w:basedOn w:val="1"/>
    <w:semiHidden/>
    <w:qFormat/>
    <w:uiPriority w:val="0"/>
    <w:rPr>
      <w:rFonts w:ascii="宋体" w:hAnsi="宋体" w:eastAsia="宋体" w:cs="宋体"/>
      <w:sz w:val="24"/>
      <w:szCs w:val="24"/>
      <w:lang w:val="en-US" w:eastAsia="en-US" w:bidi="ar-SA"/>
    </w:rPr>
  </w:style>
  <w:style w:type="paragraph" w:customStyle="1" w:styleId="56">
    <w:name w:val="样式1"/>
    <w:basedOn w:val="1"/>
    <w:uiPriority w:val="0"/>
    <w:pPr>
      <w:numPr>
        <w:ilvl w:val="0"/>
        <w:numId w:val="1"/>
      </w:numPr>
      <w:adjustRightInd w:val="0"/>
      <w:textAlignment w:val="baseline"/>
    </w:pPr>
    <w:rPr>
      <w:rFonts w:ascii="宋体" w:hAnsi="宋体"/>
      <w:kern w:val="0"/>
    </w:rPr>
  </w:style>
  <w:style w:type="paragraph" w:customStyle="1" w:styleId="57">
    <w:name w:val="Char Char Char Char Char Char Char1 Char"/>
    <w:basedOn w:val="1"/>
    <w:uiPriority w:val="0"/>
    <w:rPr>
      <w:rFonts w:ascii="Tahoma" w:hAnsi="Tahoma"/>
      <w:sz w:val="24"/>
    </w:rPr>
  </w:style>
  <w:style w:type="paragraph" w:styleId="58">
    <w:name w:val="List Paragraph"/>
    <w:basedOn w:val="1"/>
    <w:qFormat/>
    <w:uiPriority w:val="0"/>
    <w:pPr>
      <w:ind w:firstLine="420" w:firstLineChars="200"/>
    </w:pPr>
    <w:rPr>
      <w:rFonts w:ascii="Calibri" w:hAnsi="Calibri"/>
      <w:szCs w:val="22"/>
    </w:rPr>
  </w:style>
  <w:style w:type="paragraph" w:customStyle="1" w:styleId="59">
    <w:name w:val="纯文本1"/>
    <w:basedOn w:val="1"/>
    <w:qFormat/>
    <w:uiPriority w:val="0"/>
    <w:rPr>
      <w:rFonts w:ascii="宋体" w:hAnsi="Courier New" w:cs="Courier New"/>
      <w:szCs w:val="21"/>
    </w:rPr>
  </w:style>
  <w:style w:type="paragraph" w:customStyle="1" w:styleId="60">
    <w:name w:val=" Char Char1"/>
    <w:basedOn w:val="1"/>
    <w:uiPriority w:val="0"/>
    <w:rPr>
      <w:rFonts w:ascii="Tahoma" w:hAnsi="Tahoma"/>
      <w:sz w:val="24"/>
    </w:rPr>
  </w:style>
  <w:style w:type="paragraph" w:customStyle="1" w:styleId="61">
    <w:name w:val=" Char Char"/>
    <w:basedOn w:val="1"/>
    <w:qFormat/>
    <w:uiPriority w:val="0"/>
    <w:rPr>
      <w:rFonts w:ascii="Tahoma" w:hAnsi="Tahoma" w:cs="仿宋_GB2312"/>
      <w:sz w:val="24"/>
    </w:rPr>
  </w:style>
  <w:style w:type="character" w:customStyle="1" w:styleId="62">
    <w:name w:val="页眉 Char"/>
    <w:link w:val="21"/>
    <w:qFormat/>
    <w:uiPriority w:val="99"/>
    <w:rPr>
      <w:kern w:val="2"/>
      <w:sz w:val="18"/>
      <w:szCs w:val="18"/>
    </w:rPr>
  </w:style>
  <w:style w:type="character" w:customStyle="1" w:styleId="63">
    <w:name w:val="font161"/>
    <w:uiPriority w:val="0"/>
    <w:rPr>
      <w:rFonts w:hint="eastAsia" w:ascii="宋体" w:hAnsi="宋体" w:eastAsia="宋体" w:cs="宋体"/>
      <w:color w:val="000000"/>
      <w:sz w:val="20"/>
      <w:szCs w:val="20"/>
      <w:u w:val="single"/>
    </w:rPr>
  </w:style>
  <w:style w:type="character" w:customStyle="1" w:styleId="64">
    <w:name w:val="Date Char"/>
    <w:locked/>
    <w:uiPriority w:val="0"/>
    <w:rPr>
      <w:rFonts w:eastAsia="宋体"/>
      <w:b/>
      <w:kern w:val="2"/>
      <w:sz w:val="28"/>
      <w:lang w:val="en-US" w:eastAsia="zh-CN" w:bidi="ar-SA"/>
    </w:rPr>
  </w:style>
  <w:style w:type="character" w:customStyle="1" w:styleId="65">
    <w:name w:val="font91"/>
    <w:qFormat/>
    <w:uiPriority w:val="0"/>
    <w:rPr>
      <w:rFonts w:hint="eastAsia" w:ascii="宋体" w:hAnsi="宋体" w:eastAsia="宋体" w:cs="宋体"/>
      <w:b/>
      <w:bCs/>
      <w:color w:val="000000"/>
      <w:sz w:val="20"/>
      <w:szCs w:val="20"/>
      <w:u w:val="single"/>
    </w:rPr>
  </w:style>
  <w:style w:type="character" w:customStyle="1" w:styleId="66">
    <w:name w:val="font171"/>
    <w:uiPriority w:val="0"/>
    <w:rPr>
      <w:rFonts w:hint="eastAsia" w:ascii="宋体" w:hAnsi="宋体" w:eastAsia="宋体" w:cs="宋体"/>
      <w:color w:val="000000"/>
      <w:sz w:val="20"/>
      <w:szCs w:val="20"/>
      <w:u w:val="single"/>
    </w:rPr>
  </w:style>
  <w:style w:type="character" w:customStyle="1" w:styleId="67">
    <w:name w:val="font61"/>
    <w:qFormat/>
    <w:uiPriority w:val="0"/>
    <w:rPr>
      <w:rFonts w:hint="eastAsia" w:ascii="宋体" w:hAnsi="宋体" w:eastAsia="宋体" w:cs="宋体"/>
      <w:b/>
      <w:bCs/>
      <w:color w:val="000000"/>
      <w:sz w:val="21"/>
      <w:szCs w:val="21"/>
      <w:u w:val="none"/>
    </w:rPr>
  </w:style>
  <w:style w:type="character" w:customStyle="1" w:styleId="68">
    <w:name w:val="标题 1 Char"/>
    <w:link w:val="5"/>
    <w:qFormat/>
    <w:uiPriority w:val="0"/>
    <w:rPr>
      <w:rFonts w:eastAsia="宋体"/>
      <w:kern w:val="2"/>
      <w:sz w:val="28"/>
      <w:szCs w:val="24"/>
      <w:lang w:val="en-US" w:eastAsia="zh-CN" w:bidi="ar-SA"/>
    </w:rPr>
  </w:style>
  <w:style w:type="character" w:customStyle="1" w:styleId="69">
    <w:name w:val="font151"/>
    <w:uiPriority w:val="0"/>
    <w:rPr>
      <w:rFonts w:hint="eastAsia" w:ascii="宋体" w:hAnsi="宋体" w:eastAsia="宋体" w:cs="宋体"/>
      <w:b/>
      <w:bCs/>
      <w:color w:val="FF0000"/>
      <w:sz w:val="22"/>
      <w:szCs w:val="22"/>
      <w:u w:val="none"/>
    </w:rPr>
  </w:style>
  <w:style w:type="character" w:customStyle="1" w:styleId="70">
    <w:name w:val="日期 Char"/>
    <w:link w:val="17"/>
    <w:uiPriority w:val="0"/>
    <w:rPr>
      <w:rFonts w:ascii="Arial" w:hAnsi="Arial" w:eastAsia="楷体_GB2312"/>
      <w:kern w:val="2"/>
      <w:sz w:val="28"/>
      <w:lang w:bidi="ar-SA"/>
    </w:rPr>
  </w:style>
  <w:style w:type="character" w:customStyle="1" w:styleId="71">
    <w:name w:val="页脚 Char"/>
    <w:link w:val="20"/>
    <w:qFormat/>
    <w:uiPriority w:val="0"/>
    <w:rPr>
      <w:kern w:val="2"/>
      <w:sz w:val="18"/>
      <w:szCs w:val="18"/>
    </w:rPr>
  </w:style>
  <w:style w:type="character" w:customStyle="1" w:styleId="72">
    <w:name w:val="normal"/>
    <w:uiPriority w:val="0"/>
  </w:style>
  <w:style w:type="character" w:customStyle="1" w:styleId="73">
    <w:name w:val="font141"/>
    <w:uiPriority w:val="0"/>
    <w:rPr>
      <w:rFonts w:hint="eastAsia" w:ascii="宋体" w:hAnsi="宋体" w:eastAsia="宋体" w:cs="宋体"/>
      <w:b/>
      <w:bCs/>
      <w:color w:val="FF0000"/>
      <w:sz w:val="20"/>
      <w:szCs w:val="20"/>
      <w:u w:val="none"/>
    </w:rPr>
  </w:style>
  <w:style w:type="character" w:customStyle="1" w:styleId="74">
    <w:name w:val="style29"/>
    <w:uiPriority w:val="0"/>
  </w:style>
  <w:style w:type="character" w:customStyle="1" w:styleId="75">
    <w:name w:val="font81"/>
    <w:qFormat/>
    <w:uiPriority w:val="0"/>
    <w:rPr>
      <w:rFonts w:hint="eastAsia" w:ascii="宋体" w:hAnsi="宋体" w:eastAsia="宋体" w:cs="宋体"/>
      <w:b/>
      <w:bCs/>
      <w:color w:val="000000"/>
      <w:sz w:val="20"/>
      <w:szCs w:val="20"/>
      <w:u w:val="none"/>
    </w:rPr>
  </w:style>
  <w:style w:type="character" w:customStyle="1" w:styleId="76">
    <w:name w:val="font51"/>
    <w:uiPriority w:val="0"/>
    <w:rPr>
      <w:rFonts w:hint="eastAsia" w:ascii="宋体" w:hAnsi="宋体" w:eastAsia="宋体" w:cs="宋体"/>
      <w:color w:val="000000"/>
      <w:sz w:val="21"/>
      <w:szCs w:val="21"/>
      <w:u w:val="none"/>
    </w:rPr>
  </w:style>
  <w:style w:type="character" w:customStyle="1" w:styleId="77">
    <w:name w:val="批注文字 Char"/>
    <w:link w:val="11"/>
    <w:qFormat/>
    <w:uiPriority w:val="0"/>
    <w:rPr>
      <w:rFonts w:eastAsia="宋体"/>
      <w:kern w:val="2"/>
      <w:sz w:val="21"/>
      <w:lang w:val="en-US" w:eastAsia="zh-CN" w:bidi="ar-SA"/>
    </w:rPr>
  </w:style>
  <w:style w:type="character" w:customStyle="1" w:styleId="78">
    <w:name w:val="font31"/>
    <w:qFormat/>
    <w:uiPriority w:val="0"/>
    <w:rPr>
      <w:rFonts w:hint="eastAsia" w:ascii="宋体" w:hAnsi="宋体" w:eastAsia="宋体" w:cs="宋体"/>
      <w:color w:val="FF0000"/>
      <w:sz w:val="20"/>
      <w:szCs w:val="20"/>
      <w:u w:val="none"/>
    </w:rPr>
  </w:style>
  <w:style w:type="character" w:customStyle="1" w:styleId="79">
    <w:name w:val="font21"/>
    <w:uiPriority w:val="0"/>
    <w:rPr>
      <w:rFonts w:hint="eastAsia" w:ascii="宋体" w:hAnsi="宋体" w:eastAsia="宋体"/>
      <w:color w:val="3366FF"/>
      <w:sz w:val="24"/>
      <w:szCs w:val="24"/>
      <w:u w:val="none"/>
    </w:rPr>
  </w:style>
  <w:style w:type="character" w:customStyle="1" w:styleId="80">
    <w:name w:val="font101"/>
    <w:qFormat/>
    <w:uiPriority w:val="0"/>
    <w:rPr>
      <w:rFonts w:hint="eastAsia" w:ascii="宋体" w:hAnsi="宋体" w:eastAsia="宋体" w:cs="宋体"/>
      <w:b/>
      <w:bCs/>
      <w:color w:val="FF0000"/>
      <w:sz w:val="20"/>
      <w:szCs w:val="20"/>
      <w:u w:val="single"/>
    </w:rPr>
  </w:style>
  <w:style w:type="character" w:customStyle="1" w:styleId="81">
    <w:name w:val="font01"/>
    <w:qFormat/>
    <w:uiPriority w:val="0"/>
    <w:rPr>
      <w:rFonts w:hint="eastAsia" w:ascii="宋体" w:hAnsi="宋体" w:eastAsia="宋体" w:cs="宋体"/>
      <w:color w:val="000000"/>
      <w:sz w:val="22"/>
      <w:szCs w:val="22"/>
      <w:u w:val="none"/>
    </w:rPr>
  </w:style>
  <w:style w:type="character" w:customStyle="1" w:styleId="82">
    <w:name w:val="font111"/>
    <w:qFormat/>
    <w:uiPriority w:val="0"/>
    <w:rPr>
      <w:rFonts w:hint="default" w:ascii="Times New Roman" w:hAnsi="Times New Roman" w:cs="Times New Roman"/>
      <w:b/>
      <w:bCs/>
      <w:color w:val="000000"/>
      <w:sz w:val="21"/>
      <w:szCs w:val="21"/>
      <w:u w:val="none"/>
    </w:rPr>
  </w:style>
  <w:style w:type="character" w:customStyle="1" w:styleId="83">
    <w:name w:val="font71"/>
    <w:qFormat/>
    <w:uiPriority w:val="0"/>
    <w:rPr>
      <w:rFonts w:hint="eastAsia" w:ascii="宋体" w:hAnsi="宋体" w:eastAsia="宋体" w:cs="宋体"/>
      <w:color w:val="FF0000"/>
      <w:sz w:val="20"/>
      <w:szCs w:val="20"/>
      <w:u w:val="none"/>
    </w:rPr>
  </w:style>
  <w:style w:type="character" w:customStyle="1" w:styleId="84">
    <w:name w:val="font121"/>
    <w:qFormat/>
    <w:uiPriority w:val="0"/>
    <w:rPr>
      <w:rFonts w:hint="eastAsia" w:ascii="宋体" w:hAnsi="宋体" w:eastAsia="宋体" w:cs="宋体"/>
      <w:b/>
      <w:bCs/>
      <w:color w:val="000000"/>
      <w:sz w:val="22"/>
      <w:szCs w:val="22"/>
      <w:u w:val="single"/>
    </w:rPr>
  </w:style>
  <w:style w:type="character" w:customStyle="1" w:styleId="85">
    <w:name w:val="font11"/>
    <w:uiPriority w:val="0"/>
    <w:rPr>
      <w:rFonts w:hint="default" w:ascii="Times New Roman" w:hAnsi="Times New Roman" w:cs="Times New Roman"/>
      <w:color w:val="3366FF"/>
      <w:sz w:val="24"/>
      <w:szCs w:val="24"/>
      <w:u w:val="none"/>
    </w:rPr>
  </w:style>
  <w:style w:type="character" w:customStyle="1" w:styleId="86">
    <w:name w:val="font112"/>
    <w:qFormat/>
    <w:uiPriority w:val="0"/>
    <w:rPr>
      <w:rFonts w:hint="eastAsia" w:ascii="宋体" w:hAnsi="宋体" w:eastAsia="宋体" w:cs="宋体"/>
      <w:b/>
      <w:bCs/>
      <w:color w:val="FF0000"/>
      <w:sz w:val="22"/>
      <w:szCs w:val="22"/>
      <w:u w:val="none"/>
    </w:rPr>
  </w:style>
  <w:style w:type="character" w:customStyle="1" w:styleId="87">
    <w:name w:val="font131"/>
    <w:qFormat/>
    <w:uiPriority w:val="0"/>
    <w:rPr>
      <w:rFonts w:hint="eastAsia" w:ascii="宋体" w:hAnsi="宋体" w:eastAsia="宋体" w:cs="宋体"/>
      <w:color w:val="000000"/>
      <w:sz w:val="21"/>
      <w:szCs w:val="21"/>
      <w:u w:val="single"/>
    </w:rPr>
  </w:style>
  <w:style w:type="character" w:customStyle="1" w:styleId="88">
    <w:name w:val="font41"/>
    <w:qFormat/>
    <w:uiPriority w:val="0"/>
    <w:rPr>
      <w:rFonts w:hint="eastAsia" w:ascii="宋体" w:hAnsi="宋体" w:eastAsia="宋体" w:cs="宋体"/>
      <w:color w:val="000000"/>
      <w:sz w:val="20"/>
      <w:szCs w:val="20"/>
      <w:u w:val="single"/>
    </w:rPr>
  </w:style>
  <w:style w:type="character" w:customStyle="1" w:styleId="89">
    <w:name w:val="批注主题 Char"/>
    <w:link w:val="29"/>
    <w:qFormat/>
    <w:uiPriority w:val="0"/>
    <w:rPr>
      <w:rFonts w:eastAsia="宋体"/>
      <w:b/>
      <w:bCs/>
      <w:kern w:val="2"/>
      <w:sz w:val="21"/>
      <w:lang w:val="en-US" w:eastAsia="zh-CN" w:bidi="ar-SA"/>
    </w:rPr>
  </w:style>
  <w:style w:type="table" w:customStyle="1" w:styleId="90">
    <w:name w:val="Table Normal"/>
    <w:unhideWhenUsed/>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18</Pages>
  <Words>909</Words>
  <Characters>5186</Characters>
  <Lines>43</Lines>
  <Paragraphs>12</Paragraphs>
  <TotalTime>4</TotalTime>
  <ScaleCrop>false</ScaleCrop>
  <LinksUpToDate>false</LinksUpToDate>
  <CharactersWithSpaces>6083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2024-12-27T01:45:00Z</dcterms:created>
  <dc:creator>Administrator</dc:creator>
  <cp:lastModifiedBy>Doris</cp:lastModifiedBy>
  <cp:lastPrinted>2016-04-21T07:25:00Z</cp:lastPrinted>
  <dcterms:modified xsi:type="dcterms:W3CDTF">2025-01-22T02:35:25Z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BE80452E90B64BCCA65CD89215630CB8_13</vt:lpwstr>
  </property>
</Properties>
</file>