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E3CCF">
      <w:pPr>
        <w:widowControl/>
        <w:spacing w:line="276" w:lineRule="auto"/>
        <w:jc w:val="center"/>
        <w:rPr>
          <w:rFonts w:hint="eastAsia" w:ascii="宋体" w:hAnsi="宋体" w:eastAsia="宋体" w:cs="宋体"/>
          <w:b/>
          <w:sz w:val="72"/>
          <w:szCs w:val="72"/>
        </w:rPr>
      </w:pPr>
    </w:p>
    <w:p w14:paraId="29C95A46">
      <w:pPr>
        <w:pStyle w:val="29"/>
        <w:rPr>
          <w:rFonts w:hint="eastAsia" w:ascii="宋体" w:hAnsi="宋体" w:eastAsia="宋体" w:cs="宋体"/>
        </w:rPr>
      </w:pPr>
    </w:p>
    <w:p w14:paraId="4429A52D">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合肥综合性科学中心环境研究院光散射法颗粒物质量浓度测量仪设备采购</w:t>
      </w:r>
    </w:p>
    <w:p w14:paraId="3108DAAE">
      <w:pPr>
        <w:widowControl/>
        <w:spacing w:line="276" w:lineRule="auto"/>
        <w:jc w:val="center"/>
        <w:rPr>
          <w:rFonts w:hint="eastAsia" w:ascii="宋体" w:hAnsi="宋体" w:eastAsia="宋体" w:cs="宋体"/>
          <w:b/>
          <w:sz w:val="72"/>
          <w:szCs w:val="72"/>
        </w:rPr>
      </w:pPr>
    </w:p>
    <w:p w14:paraId="53775A50">
      <w:pPr>
        <w:widowControl/>
        <w:spacing w:line="276" w:lineRule="auto"/>
        <w:jc w:val="center"/>
        <w:rPr>
          <w:rFonts w:hint="eastAsia" w:ascii="宋体" w:hAnsi="宋体" w:eastAsia="宋体" w:cs="宋体"/>
          <w:b/>
          <w:sz w:val="72"/>
          <w:szCs w:val="72"/>
        </w:rPr>
      </w:pPr>
      <w:r>
        <w:rPr>
          <w:rFonts w:hint="eastAsia" w:ascii="宋体" w:hAnsi="宋体" w:eastAsia="宋体" w:cs="宋体"/>
          <w:b/>
          <w:sz w:val="72"/>
          <w:szCs w:val="72"/>
        </w:rPr>
        <w:t>询价文件</w:t>
      </w:r>
    </w:p>
    <w:p w14:paraId="5C013250">
      <w:pPr>
        <w:pStyle w:val="76"/>
        <w:spacing w:line="360" w:lineRule="auto"/>
        <w:rPr>
          <w:rFonts w:hint="eastAsia" w:hAnsi="宋体" w:eastAsia="宋体" w:cs="宋体"/>
        </w:rPr>
      </w:pPr>
    </w:p>
    <w:p w14:paraId="56A35B52">
      <w:pPr>
        <w:pStyle w:val="76"/>
        <w:spacing w:line="360" w:lineRule="auto"/>
        <w:rPr>
          <w:rFonts w:hint="eastAsia" w:hAnsi="宋体" w:eastAsia="宋体" w:cs="宋体"/>
        </w:rPr>
      </w:pPr>
    </w:p>
    <w:p w14:paraId="30A5F0E9">
      <w:pPr>
        <w:pStyle w:val="76"/>
        <w:spacing w:line="360" w:lineRule="auto"/>
        <w:rPr>
          <w:rFonts w:hint="eastAsia" w:hAnsi="宋体" w:eastAsia="宋体" w:cs="宋体"/>
        </w:rPr>
      </w:pPr>
    </w:p>
    <w:p w14:paraId="34376766">
      <w:pPr>
        <w:pStyle w:val="76"/>
        <w:spacing w:line="360" w:lineRule="auto"/>
        <w:rPr>
          <w:rFonts w:hint="eastAsia" w:hAnsi="宋体" w:eastAsia="宋体" w:cs="宋体"/>
        </w:rPr>
      </w:pPr>
    </w:p>
    <w:p w14:paraId="0B363C1E">
      <w:pPr>
        <w:widowControl/>
        <w:rPr>
          <w:rFonts w:hint="eastAsia" w:ascii="宋体" w:hAnsi="宋体" w:eastAsia="宋体" w:cs="宋体"/>
          <w:b/>
          <w:kern w:val="0"/>
          <w:sz w:val="28"/>
        </w:rPr>
      </w:pPr>
    </w:p>
    <w:p w14:paraId="1A1FA965">
      <w:pPr>
        <w:widowControl/>
        <w:rPr>
          <w:rFonts w:hint="eastAsia" w:ascii="宋体" w:hAnsi="宋体" w:eastAsia="宋体" w:cs="宋体"/>
          <w:b/>
          <w:kern w:val="0"/>
          <w:sz w:val="28"/>
        </w:rPr>
      </w:pPr>
    </w:p>
    <w:p w14:paraId="062C674D">
      <w:pPr>
        <w:widowControl/>
        <w:rPr>
          <w:rFonts w:hint="eastAsia" w:ascii="宋体" w:hAnsi="宋体" w:eastAsia="宋体" w:cs="宋体"/>
          <w:b/>
          <w:kern w:val="0"/>
          <w:sz w:val="28"/>
        </w:rPr>
      </w:pPr>
    </w:p>
    <w:p w14:paraId="593234B5">
      <w:pPr>
        <w:widowControl/>
        <w:rPr>
          <w:rFonts w:hint="eastAsia" w:ascii="宋体" w:hAnsi="宋体" w:eastAsia="宋体" w:cs="宋体"/>
          <w:b/>
          <w:kern w:val="0"/>
          <w:sz w:val="28"/>
        </w:rPr>
      </w:pPr>
    </w:p>
    <w:p w14:paraId="63584F02">
      <w:pPr>
        <w:widowControl/>
        <w:rPr>
          <w:rFonts w:hint="eastAsia" w:ascii="宋体" w:hAnsi="宋体" w:eastAsia="宋体" w:cs="宋体"/>
          <w:b/>
          <w:kern w:val="0"/>
          <w:sz w:val="28"/>
        </w:rPr>
      </w:pPr>
    </w:p>
    <w:p w14:paraId="24C1776F">
      <w:pPr>
        <w:widowControl/>
        <w:rPr>
          <w:rFonts w:hint="eastAsia" w:ascii="宋体" w:hAnsi="宋体" w:eastAsia="宋体" w:cs="宋体"/>
          <w:b/>
          <w:kern w:val="0"/>
          <w:sz w:val="28"/>
        </w:rPr>
      </w:pPr>
    </w:p>
    <w:p w14:paraId="415E02CF">
      <w:pPr>
        <w:widowControl/>
        <w:rPr>
          <w:rFonts w:hint="eastAsia" w:ascii="宋体" w:hAnsi="宋体" w:eastAsia="宋体" w:cs="宋体"/>
          <w:b/>
          <w:kern w:val="0"/>
          <w:sz w:val="28"/>
        </w:rPr>
      </w:pPr>
    </w:p>
    <w:p w14:paraId="275C14E6">
      <w:pPr>
        <w:widowControl/>
        <w:rPr>
          <w:rFonts w:hint="eastAsia" w:ascii="宋体" w:hAnsi="宋体" w:eastAsia="宋体" w:cs="宋体"/>
          <w:b/>
          <w:kern w:val="0"/>
          <w:sz w:val="28"/>
        </w:rPr>
      </w:pPr>
    </w:p>
    <w:p w14:paraId="1BC5AFE6">
      <w:pPr>
        <w:widowControl/>
        <w:rPr>
          <w:rFonts w:hint="eastAsia" w:ascii="宋体" w:hAnsi="宋体" w:eastAsia="宋体" w:cs="宋体"/>
          <w:b/>
          <w:kern w:val="0"/>
          <w:sz w:val="28"/>
        </w:rPr>
      </w:pPr>
    </w:p>
    <w:p w14:paraId="213B4B4C">
      <w:pPr>
        <w:widowControl/>
        <w:rPr>
          <w:rFonts w:hint="eastAsia" w:ascii="宋体" w:hAnsi="宋体" w:eastAsia="宋体" w:cs="宋体"/>
          <w:b/>
          <w:kern w:val="0"/>
          <w:sz w:val="28"/>
        </w:rPr>
      </w:pPr>
    </w:p>
    <w:p w14:paraId="07225DBD">
      <w:pPr>
        <w:widowControl/>
        <w:rPr>
          <w:rFonts w:hint="eastAsia" w:ascii="宋体" w:hAnsi="宋体" w:eastAsia="宋体" w:cs="宋体"/>
          <w:b/>
          <w:kern w:val="0"/>
          <w:sz w:val="28"/>
        </w:rPr>
      </w:pPr>
    </w:p>
    <w:p w14:paraId="763C356B">
      <w:pPr>
        <w:widowControl/>
        <w:rPr>
          <w:rFonts w:hint="eastAsia" w:ascii="宋体" w:hAnsi="宋体" w:eastAsia="宋体" w:cs="宋体"/>
          <w:b/>
          <w:kern w:val="0"/>
          <w:sz w:val="28"/>
        </w:rPr>
      </w:pPr>
    </w:p>
    <w:p w14:paraId="19E7EFEA">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合肥综合性科学中心环境研究院</w:t>
      </w:r>
    </w:p>
    <w:p w14:paraId="0DFC7A3C">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 xml:space="preserve"> </w:t>
      </w:r>
    </w:p>
    <w:p w14:paraId="36F622A6">
      <w:pPr>
        <w:jc w:val="center"/>
        <w:rPr>
          <w:rFonts w:hint="eastAsia" w:ascii="宋体" w:hAnsi="宋体" w:eastAsia="宋体" w:cs="宋体"/>
        </w:rPr>
      </w:pPr>
      <w:r>
        <w:rPr>
          <w:rFonts w:hint="eastAsia" w:ascii="宋体" w:hAnsi="宋体" w:eastAsia="宋体" w:cs="宋体"/>
          <w:bCs/>
          <w:kern w:val="0"/>
          <w:sz w:val="32"/>
          <w:szCs w:val="21"/>
        </w:rPr>
        <w:t>2025年4月28日</w:t>
      </w:r>
      <w:r>
        <w:rPr>
          <w:rFonts w:hint="eastAsia" w:ascii="宋体" w:hAnsi="宋体" w:eastAsia="宋体" w:cs="宋体"/>
          <w:b/>
          <w:color w:val="000000"/>
          <w:sz w:val="24"/>
          <w:szCs w:val="24"/>
        </w:rPr>
        <w:br w:type="page"/>
      </w:r>
    </w:p>
    <w:p w14:paraId="6B829DB3">
      <w:pPr>
        <w:rPr>
          <w:rFonts w:hint="eastAsia" w:ascii="宋体" w:hAnsi="宋体" w:eastAsia="宋体" w:cs="宋体"/>
          <w:b/>
          <w:color w:val="000000"/>
          <w:sz w:val="24"/>
          <w:szCs w:val="24"/>
        </w:rPr>
      </w:pPr>
    </w:p>
    <w:p w14:paraId="3AF88D5A">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目  录</w:t>
      </w:r>
    </w:p>
    <w:p w14:paraId="76CA8B38">
      <w:pPr>
        <w:jc w:val="center"/>
        <w:rPr>
          <w:rFonts w:hint="eastAsia" w:ascii="宋体" w:hAnsi="宋体" w:eastAsia="宋体" w:cs="宋体"/>
          <w:b/>
          <w:color w:val="000000"/>
          <w:sz w:val="24"/>
          <w:szCs w:val="24"/>
        </w:rPr>
      </w:pPr>
    </w:p>
    <w:p w14:paraId="6EA204A1">
      <w:pPr>
        <w:pStyle w:val="21"/>
        <w:tabs>
          <w:tab w:val="right" w:leader="dot" w:pos="9071"/>
        </w:tabs>
        <w:spacing w:line="360" w:lineRule="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w:instrText>
      </w:r>
      <w:r>
        <w:rPr>
          <w:rFonts w:hint="eastAsia" w:ascii="宋体" w:hAnsi="宋体" w:eastAsia="宋体" w:cs="宋体"/>
          <w:color w:val="000000"/>
          <w:sz w:val="28"/>
          <w:szCs w:val="28"/>
        </w:rPr>
        <w:fldChar w:fldCharType="separate"/>
      </w:r>
      <w:r>
        <w:fldChar w:fldCharType="begin"/>
      </w:r>
      <w:r>
        <w:instrText xml:space="preserve"> HYPERLINK \l "_Toc31977" </w:instrText>
      </w:r>
      <w:r>
        <w:fldChar w:fldCharType="separate"/>
      </w:r>
      <w:r>
        <w:rPr>
          <w:rFonts w:hint="eastAsia" w:ascii="宋体" w:hAnsi="宋体" w:eastAsia="宋体" w:cs="宋体"/>
          <w:sz w:val="28"/>
          <w:szCs w:val="28"/>
        </w:rPr>
        <w:t>一、 询价公告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_Toc31977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CCE3B5C">
      <w:pPr>
        <w:pStyle w:val="21"/>
        <w:tabs>
          <w:tab w:val="right" w:leader="dot" w:pos="9071"/>
        </w:tabs>
        <w:spacing w:line="360" w:lineRule="auto"/>
        <w:rPr>
          <w:rFonts w:hint="eastAsia" w:ascii="宋体" w:hAnsi="宋体" w:eastAsia="宋体" w:cs="宋体"/>
          <w:sz w:val="28"/>
          <w:szCs w:val="28"/>
        </w:rPr>
      </w:pPr>
      <w:r>
        <w:fldChar w:fldCharType="begin"/>
      </w:r>
      <w:r>
        <w:instrText xml:space="preserve"> HYPERLINK \l "_Toc21667" </w:instrText>
      </w:r>
      <w:r>
        <w:fldChar w:fldCharType="separate"/>
      </w:r>
      <w:r>
        <w:rPr>
          <w:rFonts w:hint="eastAsia" w:ascii="宋体" w:hAnsi="宋体" w:eastAsia="宋体" w:cs="宋体"/>
          <w:sz w:val="28"/>
          <w:szCs w:val="28"/>
        </w:rPr>
        <w:t>二、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_Toc21667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98C847D">
      <w:pPr>
        <w:pStyle w:val="21"/>
        <w:tabs>
          <w:tab w:val="right" w:leader="dot" w:pos="9071"/>
        </w:tabs>
        <w:spacing w:line="360" w:lineRule="auto"/>
        <w:rPr>
          <w:rFonts w:hint="eastAsia" w:ascii="宋体" w:hAnsi="宋体" w:eastAsia="宋体" w:cs="宋体"/>
          <w:sz w:val="28"/>
          <w:szCs w:val="28"/>
        </w:rPr>
      </w:pPr>
      <w:r>
        <w:fldChar w:fldCharType="begin"/>
      </w:r>
      <w:r>
        <w:instrText xml:space="preserve"> HYPERLINK \l "_Toc5972" </w:instrText>
      </w:r>
      <w:r>
        <w:fldChar w:fldCharType="separate"/>
      </w:r>
      <w:r>
        <w:rPr>
          <w:rFonts w:hint="eastAsia" w:ascii="宋体" w:hAnsi="宋体" w:eastAsia="宋体" w:cs="宋体"/>
          <w:sz w:val="28"/>
          <w:szCs w:val="28"/>
        </w:rPr>
        <w:t>三、 供应商资格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_Toc5972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7565589">
      <w:pPr>
        <w:pStyle w:val="21"/>
        <w:tabs>
          <w:tab w:val="right" w:leader="dot" w:pos="9071"/>
        </w:tabs>
        <w:spacing w:line="360" w:lineRule="auto"/>
        <w:rPr>
          <w:rFonts w:hint="eastAsia" w:ascii="宋体" w:hAnsi="宋体" w:eastAsia="宋体" w:cs="宋体"/>
          <w:sz w:val="28"/>
          <w:szCs w:val="28"/>
        </w:rPr>
      </w:pPr>
      <w:r>
        <w:fldChar w:fldCharType="begin"/>
      </w:r>
      <w:r>
        <w:instrText xml:space="preserve"> HYPERLINK \l "_Toc15000" </w:instrText>
      </w:r>
      <w:r>
        <w:fldChar w:fldCharType="separate"/>
      </w:r>
      <w:r>
        <w:rPr>
          <w:rFonts w:hint="eastAsia" w:ascii="宋体" w:hAnsi="宋体" w:eastAsia="宋体" w:cs="宋体"/>
          <w:sz w:val="28"/>
          <w:szCs w:val="28"/>
        </w:rPr>
        <w:t>四、 供应商提交的报价文件内容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_Toc15000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B337E81">
      <w:pPr>
        <w:pStyle w:val="21"/>
        <w:tabs>
          <w:tab w:val="right" w:leader="dot" w:pos="9071"/>
        </w:tabs>
        <w:spacing w:line="360" w:lineRule="auto"/>
        <w:rPr>
          <w:rFonts w:hint="eastAsia" w:ascii="宋体" w:hAnsi="宋体" w:eastAsia="宋体" w:cs="宋体"/>
          <w:sz w:val="28"/>
          <w:szCs w:val="28"/>
        </w:rPr>
      </w:pPr>
      <w:r>
        <w:fldChar w:fldCharType="begin"/>
      </w:r>
      <w:r>
        <w:instrText xml:space="preserve"> HYPERLINK \l "_Toc28373" </w:instrText>
      </w:r>
      <w:r>
        <w:fldChar w:fldCharType="separate"/>
      </w:r>
      <w:r>
        <w:rPr>
          <w:rFonts w:hint="eastAsia" w:ascii="宋体" w:hAnsi="宋体" w:eastAsia="宋体" w:cs="宋体"/>
          <w:sz w:val="28"/>
          <w:szCs w:val="28"/>
        </w:rPr>
        <w:t>五、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_Toc28373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15DB1F9">
      <w:pPr>
        <w:pStyle w:val="21"/>
        <w:tabs>
          <w:tab w:val="right" w:leader="dot" w:pos="9071"/>
        </w:tabs>
        <w:spacing w:line="360" w:lineRule="auto"/>
        <w:rPr>
          <w:rFonts w:hint="eastAsia" w:ascii="宋体" w:hAnsi="宋体" w:eastAsia="宋体" w:cs="宋体"/>
          <w:sz w:val="28"/>
          <w:szCs w:val="28"/>
        </w:rPr>
      </w:pPr>
      <w:r>
        <w:fldChar w:fldCharType="begin"/>
      </w:r>
      <w:r>
        <w:instrText xml:space="preserve"> HYPERLINK \l "_Toc6149" </w:instrText>
      </w:r>
      <w:r>
        <w:fldChar w:fldCharType="separate"/>
      </w:r>
      <w:r>
        <w:rPr>
          <w:rFonts w:hint="eastAsia" w:ascii="宋体" w:hAnsi="宋体" w:eastAsia="宋体" w:cs="宋体"/>
          <w:sz w:val="28"/>
          <w:szCs w:val="28"/>
        </w:rPr>
        <w:t>六、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_Toc6149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B3CF9F9">
      <w:pPr>
        <w:pStyle w:val="21"/>
        <w:tabs>
          <w:tab w:val="right" w:leader="dot" w:pos="9071"/>
        </w:tabs>
        <w:spacing w:line="360" w:lineRule="auto"/>
        <w:rPr>
          <w:rFonts w:hint="eastAsia" w:ascii="宋体" w:hAnsi="宋体" w:eastAsia="宋体" w:cs="宋体"/>
          <w:sz w:val="28"/>
          <w:szCs w:val="28"/>
        </w:rPr>
      </w:pPr>
      <w:r>
        <w:fldChar w:fldCharType="begin"/>
      </w:r>
      <w:r>
        <w:instrText xml:space="preserve"> HYPERLINK \l "_Toc25322" </w:instrText>
      </w:r>
      <w:r>
        <w:fldChar w:fldCharType="separate"/>
      </w:r>
      <w:r>
        <w:rPr>
          <w:rFonts w:hint="eastAsia" w:ascii="宋体" w:hAnsi="宋体" w:eastAsia="宋体" w:cs="宋体"/>
          <w:sz w:val="28"/>
          <w:szCs w:val="28"/>
        </w:rPr>
        <w:t>七、 供应商报价须知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_Toc25322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864B2C9">
      <w:pPr>
        <w:pStyle w:val="21"/>
        <w:tabs>
          <w:tab w:val="right" w:leader="dot" w:pos="9071"/>
        </w:tabs>
        <w:spacing w:line="360" w:lineRule="auto"/>
        <w:rPr>
          <w:rFonts w:hint="eastAsia" w:ascii="宋体" w:hAnsi="宋体" w:eastAsia="宋体" w:cs="宋体"/>
          <w:sz w:val="28"/>
          <w:szCs w:val="28"/>
        </w:rPr>
      </w:pPr>
      <w:r>
        <w:fldChar w:fldCharType="begin"/>
      </w:r>
      <w:r>
        <w:instrText xml:space="preserve"> HYPERLINK \l "_Toc13074" </w:instrText>
      </w:r>
      <w:r>
        <w:fldChar w:fldCharType="separate"/>
      </w:r>
      <w:r>
        <w:rPr>
          <w:rFonts w:hint="eastAsia" w:ascii="宋体" w:hAnsi="宋体" w:eastAsia="宋体" w:cs="宋体"/>
          <w:sz w:val="28"/>
          <w:szCs w:val="28"/>
        </w:rPr>
        <w:t>八、 确定成交人与签订合同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_Toc13074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2C075C6">
      <w:pPr>
        <w:pStyle w:val="21"/>
        <w:tabs>
          <w:tab w:val="right" w:leader="dot" w:pos="9071"/>
        </w:tabs>
        <w:spacing w:line="360" w:lineRule="auto"/>
        <w:rPr>
          <w:rFonts w:hint="eastAsia" w:ascii="宋体" w:hAnsi="宋体" w:eastAsia="宋体" w:cs="宋体"/>
          <w:sz w:val="28"/>
          <w:szCs w:val="28"/>
        </w:rPr>
      </w:pPr>
      <w:r>
        <w:fldChar w:fldCharType="begin"/>
      </w:r>
      <w:r>
        <w:instrText xml:space="preserve"> HYPERLINK \l "_Toc25479" </w:instrText>
      </w:r>
      <w:r>
        <w:fldChar w:fldCharType="separate"/>
      </w:r>
      <w:r>
        <w:rPr>
          <w:rFonts w:hint="eastAsia" w:ascii="宋体" w:hAnsi="宋体" w:eastAsia="宋体" w:cs="宋体"/>
          <w:sz w:val="28"/>
          <w:szCs w:val="28"/>
        </w:rPr>
        <w:t>九、 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_Toc25479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C8D6F77">
      <w:pPr>
        <w:spacing w:line="360" w:lineRule="auto"/>
        <w:rPr>
          <w:rFonts w:hint="eastAsia" w:ascii="宋体" w:hAnsi="宋体" w:eastAsia="宋体" w:cs="宋体"/>
          <w:color w:val="000000"/>
          <w:sz w:val="24"/>
          <w:szCs w:val="24"/>
        </w:rPr>
      </w:pPr>
      <w:r>
        <w:rPr>
          <w:rFonts w:hint="eastAsia" w:ascii="宋体" w:hAnsi="宋体" w:eastAsia="宋体" w:cs="宋体"/>
          <w:color w:val="000000"/>
          <w:sz w:val="28"/>
          <w:szCs w:val="28"/>
        </w:rPr>
        <w:fldChar w:fldCharType="end"/>
      </w:r>
      <w:bookmarkStart w:id="0" w:name="_Toc363199264"/>
      <w:bookmarkStart w:id="1" w:name="_Toc216158623"/>
    </w:p>
    <w:p w14:paraId="25696876">
      <w:pPr>
        <w:spacing w:line="360" w:lineRule="auto"/>
        <w:rPr>
          <w:rFonts w:hint="eastAsia" w:ascii="宋体" w:hAnsi="宋体" w:eastAsia="宋体" w:cs="宋体"/>
          <w:color w:val="000000"/>
          <w:sz w:val="24"/>
          <w:szCs w:val="24"/>
        </w:rPr>
      </w:pPr>
    </w:p>
    <w:p w14:paraId="24FCFAA4">
      <w:pPr>
        <w:spacing w:line="360" w:lineRule="auto"/>
        <w:rPr>
          <w:rFonts w:hint="eastAsia" w:ascii="宋体" w:hAnsi="宋体" w:eastAsia="宋体" w:cs="宋体"/>
          <w:color w:val="000000"/>
          <w:sz w:val="24"/>
          <w:szCs w:val="24"/>
        </w:rPr>
      </w:pPr>
    </w:p>
    <w:p w14:paraId="59C4526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bookmarkEnd w:id="0"/>
    <w:bookmarkEnd w:id="1"/>
    <w:p w14:paraId="572809CD">
      <w:pPr>
        <w:pStyle w:val="2"/>
        <w:keepLines/>
        <w:ind w:left="720" w:hanging="720"/>
        <w:jc w:val="center"/>
        <w:rPr>
          <w:rFonts w:hint="eastAsia" w:ascii="宋体" w:hAnsi="宋体" w:eastAsia="宋体" w:cs="宋体"/>
          <w:color w:val="000000"/>
          <w:sz w:val="32"/>
        </w:rPr>
      </w:pPr>
      <w:bookmarkStart w:id="2" w:name="_Toc31977"/>
      <w:r>
        <w:rPr>
          <w:rFonts w:hint="eastAsia" w:ascii="宋体" w:hAnsi="宋体" w:eastAsia="宋体" w:cs="宋体"/>
          <w:color w:val="000000"/>
          <w:sz w:val="32"/>
        </w:rPr>
        <w:t>一、询价公告</w:t>
      </w:r>
      <w:bookmarkEnd w:id="2"/>
    </w:p>
    <w:p w14:paraId="772E1D6D">
      <w:pPr>
        <w:spacing w:line="360" w:lineRule="auto"/>
        <w:rPr>
          <w:rFonts w:hint="eastAsia" w:ascii="宋体" w:hAnsi="宋体" w:eastAsia="宋体" w:cs="宋体"/>
          <w:color w:val="000000"/>
          <w:sz w:val="24"/>
          <w:szCs w:val="24"/>
        </w:rPr>
      </w:pPr>
    </w:p>
    <w:p w14:paraId="62E80620">
      <w:pPr>
        <w:pStyle w:val="88"/>
        <w:widowControl w:val="0"/>
        <w:autoSpaceDE w:val="0"/>
        <w:autoSpaceDN w:val="0"/>
        <w:adjustRightInd w:val="0"/>
        <w:snapToGrid w:val="0"/>
        <w:spacing w:before="0" w:after="0" w:line="360" w:lineRule="auto"/>
        <w:jc w:val="both"/>
        <w:rPr>
          <w:rFonts w:hint="eastAsia" w:ascii="宋体" w:hAnsi="宋体" w:eastAsia="宋体" w:cs="宋体"/>
          <w:szCs w:val="24"/>
          <w:u w:val="none"/>
        </w:rPr>
      </w:pPr>
      <w:bookmarkStart w:id="3" w:name="_Toc15035054"/>
      <w:r>
        <w:rPr>
          <w:rFonts w:hint="eastAsia" w:ascii="宋体" w:hAnsi="宋体" w:eastAsia="宋体" w:cs="宋体"/>
          <w:szCs w:val="24"/>
          <w:u w:val="none"/>
        </w:rPr>
        <w:t>根据采购需求，合肥综合性科学中心环境研究院对</w:t>
      </w:r>
      <w:r>
        <w:rPr>
          <w:rFonts w:hint="eastAsia" w:ascii="宋体" w:hAnsi="宋体" w:eastAsia="宋体" w:cs="宋体"/>
          <w:spacing w:val="-2"/>
          <w:szCs w:val="24"/>
          <w:u w:val="none"/>
        </w:rPr>
        <w:t>“</w:t>
      </w:r>
      <w:r>
        <w:rPr>
          <w:rFonts w:hint="eastAsia" w:ascii="宋体" w:hAnsi="宋体" w:eastAsia="宋体" w:cs="宋体"/>
          <w:szCs w:val="24"/>
          <w:u w:val="none"/>
        </w:rPr>
        <w:t>光散射法颗粒物质量浓度测量仪</w:t>
      </w:r>
      <w:r>
        <w:rPr>
          <w:rFonts w:hint="eastAsia" w:ascii="宋体" w:hAnsi="宋体" w:eastAsia="宋体" w:cs="宋体"/>
          <w:spacing w:val="-2"/>
          <w:szCs w:val="24"/>
          <w:u w:val="none"/>
        </w:rPr>
        <w:t>设备采购”项目</w:t>
      </w:r>
      <w:r>
        <w:rPr>
          <w:rFonts w:hint="eastAsia" w:ascii="宋体" w:hAnsi="宋体" w:eastAsia="宋体" w:cs="宋体"/>
          <w:szCs w:val="24"/>
          <w:u w:val="none"/>
        </w:rPr>
        <w:t>进行询价采购，欢迎具备条件的供应商参加报价。</w:t>
      </w:r>
    </w:p>
    <w:bookmarkEnd w:id="3"/>
    <w:p w14:paraId="077ACD92">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一、项目名称及内容</w:t>
      </w:r>
    </w:p>
    <w:p w14:paraId="5298683C">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1、采购人名称：合肥综合性科学中心环境研究院</w:t>
      </w:r>
    </w:p>
    <w:p w14:paraId="78972B72">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2、采购人地址：</w:t>
      </w:r>
      <w:r>
        <w:rPr>
          <w:rFonts w:hint="eastAsia" w:ascii="宋体" w:hAnsi="宋体" w:eastAsia="宋体" w:cs="宋体"/>
          <w:sz w:val="24"/>
          <w:szCs w:val="24"/>
          <w:u w:val="none"/>
        </w:rPr>
        <w:t>合肥蜀山经济技术开发区电商园四期E栋</w:t>
      </w:r>
    </w:p>
    <w:p w14:paraId="52274695">
      <w:pPr>
        <w:autoSpaceDE w:val="0"/>
        <w:autoSpaceDN w:val="0"/>
        <w:adjustRightInd w:val="0"/>
        <w:snapToGrid w:val="0"/>
        <w:spacing w:line="360" w:lineRule="auto"/>
        <w:ind w:firstLine="200"/>
        <w:jc w:val="left"/>
        <w:rPr>
          <w:rFonts w:hint="eastAsia" w:ascii="宋体" w:hAnsi="宋体" w:eastAsia="宋体" w:cs="宋体"/>
          <w:kern w:val="0"/>
          <w:sz w:val="24"/>
          <w:szCs w:val="24"/>
          <w:highlight w:val="yellow"/>
          <w:u w:val="none"/>
        </w:rPr>
      </w:pPr>
      <w:r>
        <w:rPr>
          <w:rFonts w:hint="eastAsia" w:ascii="宋体" w:hAnsi="宋体" w:eastAsia="宋体" w:cs="宋体"/>
          <w:kern w:val="0"/>
          <w:sz w:val="24"/>
          <w:szCs w:val="24"/>
          <w:u w:val="none"/>
        </w:rPr>
        <w:t>3、项目名称：光散射法颗粒物质量浓度测量仪设备采购</w:t>
      </w:r>
    </w:p>
    <w:p w14:paraId="665985C8">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4、采购内容：光散射法颗粒物质量浓度测量仪设备采购，具体详见采购需求。</w:t>
      </w:r>
    </w:p>
    <w:p w14:paraId="1DD75AF3">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5、项目地点：合肥蜀山经济技术开发区电商园四期E栋，具体以采购人指定地点为准。</w:t>
      </w:r>
    </w:p>
    <w:p w14:paraId="357554E8">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二、参与方式</w:t>
      </w:r>
    </w:p>
    <w:p w14:paraId="1A897B62">
      <w:pPr>
        <w:spacing w:line="360" w:lineRule="auto"/>
        <w:ind w:firstLine="240" w:firstLineChars="100"/>
        <w:jc w:val="left"/>
        <w:rPr>
          <w:rFonts w:hint="eastAsia" w:ascii="宋体" w:hAnsi="宋体" w:eastAsia="宋体" w:cs="宋体"/>
          <w:sz w:val="24"/>
          <w:szCs w:val="24"/>
          <w:u w:val="none"/>
        </w:rPr>
      </w:pPr>
      <w:r>
        <w:rPr>
          <w:rFonts w:hint="eastAsia" w:ascii="宋体" w:hAnsi="宋体" w:eastAsia="宋体" w:cs="宋体"/>
          <w:sz w:val="24"/>
          <w:szCs w:val="24"/>
          <w:u w:val="none"/>
        </w:rPr>
        <w:t>1、采购文件获取：供应商从合肥综合性科学中心环境研究院官网采购专栏（http://www.hfioe.cn/?c=36）自行下载采购文件。</w:t>
      </w:r>
    </w:p>
    <w:p w14:paraId="340767D5">
      <w:pPr>
        <w:pStyle w:val="14"/>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2、</w:t>
      </w:r>
      <w:r>
        <w:rPr>
          <w:rFonts w:hint="eastAsia" w:hAnsi="宋体" w:eastAsia="宋体" w:cs="宋体"/>
          <w:b/>
          <w:bCs/>
          <w:sz w:val="24"/>
          <w:szCs w:val="24"/>
          <w:u w:val="none"/>
        </w:rPr>
        <w:t>响应文件递交截止时间：</w:t>
      </w:r>
      <w:r>
        <w:rPr>
          <w:rFonts w:hint="eastAsia" w:hAnsi="宋体" w:eastAsia="宋体" w:cs="宋体"/>
          <w:sz w:val="24"/>
          <w:szCs w:val="24"/>
          <w:u w:val="none"/>
        </w:rPr>
        <w:t>2025年5月7 日15：00（北京时间）</w:t>
      </w:r>
    </w:p>
    <w:p w14:paraId="6E88E03C">
      <w:pPr>
        <w:pStyle w:val="14"/>
        <w:adjustRightInd w:val="0"/>
        <w:snapToGrid w:val="0"/>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3、响应文件递交：</w:t>
      </w:r>
    </w:p>
    <w:p w14:paraId="751EA87F">
      <w:pPr>
        <w:pStyle w:val="14"/>
        <w:adjustRightInd w:val="0"/>
        <w:snapToGrid w:val="0"/>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递交地点：合肥市蜀山区湖光路电商园四期E栋11楼1109室</w:t>
      </w:r>
    </w:p>
    <w:p w14:paraId="4D854F1D">
      <w:pPr>
        <w:pStyle w:val="14"/>
        <w:adjustRightInd w:val="0"/>
        <w:snapToGrid w:val="0"/>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 xml:space="preserve">递交方式：响应人将密封完好的响应文件送达至或邮递至指定地点 </w:t>
      </w:r>
    </w:p>
    <w:p w14:paraId="457A4125">
      <w:pPr>
        <w:pStyle w:val="14"/>
        <w:adjustRightInd w:val="0"/>
        <w:snapToGrid w:val="0"/>
        <w:spacing w:line="360" w:lineRule="auto"/>
        <w:ind w:left="216" w:leftChars="103"/>
        <w:rPr>
          <w:rFonts w:hint="eastAsia" w:hAnsi="宋体" w:eastAsia="宋体" w:cs="宋体"/>
          <w:b/>
          <w:bCs/>
          <w:sz w:val="24"/>
          <w:szCs w:val="24"/>
          <w:u w:val="none"/>
        </w:rPr>
      </w:pPr>
      <w:r>
        <w:rPr>
          <w:rFonts w:hint="eastAsia" w:hAnsi="宋体" w:eastAsia="宋体" w:cs="宋体"/>
          <w:b/>
          <w:sz w:val="24"/>
          <w:szCs w:val="24"/>
          <w:u w:val="none"/>
        </w:rPr>
        <w:t>备注</w:t>
      </w:r>
      <w:r>
        <w:rPr>
          <w:rFonts w:hint="eastAsia" w:hAnsi="宋体" w:eastAsia="宋体" w:cs="宋体"/>
          <w:sz w:val="24"/>
          <w:szCs w:val="24"/>
          <w:u w:val="none"/>
        </w:rPr>
        <w:t>：逾期送达的或未送达指定地点的响应文件，采购人不予接收</w:t>
      </w:r>
    </w:p>
    <w:p w14:paraId="549671C7">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三、</w:t>
      </w:r>
      <w:bookmarkStart w:id="4" w:name="_Toc15035055"/>
      <w:r>
        <w:rPr>
          <w:rFonts w:hint="eastAsia" w:ascii="宋体" w:hAnsi="宋体" w:eastAsia="宋体" w:cs="宋体"/>
          <w:b/>
          <w:bCs/>
          <w:sz w:val="24"/>
          <w:szCs w:val="24"/>
          <w:u w:val="none"/>
        </w:rPr>
        <w:t>供应商资格要求</w:t>
      </w:r>
      <w:bookmarkEnd w:id="4"/>
    </w:p>
    <w:p w14:paraId="57CA72DF">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1.满足《中华人民共和国政府采购法》第二十二条规定；</w:t>
      </w:r>
    </w:p>
    <w:p w14:paraId="07B0134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2.本项目的特定资格要求：无；</w:t>
      </w:r>
    </w:p>
    <w:p w14:paraId="15ACBEF1">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3.单位负责人为同一人或者存在直接控股、管理关系的不同投标人，不得参加同一合同项下的采购活动；</w:t>
      </w:r>
    </w:p>
    <w:p w14:paraId="02A0B000">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4.截至提交投标文件截止时间，投标人（不含其不具有独立法人资格的分支机构）存在下列有效情形之一的，其投标文件按无效处理。</w:t>
      </w:r>
    </w:p>
    <w:p w14:paraId="7ADD389C">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（1）被人民法院列入失信被执行人名单的；</w:t>
      </w:r>
    </w:p>
    <w:p w14:paraId="76449B66">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（2）被税务机关列入重大税收违法案件当事人名单的；</w:t>
      </w:r>
    </w:p>
    <w:p w14:paraId="0A88AD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（3）被财政部门列入政府采购严重违法失信名单的；</w:t>
      </w:r>
    </w:p>
    <w:p w14:paraId="302FE68C">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74DEABD3">
      <w:pPr>
        <w:autoSpaceDE w:val="0"/>
        <w:autoSpaceDN w:val="0"/>
        <w:adjustRightInd w:val="0"/>
        <w:snapToGrid w:val="0"/>
        <w:spacing w:line="360" w:lineRule="auto"/>
        <w:ind w:firstLine="218" w:firstLineChars="91"/>
        <w:outlineLvl w:val="1"/>
        <w:rPr>
          <w:rFonts w:hint="eastAsia" w:ascii="宋体" w:hAnsi="宋体" w:eastAsia="宋体" w:cs="宋体"/>
          <w:sz w:val="24"/>
          <w:szCs w:val="24"/>
          <w:u w:val="none"/>
        </w:rPr>
      </w:pPr>
      <w:r>
        <w:rPr>
          <w:rFonts w:hint="eastAsia" w:ascii="宋体" w:hAnsi="宋体" w:eastAsia="宋体" w:cs="宋体"/>
          <w:bCs/>
          <w:sz w:val="24"/>
          <w:szCs w:val="24"/>
          <w:u w:val="none"/>
        </w:rPr>
        <w:t>5.本项目不接受联合体响应。</w:t>
      </w:r>
    </w:p>
    <w:p w14:paraId="3D0C72F1">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四、联系方式</w:t>
      </w:r>
    </w:p>
    <w:p w14:paraId="51513668">
      <w:pPr>
        <w:topLinePunct/>
        <w:adjustRightInd w:val="0"/>
        <w:snapToGrid w:val="0"/>
        <w:spacing w:line="360" w:lineRule="auto"/>
        <w:ind w:firstLine="480" w:firstLineChars="200"/>
        <w:rPr>
          <w:rFonts w:hint="eastAsia" w:ascii="宋体" w:hAnsi="宋体" w:eastAsia="宋体" w:cs="宋体"/>
          <w:sz w:val="24"/>
          <w:szCs w:val="24"/>
          <w:highlight w:val="yellow"/>
          <w:u w:val="none"/>
        </w:rPr>
      </w:pPr>
      <w:r>
        <w:rPr>
          <w:rFonts w:hint="eastAsia" w:ascii="宋体" w:hAnsi="宋体" w:eastAsia="宋体" w:cs="宋体"/>
          <w:sz w:val="24"/>
          <w:szCs w:val="24"/>
          <w:u w:val="none"/>
        </w:rPr>
        <w:t>联系人： 王老师</w:t>
      </w:r>
    </w:p>
    <w:p w14:paraId="002933AA">
      <w:pPr>
        <w:topLinePunct/>
        <w:adjustRightInd w:val="0"/>
        <w:snapToGrid w:val="0"/>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 xml:space="preserve">联系电话：17352985258  </w:t>
      </w:r>
    </w:p>
    <w:p w14:paraId="7F844F2C">
      <w:pPr>
        <w:topLinePunct/>
        <w:adjustRightInd w:val="0"/>
        <w:snapToGrid w:val="0"/>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电子邮箱：1160279238@qq.com</w:t>
      </w:r>
    </w:p>
    <w:p w14:paraId="303271CC">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五、评审办法：</w:t>
      </w:r>
    </w:p>
    <w:p w14:paraId="3BDDD262">
      <w:pPr>
        <w:pStyle w:val="14"/>
        <w:adjustRightInd w:val="0"/>
        <w:snapToGrid w:val="0"/>
        <w:spacing w:line="360" w:lineRule="auto"/>
        <w:ind w:firstLine="480" w:firstLineChars="200"/>
        <w:rPr>
          <w:rFonts w:hint="eastAsia" w:hAnsi="宋体" w:eastAsia="宋体" w:cs="宋体"/>
          <w:sz w:val="24"/>
          <w:szCs w:val="24"/>
          <w:u w:val="none"/>
        </w:rPr>
      </w:pPr>
      <w:r>
        <w:rPr>
          <w:rFonts w:hint="eastAsia" w:hAnsi="宋体" w:eastAsia="宋体" w:cs="宋体"/>
          <w:sz w:val="24"/>
          <w:szCs w:val="24"/>
          <w:u w:val="none"/>
        </w:rPr>
        <w:t>经评审最低价法。</w:t>
      </w:r>
      <w:bookmarkStart w:id="41" w:name="_GoBack"/>
      <w:bookmarkEnd w:id="41"/>
    </w:p>
    <w:p w14:paraId="7DE9516E">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六、其他事项说明</w:t>
      </w:r>
    </w:p>
    <w:p w14:paraId="60CDB167">
      <w:pPr>
        <w:pStyle w:val="14"/>
        <w:adjustRightInd w:val="0"/>
        <w:snapToGrid w:val="0"/>
        <w:spacing w:line="360" w:lineRule="auto"/>
        <w:ind w:firstLine="218" w:firstLineChars="91"/>
        <w:rPr>
          <w:rFonts w:hint="eastAsia" w:hAnsi="宋体" w:eastAsia="宋体" w:cs="宋体"/>
          <w:sz w:val="24"/>
          <w:szCs w:val="24"/>
          <w:u w:val="none"/>
        </w:rPr>
      </w:pPr>
      <w:r>
        <w:rPr>
          <w:rFonts w:hint="eastAsia" w:hAnsi="宋体" w:eastAsia="宋体" w:cs="宋体"/>
          <w:sz w:val="24"/>
          <w:szCs w:val="24"/>
          <w:u w:val="none"/>
        </w:rPr>
        <w:t>1、响应人在采购响应过程中有任何疑问或问题，请直接与联系人联系。</w:t>
      </w:r>
    </w:p>
    <w:p w14:paraId="446EED96">
      <w:pPr>
        <w:pStyle w:val="14"/>
        <w:adjustRightInd w:val="0"/>
        <w:snapToGrid w:val="0"/>
        <w:spacing w:line="360" w:lineRule="auto"/>
        <w:ind w:firstLine="218" w:firstLineChars="91"/>
        <w:rPr>
          <w:rFonts w:hint="eastAsia" w:hAnsi="宋体" w:eastAsia="宋体" w:cs="宋体"/>
          <w:sz w:val="24"/>
          <w:szCs w:val="24"/>
          <w:u w:val="none"/>
        </w:rPr>
      </w:pPr>
      <w:r>
        <w:rPr>
          <w:rFonts w:hint="eastAsia" w:hAnsi="宋体" w:eastAsia="宋体" w:cs="宋体"/>
          <w:sz w:val="24"/>
          <w:szCs w:val="24"/>
          <w:u w:val="none"/>
        </w:rPr>
        <w:t>2、请响应人于</w:t>
      </w:r>
      <w:r>
        <w:rPr>
          <w:rFonts w:hint="eastAsia" w:hAnsi="宋体" w:eastAsia="宋体" w:cs="宋体"/>
          <w:b/>
          <w:bCs/>
          <w:sz w:val="24"/>
          <w:szCs w:val="24"/>
          <w:u w:val="none"/>
        </w:rPr>
        <w:t>响应文件递交截止时间</w:t>
      </w:r>
      <w:r>
        <w:rPr>
          <w:rFonts w:hint="eastAsia" w:hAnsi="宋体" w:eastAsia="宋体" w:cs="宋体"/>
          <w:sz w:val="24"/>
          <w:szCs w:val="24"/>
          <w:u w:val="none"/>
        </w:rPr>
        <w:t>前，将密封完好的响应文件送达至或邮递至指定地点 ，</w:t>
      </w:r>
      <w:r>
        <w:rPr>
          <w:rFonts w:hint="eastAsia" w:hAnsi="宋体" w:eastAsia="宋体" w:cs="宋体"/>
          <w:b/>
          <w:sz w:val="24"/>
          <w:szCs w:val="24"/>
          <w:u w:val="none"/>
        </w:rPr>
        <w:t>逾期将不予接收</w:t>
      </w:r>
      <w:r>
        <w:rPr>
          <w:rFonts w:hint="eastAsia" w:hAnsi="宋体" w:eastAsia="宋体" w:cs="宋体"/>
          <w:sz w:val="24"/>
          <w:szCs w:val="24"/>
          <w:u w:val="none"/>
        </w:rPr>
        <w:t>。</w:t>
      </w:r>
    </w:p>
    <w:p w14:paraId="2C9661AB">
      <w:pPr>
        <w:spacing w:line="360" w:lineRule="auto"/>
        <w:rPr>
          <w:rFonts w:hint="eastAsia" w:ascii="宋体" w:hAnsi="宋体" w:eastAsia="宋体" w:cs="宋体"/>
          <w:color w:val="000000"/>
          <w:sz w:val="24"/>
          <w:szCs w:val="24"/>
        </w:rPr>
      </w:pPr>
    </w:p>
    <w:p w14:paraId="7A999DA3">
      <w:pPr>
        <w:spacing w:line="360" w:lineRule="auto"/>
        <w:jc w:val="left"/>
        <w:rPr>
          <w:rFonts w:hint="eastAsia" w:ascii="宋体" w:hAnsi="宋体" w:eastAsia="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4404722A">
      <w:pPr>
        <w:pStyle w:val="2"/>
        <w:keepLines/>
        <w:ind w:left="720" w:hanging="720"/>
        <w:jc w:val="center"/>
        <w:rPr>
          <w:rFonts w:hint="eastAsia" w:ascii="宋体" w:hAnsi="宋体" w:eastAsia="宋体" w:cs="宋体"/>
          <w:color w:val="000000"/>
          <w:sz w:val="32"/>
        </w:rPr>
      </w:pPr>
      <w:bookmarkStart w:id="5" w:name="_Toc21667"/>
      <w:r>
        <w:rPr>
          <w:rFonts w:hint="eastAsia" w:ascii="宋体" w:hAnsi="宋体" w:eastAsia="宋体" w:cs="宋体"/>
          <w:color w:val="000000"/>
          <w:sz w:val="32"/>
        </w:rPr>
        <w:t>二、供应商须知</w:t>
      </w:r>
      <w:bookmarkEnd w:id="5"/>
    </w:p>
    <w:tbl>
      <w:tblPr>
        <w:tblStyle w:val="30"/>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5B6A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05D98C15">
            <w:pPr>
              <w:spacing w:line="440" w:lineRule="exact"/>
              <w:jc w:val="center"/>
              <w:rPr>
                <w:rFonts w:hint="eastAsia" w:ascii="宋体" w:hAnsi="宋体" w:eastAsia="宋体" w:cs="宋体"/>
                <w:b/>
                <w:sz w:val="24"/>
              </w:rPr>
            </w:pPr>
            <w:bookmarkStart w:id="6" w:name="_Toc363199265"/>
            <w:bookmarkStart w:id="7" w:name="_Toc216158624"/>
            <w:r>
              <w:rPr>
                <w:rFonts w:hint="eastAsia" w:ascii="宋体" w:hAnsi="宋体" w:eastAsia="宋体" w:cs="宋体"/>
                <w:b/>
                <w:sz w:val="24"/>
              </w:rPr>
              <w:t>序号</w:t>
            </w:r>
          </w:p>
        </w:tc>
        <w:tc>
          <w:tcPr>
            <w:tcW w:w="2389" w:type="dxa"/>
            <w:tcBorders>
              <w:top w:val="single" w:color="auto" w:sz="4" w:space="0"/>
              <w:left w:val="single" w:color="auto" w:sz="4" w:space="0"/>
              <w:bottom w:val="single" w:color="auto" w:sz="4" w:space="0"/>
              <w:right w:val="single" w:color="auto" w:sz="4" w:space="0"/>
            </w:tcBorders>
          </w:tcPr>
          <w:p w14:paraId="6042F4A3">
            <w:pPr>
              <w:spacing w:line="440" w:lineRule="exact"/>
              <w:jc w:val="center"/>
              <w:rPr>
                <w:rFonts w:hint="eastAsia" w:ascii="宋体" w:hAnsi="宋体" w:eastAsia="宋体" w:cs="宋体"/>
                <w:b/>
                <w:sz w:val="24"/>
              </w:rPr>
            </w:pPr>
            <w:r>
              <w:rPr>
                <w:rFonts w:hint="eastAsia" w:ascii="宋体" w:hAnsi="宋体" w:eastAsia="宋体" w:cs="宋体"/>
                <w:b/>
                <w:sz w:val="24"/>
              </w:rPr>
              <w:t>内容</w:t>
            </w:r>
          </w:p>
        </w:tc>
        <w:tc>
          <w:tcPr>
            <w:tcW w:w="6644" w:type="dxa"/>
            <w:tcBorders>
              <w:top w:val="single" w:color="auto" w:sz="4" w:space="0"/>
              <w:left w:val="single" w:color="auto" w:sz="4" w:space="0"/>
              <w:bottom w:val="single" w:color="auto" w:sz="4" w:space="0"/>
              <w:right w:val="single" w:color="auto" w:sz="4" w:space="0"/>
            </w:tcBorders>
          </w:tcPr>
          <w:p w14:paraId="46298A1E">
            <w:pPr>
              <w:spacing w:line="440" w:lineRule="exact"/>
              <w:jc w:val="center"/>
              <w:rPr>
                <w:rFonts w:hint="eastAsia" w:ascii="宋体" w:hAnsi="宋体" w:eastAsia="宋体" w:cs="宋体"/>
                <w:b/>
                <w:sz w:val="24"/>
              </w:rPr>
            </w:pPr>
            <w:r>
              <w:rPr>
                <w:rFonts w:hint="eastAsia" w:ascii="宋体" w:hAnsi="宋体" w:eastAsia="宋体" w:cs="宋体"/>
                <w:b/>
                <w:sz w:val="24"/>
              </w:rPr>
              <w:t>说明及要求</w:t>
            </w:r>
          </w:p>
        </w:tc>
      </w:tr>
      <w:tr w14:paraId="0DBE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C38680B">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6C0C8222">
            <w:pPr>
              <w:spacing w:line="440" w:lineRule="exact"/>
              <w:jc w:val="center"/>
              <w:rPr>
                <w:rFonts w:hint="eastAsia" w:ascii="宋体" w:hAnsi="宋体" w:eastAsia="宋体" w:cs="宋体"/>
                <w:sz w:val="24"/>
              </w:rPr>
            </w:pPr>
            <w:r>
              <w:rPr>
                <w:rFonts w:hint="eastAsia" w:ascii="宋体" w:hAnsi="宋体" w:eastAsia="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228CDC4D">
            <w:pPr>
              <w:spacing w:line="440" w:lineRule="exact"/>
              <w:jc w:val="left"/>
              <w:rPr>
                <w:rFonts w:hint="eastAsia" w:ascii="宋体" w:hAnsi="宋体" w:eastAsia="宋体" w:cs="宋体"/>
                <w:sz w:val="24"/>
              </w:rPr>
            </w:pPr>
            <w:r>
              <w:rPr>
                <w:rFonts w:hint="eastAsia" w:ascii="宋体" w:hAnsi="宋体" w:eastAsia="宋体" w:cs="宋体"/>
                <w:kern w:val="0"/>
                <w:sz w:val="24"/>
                <w:szCs w:val="24"/>
              </w:rPr>
              <w:t>光散射法颗粒物质量浓度测量仪设备采购</w:t>
            </w:r>
          </w:p>
        </w:tc>
      </w:tr>
      <w:tr w14:paraId="569E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3AC453F">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604BE660">
            <w:pPr>
              <w:spacing w:line="440" w:lineRule="exact"/>
              <w:jc w:val="center"/>
              <w:rPr>
                <w:rFonts w:hint="eastAsia" w:ascii="宋体" w:hAnsi="宋体" w:eastAsia="宋体" w:cs="宋体"/>
                <w:sz w:val="24"/>
              </w:rPr>
            </w:pPr>
            <w:r>
              <w:rPr>
                <w:rFonts w:hint="eastAsia" w:ascii="宋体" w:hAnsi="宋体" w:eastAsia="宋体" w:cs="宋体"/>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6D5529AE">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详见询价公告</w:t>
            </w:r>
          </w:p>
        </w:tc>
      </w:tr>
      <w:tr w14:paraId="6351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432B60D">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39AF1C59">
            <w:pPr>
              <w:spacing w:line="440" w:lineRule="exact"/>
              <w:jc w:val="center"/>
              <w:rPr>
                <w:rFonts w:hint="eastAsia" w:ascii="宋体" w:hAnsi="宋体" w:eastAsia="宋体" w:cs="宋体"/>
                <w:sz w:val="24"/>
              </w:rPr>
            </w:pPr>
            <w:r>
              <w:rPr>
                <w:rFonts w:hint="eastAsia" w:ascii="宋体" w:hAnsi="宋体" w:eastAsia="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0BF39D18">
            <w:pPr>
              <w:spacing w:line="440" w:lineRule="exact"/>
              <w:jc w:val="left"/>
              <w:rPr>
                <w:rFonts w:hint="eastAsia" w:ascii="宋体" w:hAnsi="宋体" w:eastAsia="宋体" w:cs="宋体"/>
                <w:sz w:val="24"/>
                <w:u w:val="single"/>
              </w:rPr>
            </w:pPr>
            <w:r>
              <w:rPr>
                <w:rFonts w:hint="eastAsia" w:ascii="宋体" w:hAnsi="宋体" w:eastAsia="宋体" w:cs="宋体"/>
                <w:sz w:val="24"/>
              </w:rPr>
              <w:t>详见询价公告</w:t>
            </w:r>
          </w:p>
        </w:tc>
      </w:tr>
      <w:tr w14:paraId="358D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8F95FA8">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5F42BCC6">
            <w:pPr>
              <w:spacing w:line="440" w:lineRule="exact"/>
              <w:jc w:val="center"/>
              <w:rPr>
                <w:rFonts w:hint="eastAsia" w:ascii="宋体" w:hAnsi="宋体" w:eastAsia="宋体" w:cs="宋体"/>
                <w:sz w:val="24"/>
              </w:rPr>
            </w:pPr>
            <w:r>
              <w:rPr>
                <w:rFonts w:hint="eastAsia" w:ascii="宋体" w:hAnsi="宋体" w:eastAsia="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47491EA7">
            <w:pPr>
              <w:spacing w:line="440" w:lineRule="exact"/>
              <w:jc w:val="left"/>
              <w:rPr>
                <w:rFonts w:hint="eastAsia" w:ascii="宋体" w:hAnsi="宋体" w:eastAsia="宋体" w:cs="宋体"/>
                <w:sz w:val="24"/>
              </w:rPr>
            </w:pPr>
            <w:r>
              <w:rPr>
                <w:rFonts w:hint="eastAsia" w:ascii="宋体" w:hAnsi="宋体" w:eastAsia="宋体" w:cs="宋体"/>
                <w:sz w:val="24"/>
              </w:rPr>
              <w:t>19.80万元</w:t>
            </w:r>
          </w:p>
        </w:tc>
      </w:tr>
      <w:tr w14:paraId="531B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AC0BF13">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22328AA4">
            <w:pPr>
              <w:spacing w:line="440" w:lineRule="exact"/>
              <w:jc w:val="center"/>
              <w:rPr>
                <w:rFonts w:hint="eastAsia" w:ascii="宋体" w:hAnsi="宋体" w:eastAsia="宋体" w:cs="宋体"/>
                <w:sz w:val="24"/>
              </w:rPr>
            </w:pPr>
            <w:r>
              <w:rPr>
                <w:rFonts w:hint="eastAsia" w:ascii="宋体" w:hAnsi="宋体" w:eastAsia="宋体" w:cs="宋体"/>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5DCB6D9B">
            <w:pPr>
              <w:spacing w:line="440" w:lineRule="exact"/>
              <w:rPr>
                <w:rFonts w:hint="eastAsia" w:ascii="宋体" w:hAnsi="宋体" w:eastAsia="宋体" w:cs="宋体"/>
                <w:sz w:val="24"/>
              </w:rPr>
            </w:pPr>
            <w:r>
              <w:rPr>
                <w:rFonts w:hint="eastAsia" w:ascii="宋体" w:hAnsi="宋体" w:eastAsia="宋体" w:cs="宋体"/>
                <w:sz w:val="24"/>
              </w:rPr>
              <w:t>合同签订后，接采购人通知120日历天内完成交货、安装、调试、验收合格并交付使用。</w:t>
            </w:r>
          </w:p>
        </w:tc>
      </w:tr>
      <w:tr w14:paraId="671B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DFAF812">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6430BFC0">
            <w:pPr>
              <w:spacing w:line="440" w:lineRule="exact"/>
              <w:jc w:val="center"/>
              <w:rPr>
                <w:rFonts w:hint="eastAsia" w:ascii="宋体" w:hAnsi="宋体" w:eastAsia="宋体" w:cs="宋体"/>
                <w:sz w:val="24"/>
              </w:rPr>
            </w:pPr>
            <w:r>
              <w:rPr>
                <w:rFonts w:hint="eastAsia" w:ascii="宋体" w:hAnsi="宋体" w:eastAsia="宋体" w:cs="宋体"/>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73BD150E">
            <w:pPr>
              <w:spacing w:line="440" w:lineRule="exact"/>
              <w:rPr>
                <w:rFonts w:hint="eastAsia" w:ascii="宋体" w:hAnsi="宋体" w:eastAsia="宋体" w:cs="宋体"/>
                <w:sz w:val="24"/>
              </w:rPr>
            </w:pPr>
            <w:r>
              <w:rPr>
                <w:rFonts w:hint="eastAsia" w:ascii="宋体" w:hAnsi="宋体" w:eastAsia="宋体" w:cs="宋体"/>
                <w:sz w:val="24"/>
                <w:szCs w:val="24"/>
              </w:rPr>
              <w:t>合肥市蜀山区湖光路电商园四期E楼1109</w:t>
            </w:r>
          </w:p>
        </w:tc>
      </w:tr>
      <w:tr w14:paraId="0060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9CEDB13">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60EA47EA">
            <w:pPr>
              <w:spacing w:line="440" w:lineRule="exact"/>
              <w:jc w:val="center"/>
              <w:rPr>
                <w:rFonts w:hint="eastAsia" w:ascii="宋体" w:hAnsi="宋体" w:eastAsia="宋体" w:cs="宋体"/>
                <w:sz w:val="24"/>
              </w:rPr>
            </w:pPr>
            <w:r>
              <w:rPr>
                <w:rFonts w:hint="eastAsia" w:ascii="宋体" w:hAnsi="宋体" w:eastAsia="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565D40B5">
            <w:pPr>
              <w:spacing w:line="440" w:lineRule="exact"/>
              <w:rPr>
                <w:rFonts w:hint="eastAsia" w:ascii="宋体" w:hAnsi="宋体" w:eastAsia="宋体" w:cs="宋体"/>
                <w:sz w:val="24"/>
              </w:rPr>
            </w:pPr>
            <w:r>
              <w:rPr>
                <w:rFonts w:hint="eastAsia" w:ascii="宋体" w:hAnsi="宋体" w:eastAsia="宋体" w:cs="宋体"/>
                <w:sz w:val="24"/>
              </w:rPr>
              <w:t>合格，保证原装正品，满足参数要求。</w:t>
            </w:r>
          </w:p>
        </w:tc>
      </w:tr>
      <w:tr w14:paraId="732B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CE4AD26">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67DB5D3E">
            <w:pPr>
              <w:spacing w:line="440" w:lineRule="exact"/>
              <w:jc w:val="center"/>
              <w:rPr>
                <w:rFonts w:hint="eastAsia" w:ascii="宋体" w:hAnsi="宋体" w:eastAsia="宋体" w:cs="宋体"/>
                <w:sz w:val="24"/>
              </w:rPr>
            </w:pPr>
            <w:r>
              <w:rPr>
                <w:rFonts w:hint="eastAsia" w:ascii="宋体" w:hAnsi="宋体" w:eastAsia="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6746BD3B">
            <w:pPr>
              <w:spacing w:line="440" w:lineRule="exact"/>
              <w:rPr>
                <w:rFonts w:hint="eastAsia" w:ascii="宋体" w:hAnsi="宋体" w:eastAsia="宋体" w:cs="宋体"/>
                <w:sz w:val="24"/>
              </w:rPr>
            </w:pPr>
            <w:r>
              <w:rPr>
                <w:rFonts w:hint="eastAsia" w:ascii="宋体" w:hAnsi="宋体" w:eastAsia="宋体" w:cs="宋体"/>
                <w:sz w:val="24"/>
              </w:rPr>
              <w:t>合同签订后支付签约合同价的50%，货物送至采购人指定地点并安装调试完成，经采购人验收合格后支付签约合同价的47%；余款3%作为质量保证金，质保期（1年）满后一次性付清尾款。</w:t>
            </w:r>
          </w:p>
        </w:tc>
      </w:tr>
      <w:tr w14:paraId="4A63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E3F53D1">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77F66AFD">
            <w:pPr>
              <w:spacing w:line="440" w:lineRule="exact"/>
              <w:jc w:val="center"/>
              <w:rPr>
                <w:rFonts w:hint="eastAsia" w:ascii="宋体" w:hAnsi="宋体" w:eastAsia="宋体" w:cs="宋体"/>
                <w:sz w:val="24"/>
              </w:rPr>
            </w:pPr>
            <w:r>
              <w:rPr>
                <w:rFonts w:hint="eastAsia" w:ascii="宋体" w:hAnsi="宋体" w:eastAsia="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716B6ACA">
            <w:pPr>
              <w:spacing w:line="440" w:lineRule="exact"/>
              <w:jc w:val="left"/>
              <w:rPr>
                <w:rFonts w:hint="eastAsia" w:ascii="宋体" w:hAnsi="宋体" w:eastAsia="宋体" w:cs="宋体"/>
                <w:sz w:val="24"/>
              </w:rPr>
            </w:pPr>
            <w:r>
              <w:rPr>
                <w:rFonts w:hint="eastAsia" w:ascii="宋体" w:hAnsi="宋体" w:eastAsia="宋体" w:cs="宋体"/>
                <w:sz w:val="24"/>
              </w:rPr>
              <w:t>无</w:t>
            </w:r>
          </w:p>
        </w:tc>
      </w:tr>
      <w:tr w14:paraId="3B6A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9BE242">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206B2BE2">
            <w:pPr>
              <w:spacing w:line="440" w:lineRule="exact"/>
              <w:jc w:val="center"/>
              <w:rPr>
                <w:rFonts w:hint="eastAsia" w:ascii="宋体" w:hAnsi="宋体" w:eastAsia="宋体" w:cs="宋体"/>
                <w:sz w:val="24"/>
              </w:rPr>
            </w:pPr>
            <w:r>
              <w:rPr>
                <w:rFonts w:hint="eastAsia" w:ascii="宋体" w:hAnsi="宋体" w:eastAsia="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2F10F5E7">
            <w:pPr>
              <w:spacing w:line="440" w:lineRule="exact"/>
              <w:rPr>
                <w:rFonts w:hint="eastAsia" w:ascii="宋体" w:hAnsi="宋体" w:eastAsia="宋体" w:cs="宋体"/>
                <w:sz w:val="24"/>
              </w:rPr>
            </w:pPr>
            <w:r>
              <w:rPr>
                <w:rFonts w:hint="eastAsia" w:ascii="宋体" w:hAnsi="宋体" w:eastAsia="宋体" w:cs="宋体"/>
                <w:sz w:val="24"/>
              </w:rPr>
              <w:t>无</w:t>
            </w:r>
          </w:p>
        </w:tc>
      </w:tr>
      <w:tr w14:paraId="2132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8948525">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403C18B5">
            <w:pPr>
              <w:spacing w:line="440" w:lineRule="exact"/>
              <w:jc w:val="center"/>
              <w:rPr>
                <w:rFonts w:hint="eastAsia" w:ascii="宋体" w:hAnsi="宋体" w:eastAsia="宋体" w:cs="宋体"/>
                <w:sz w:val="24"/>
              </w:rPr>
            </w:pPr>
            <w:r>
              <w:rPr>
                <w:rFonts w:hint="eastAsia" w:ascii="宋体" w:hAnsi="宋体" w:eastAsia="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69163C12">
            <w:pPr>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2ACE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D4D3863">
            <w:pPr>
              <w:spacing w:line="440" w:lineRule="exact"/>
              <w:jc w:val="center"/>
              <w:rPr>
                <w:rFonts w:hint="eastAsia" w:ascii="宋体" w:hAnsi="宋体" w:eastAsia="宋体" w:cs="宋体"/>
                <w:sz w:val="24"/>
              </w:rPr>
            </w:pPr>
            <w:r>
              <w:rPr>
                <w:rFonts w:hint="eastAsia" w:ascii="宋体" w:hAnsi="宋体" w:eastAsia="宋体" w:cs="宋体"/>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75390F12">
            <w:pPr>
              <w:spacing w:line="440" w:lineRule="exact"/>
              <w:jc w:val="center"/>
              <w:rPr>
                <w:rFonts w:hint="eastAsia" w:ascii="宋体" w:hAnsi="宋体" w:eastAsia="宋体" w:cs="宋体"/>
                <w:sz w:val="24"/>
              </w:rPr>
            </w:pPr>
            <w:r>
              <w:rPr>
                <w:rFonts w:hint="eastAsia" w:ascii="宋体" w:hAnsi="宋体" w:eastAsia="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1AF8691C">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不组织</w:t>
            </w:r>
          </w:p>
        </w:tc>
      </w:tr>
      <w:tr w14:paraId="1E8B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D5AD538">
            <w:pPr>
              <w:spacing w:line="440" w:lineRule="exact"/>
              <w:jc w:val="center"/>
              <w:rPr>
                <w:rFonts w:hint="eastAsia" w:ascii="宋体" w:hAnsi="宋体" w:eastAsia="宋体" w:cs="宋体"/>
                <w:sz w:val="24"/>
              </w:rPr>
            </w:pPr>
            <w:r>
              <w:rPr>
                <w:rFonts w:hint="eastAsia" w:ascii="宋体" w:hAnsi="宋体" w:eastAsia="宋体" w:cs="宋体"/>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0DCBF30B">
            <w:pPr>
              <w:spacing w:line="440" w:lineRule="exact"/>
              <w:jc w:val="center"/>
              <w:rPr>
                <w:rFonts w:hint="eastAsia" w:ascii="宋体" w:hAnsi="宋体" w:eastAsia="宋体" w:cs="宋体"/>
                <w:sz w:val="24"/>
              </w:rPr>
            </w:pPr>
            <w:r>
              <w:rPr>
                <w:rFonts w:hint="eastAsia" w:ascii="宋体" w:hAnsi="宋体" w:eastAsia="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0646C2D4">
            <w:pPr>
              <w:topLinePunct/>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1BDA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F0A025C">
            <w:pPr>
              <w:spacing w:line="440" w:lineRule="exact"/>
              <w:jc w:val="center"/>
              <w:rPr>
                <w:rFonts w:hint="eastAsia" w:ascii="宋体" w:hAnsi="宋体" w:eastAsia="宋体" w:cs="宋体"/>
                <w:sz w:val="24"/>
              </w:rPr>
            </w:pPr>
            <w:r>
              <w:rPr>
                <w:rFonts w:hint="eastAsia" w:ascii="宋体" w:hAnsi="宋体" w:eastAsia="宋体" w:cs="宋体"/>
                <w:sz w:val="24"/>
              </w:rPr>
              <w:t>14</w:t>
            </w:r>
          </w:p>
        </w:tc>
        <w:tc>
          <w:tcPr>
            <w:tcW w:w="2389" w:type="dxa"/>
            <w:tcBorders>
              <w:top w:val="single" w:color="auto" w:sz="4" w:space="0"/>
              <w:left w:val="single" w:color="auto" w:sz="4" w:space="0"/>
              <w:bottom w:val="single" w:color="auto" w:sz="4" w:space="0"/>
              <w:right w:val="single" w:color="auto" w:sz="4" w:space="0"/>
            </w:tcBorders>
            <w:vAlign w:val="center"/>
          </w:tcPr>
          <w:p w14:paraId="1A858C0C">
            <w:pPr>
              <w:spacing w:line="440" w:lineRule="exact"/>
              <w:jc w:val="center"/>
              <w:rPr>
                <w:rFonts w:hint="eastAsia" w:ascii="宋体" w:hAnsi="宋体" w:eastAsia="宋体" w:cs="宋体"/>
                <w:sz w:val="24"/>
              </w:rPr>
            </w:pPr>
            <w:r>
              <w:rPr>
                <w:rFonts w:hint="eastAsia" w:ascii="宋体" w:hAnsi="宋体" w:eastAsia="宋体" w:cs="宋体"/>
                <w:sz w:val="24"/>
              </w:rPr>
              <w:t>是否接受联合体响应</w:t>
            </w:r>
          </w:p>
        </w:tc>
        <w:tc>
          <w:tcPr>
            <w:tcW w:w="6644" w:type="dxa"/>
            <w:tcBorders>
              <w:top w:val="single" w:color="auto" w:sz="4" w:space="0"/>
              <w:left w:val="single" w:color="auto" w:sz="4" w:space="0"/>
              <w:bottom w:val="single" w:color="auto" w:sz="4" w:space="0"/>
              <w:right w:val="single" w:color="auto" w:sz="4" w:space="0"/>
            </w:tcBorders>
            <w:vAlign w:val="center"/>
          </w:tcPr>
          <w:p w14:paraId="1D6590AC">
            <w:pPr>
              <w:spacing w:line="440" w:lineRule="exact"/>
              <w:jc w:val="left"/>
              <w:rPr>
                <w:rFonts w:hint="eastAsia" w:ascii="宋体" w:hAnsi="宋体" w:eastAsia="宋体" w:cs="宋体"/>
                <w:sz w:val="24"/>
              </w:rPr>
            </w:pPr>
            <w:r>
              <w:rPr>
                <w:rFonts w:hint="eastAsia" w:ascii="宋体" w:hAnsi="宋体" w:eastAsia="宋体" w:cs="宋体"/>
                <w:sz w:val="24"/>
              </w:rPr>
              <w:t>否</w:t>
            </w:r>
          </w:p>
        </w:tc>
      </w:tr>
      <w:tr w14:paraId="59FF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658E318">
            <w:pPr>
              <w:spacing w:line="440" w:lineRule="exact"/>
              <w:jc w:val="center"/>
              <w:rPr>
                <w:rFonts w:hint="eastAsia" w:ascii="宋体" w:hAnsi="宋体" w:eastAsia="宋体" w:cs="宋体"/>
                <w:sz w:val="24"/>
              </w:rPr>
            </w:pPr>
            <w:r>
              <w:rPr>
                <w:rFonts w:hint="eastAsia" w:ascii="宋体" w:hAnsi="宋体" w:eastAsia="宋体" w:cs="宋体"/>
                <w:sz w:val="24"/>
              </w:rPr>
              <w:t>15</w:t>
            </w:r>
          </w:p>
        </w:tc>
        <w:tc>
          <w:tcPr>
            <w:tcW w:w="2389" w:type="dxa"/>
            <w:tcBorders>
              <w:top w:val="single" w:color="auto" w:sz="4" w:space="0"/>
              <w:left w:val="single" w:color="auto" w:sz="4" w:space="0"/>
              <w:bottom w:val="single" w:color="auto" w:sz="4" w:space="0"/>
              <w:right w:val="single" w:color="auto" w:sz="4" w:space="0"/>
            </w:tcBorders>
            <w:vAlign w:val="center"/>
          </w:tcPr>
          <w:p w14:paraId="45EC2B54">
            <w:pPr>
              <w:spacing w:line="440" w:lineRule="exact"/>
              <w:jc w:val="center"/>
              <w:rPr>
                <w:rFonts w:hint="eastAsia" w:ascii="宋体" w:hAnsi="宋体" w:eastAsia="宋体" w:cs="宋体"/>
                <w:sz w:val="24"/>
              </w:rPr>
            </w:pPr>
            <w:r>
              <w:rPr>
                <w:rFonts w:hint="eastAsia" w:ascii="宋体" w:hAnsi="宋体" w:eastAsia="宋体" w:cs="宋体"/>
                <w:sz w:val="24"/>
              </w:rPr>
              <w:t>是否提交样品</w:t>
            </w:r>
          </w:p>
        </w:tc>
        <w:tc>
          <w:tcPr>
            <w:tcW w:w="6644" w:type="dxa"/>
            <w:tcBorders>
              <w:top w:val="single" w:color="auto" w:sz="4" w:space="0"/>
              <w:left w:val="single" w:color="auto" w:sz="4" w:space="0"/>
              <w:bottom w:val="single" w:color="auto" w:sz="4" w:space="0"/>
              <w:right w:val="single" w:color="auto" w:sz="4" w:space="0"/>
            </w:tcBorders>
            <w:vAlign w:val="center"/>
          </w:tcPr>
          <w:p w14:paraId="2C2942E9">
            <w:pPr>
              <w:spacing w:line="440" w:lineRule="exact"/>
              <w:rPr>
                <w:rFonts w:hint="eastAsia" w:ascii="宋体" w:hAnsi="宋体" w:eastAsia="宋体" w:cs="宋体"/>
                <w:sz w:val="24"/>
              </w:rPr>
            </w:pPr>
            <w:r>
              <w:rPr>
                <w:rFonts w:hint="eastAsia" w:ascii="宋体" w:hAnsi="宋体" w:eastAsia="宋体" w:cs="宋体"/>
                <w:sz w:val="24"/>
              </w:rPr>
              <w:t>否</w:t>
            </w:r>
          </w:p>
        </w:tc>
      </w:tr>
      <w:tr w14:paraId="646D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C092B46">
            <w:pPr>
              <w:spacing w:line="440" w:lineRule="exact"/>
              <w:jc w:val="center"/>
              <w:rPr>
                <w:rFonts w:hint="eastAsia" w:ascii="宋体" w:hAnsi="宋体" w:eastAsia="宋体" w:cs="宋体"/>
                <w:sz w:val="24"/>
              </w:rPr>
            </w:pPr>
            <w:r>
              <w:rPr>
                <w:rFonts w:hint="eastAsia" w:ascii="宋体" w:hAnsi="宋体" w:eastAsia="宋体" w:cs="宋体"/>
                <w:sz w:val="24"/>
              </w:rPr>
              <w:t>16</w:t>
            </w:r>
          </w:p>
        </w:tc>
        <w:tc>
          <w:tcPr>
            <w:tcW w:w="2389" w:type="dxa"/>
            <w:tcBorders>
              <w:top w:val="single" w:color="auto" w:sz="4" w:space="0"/>
              <w:left w:val="single" w:color="auto" w:sz="4" w:space="0"/>
              <w:bottom w:val="single" w:color="auto" w:sz="4" w:space="0"/>
              <w:right w:val="single" w:color="auto" w:sz="4" w:space="0"/>
            </w:tcBorders>
            <w:vAlign w:val="center"/>
          </w:tcPr>
          <w:p w14:paraId="0300F5FD">
            <w:pPr>
              <w:spacing w:line="440" w:lineRule="exact"/>
              <w:jc w:val="center"/>
              <w:rPr>
                <w:rFonts w:hint="eastAsia"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26D9E914">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1D8E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D2DC237">
            <w:pPr>
              <w:spacing w:line="440" w:lineRule="exact"/>
              <w:jc w:val="center"/>
              <w:rPr>
                <w:rFonts w:hint="eastAsia" w:ascii="宋体" w:hAnsi="宋体" w:eastAsia="宋体" w:cs="宋体"/>
                <w:sz w:val="24"/>
              </w:rPr>
            </w:pPr>
            <w:r>
              <w:rPr>
                <w:rFonts w:hint="eastAsia" w:ascii="宋体" w:hAnsi="宋体" w:eastAsia="宋体" w:cs="宋体"/>
                <w:sz w:val="24"/>
              </w:rPr>
              <w:t>17</w:t>
            </w:r>
          </w:p>
        </w:tc>
        <w:tc>
          <w:tcPr>
            <w:tcW w:w="2389" w:type="dxa"/>
            <w:tcBorders>
              <w:top w:val="single" w:color="auto" w:sz="4" w:space="0"/>
              <w:left w:val="single" w:color="auto" w:sz="4" w:space="0"/>
              <w:bottom w:val="single" w:color="auto" w:sz="4" w:space="0"/>
              <w:right w:val="single" w:color="auto" w:sz="4" w:space="0"/>
            </w:tcBorders>
            <w:vAlign w:val="center"/>
          </w:tcPr>
          <w:p w14:paraId="62AC6B35">
            <w:pPr>
              <w:spacing w:line="440" w:lineRule="exact"/>
              <w:jc w:val="center"/>
              <w:rPr>
                <w:rFonts w:hint="eastAsia" w:ascii="宋体" w:hAnsi="宋体" w:eastAsia="宋体" w:cs="宋体"/>
                <w:sz w:val="24"/>
              </w:rPr>
            </w:pPr>
            <w:r>
              <w:rPr>
                <w:rFonts w:hint="eastAsia" w:ascii="宋体" w:hAnsi="宋体" w:eastAsia="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01D4D792">
            <w:pPr>
              <w:spacing w:line="440" w:lineRule="exact"/>
              <w:jc w:val="left"/>
              <w:rPr>
                <w:rFonts w:hint="eastAsia" w:ascii="宋体" w:hAnsi="宋体" w:eastAsia="宋体" w:cs="宋体"/>
                <w:sz w:val="24"/>
              </w:rPr>
            </w:pPr>
            <w:r>
              <w:rPr>
                <w:rFonts w:hint="eastAsia" w:ascii="宋体" w:hAnsi="宋体" w:eastAsia="宋体" w:cs="宋体"/>
                <w:sz w:val="24"/>
              </w:rPr>
              <w:t>1.按照第九章的响应文件格式编制和签字盖章，并密封。</w:t>
            </w:r>
          </w:p>
          <w:p w14:paraId="37133EDF">
            <w:pPr>
              <w:pStyle w:val="28"/>
              <w:ind w:left="0" w:firstLine="0"/>
              <w:rPr>
                <w:rFonts w:hint="eastAsia" w:ascii="宋体" w:hAnsi="宋体" w:eastAsia="宋体" w:cs="宋体"/>
                <w:lang w:eastAsia="zh-CN"/>
              </w:rPr>
            </w:pPr>
            <w:r>
              <w:rPr>
                <w:rFonts w:hint="eastAsia" w:ascii="宋体" w:hAnsi="宋体" w:eastAsia="宋体" w:cs="宋体"/>
                <w:sz w:val="24"/>
              </w:rPr>
              <w:t>2.响应文件正本壹份</w:t>
            </w:r>
            <w:r>
              <w:rPr>
                <w:rFonts w:hint="eastAsia" w:ascii="宋体" w:hAnsi="宋体" w:eastAsia="宋体" w:cs="宋体"/>
                <w:b/>
                <w:bCs/>
                <w:sz w:val="24"/>
              </w:rPr>
              <w:t>（含电子版一份）</w:t>
            </w:r>
            <w:r>
              <w:rPr>
                <w:rFonts w:hint="eastAsia" w:ascii="宋体" w:hAnsi="宋体" w:eastAsia="宋体" w:cs="宋体"/>
                <w:sz w:val="24"/>
              </w:rPr>
              <w:t>。</w:t>
            </w:r>
          </w:p>
        </w:tc>
      </w:tr>
      <w:tr w14:paraId="6187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6369DFC">
            <w:pPr>
              <w:spacing w:line="440" w:lineRule="exact"/>
              <w:jc w:val="center"/>
              <w:rPr>
                <w:rFonts w:hint="eastAsia" w:ascii="宋体" w:hAnsi="宋体" w:eastAsia="宋体" w:cs="宋体"/>
                <w:sz w:val="24"/>
              </w:rPr>
            </w:pPr>
            <w:r>
              <w:rPr>
                <w:rFonts w:hint="eastAsia" w:ascii="宋体" w:hAnsi="宋体" w:eastAsia="宋体" w:cs="宋体"/>
                <w:sz w:val="24"/>
              </w:rPr>
              <w:t>18</w:t>
            </w:r>
          </w:p>
        </w:tc>
        <w:tc>
          <w:tcPr>
            <w:tcW w:w="2389" w:type="dxa"/>
            <w:tcBorders>
              <w:top w:val="single" w:color="auto" w:sz="4" w:space="0"/>
              <w:left w:val="single" w:color="auto" w:sz="4" w:space="0"/>
              <w:bottom w:val="single" w:color="auto" w:sz="4" w:space="0"/>
              <w:right w:val="single" w:color="auto" w:sz="4" w:space="0"/>
            </w:tcBorders>
            <w:vAlign w:val="center"/>
          </w:tcPr>
          <w:p w14:paraId="5EDC5079">
            <w:pPr>
              <w:spacing w:line="440" w:lineRule="exact"/>
              <w:jc w:val="center"/>
              <w:rPr>
                <w:rFonts w:hint="eastAsia" w:ascii="宋体" w:hAnsi="宋体" w:eastAsia="宋体" w:cs="宋体"/>
                <w:sz w:val="24"/>
              </w:rPr>
            </w:pPr>
            <w:r>
              <w:rPr>
                <w:rFonts w:hint="eastAsia" w:ascii="宋体" w:hAnsi="宋体" w:eastAsia="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2DABD8D6">
            <w:pPr>
              <w:spacing w:line="440" w:lineRule="exact"/>
              <w:jc w:val="left"/>
              <w:rPr>
                <w:rFonts w:hint="eastAsia" w:ascii="宋体" w:hAnsi="宋体" w:eastAsia="宋体" w:cs="宋体"/>
                <w:sz w:val="24"/>
              </w:rPr>
            </w:pPr>
            <w:r>
              <w:rPr>
                <w:rFonts w:hint="eastAsia" w:ascii="宋体" w:hAnsi="宋体" w:eastAsia="宋体" w:cs="宋体"/>
                <w:sz w:val="24"/>
              </w:rPr>
              <w:t>90天（从响应文件递交截止之日算起）</w:t>
            </w:r>
          </w:p>
        </w:tc>
      </w:tr>
      <w:tr w14:paraId="1393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7D723E7">
            <w:pPr>
              <w:spacing w:line="440" w:lineRule="exact"/>
              <w:jc w:val="center"/>
              <w:rPr>
                <w:rFonts w:hint="eastAsia" w:ascii="宋体" w:hAnsi="宋体" w:eastAsia="宋体" w:cs="宋体"/>
                <w:sz w:val="24"/>
              </w:rPr>
            </w:pPr>
            <w:r>
              <w:rPr>
                <w:rFonts w:hint="eastAsia" w:ascii="宋体" w:hAnsi="宋体" w:eastAsia="宋体" w:cs="宋体"/>
                <w:sz w:val="24"/>
              </w:rPr>
              <w:t>19</w:t>
            </w:r>
          </w:p>
        </w:tc>
        <w:tc>
          <w:tcPr>
            <w:tcW w:w="2389" w:type="dxa"/>
            <w:tcBorders>
              <w:top w:val="single" w:color="auto" w:sz="4" w:space="0"/>
              <w:left w:val="single" w:color="auto" w:sz="4" w:space="0"/>
              <w:bottom w:val="single" w:color="auto" w:sz="4" w:space="0"/>
              <w:right w:val="single" w:color="auto" w:sz="4" w:space="0"/>
            </w:tcBorders>
            <w:vAlign w:val="center"/>
          </w:tcPr>
          <w:p w14:paraId="5C24A142">
            <w:pPr>
              <w:spacing w:line="440" w:lineRule="exact"/>
              <w:jc w:val="center"/>
              <w:rPr>
                <w:rFonts w:hint="eastAsia" w:ascii="宋体" w:hAnsi="宋体" w:eastAsia="宋体" w:cs="宋体"/>
                <w:szCs w:val="21"/>
              </w:rPr>
            </w:pPr>
            <w:r>
              <w:rPr>
                <w:rFonts w:hint="eastAsia" w:ascii="宋体" w:hAnsi="宋体" w:eastAsia="宋体" w:cs="宋体"/>
                <w:szCs w:val="21"/>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5015896A">
            <w:pPr>
              <w:spacing w:line="440" w:lineRule="exact"/>
              <w:jc w:val="left"/>
              <w:rPr>
                <w:rFonts w:hint="eastAsia" w:ascii="宋体" w:hAnsi="宋体" w:eastAsia="宋体" w:cs="宋体"/>
                <w:sz w:val="24"/>
              </w:rPr>
            </w:pPr>
            <w:r>
              <w:rPr>
                <w:rFonts w:hint="eastAsia" w:ascii="宋体" w:hAnsi="宋体" w:eastAsia="宋体" w:cs="宋体"/>
                <w:sz w:val="24"/>
                <w:szCs w:val="24"/>
              </w:rPr>
              <w:t>详见询价公告</w:t>
            </w:r>
          </w:p>
        </w:tc>
      </w:tr>
      <w:tr w14:paraId="779B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091B87E">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2389" w:type="dxa"/>
            <w:tcBorders>
              <w:top w:val="single" w:color="auto" w:sz="4" w:space="0"/>
              <w:left w:val="single" w:color="auto" w:sz="4" w:space="0"/>
              <w:bottom w:val="single" w:color="auto" w:sz="4" w:space="0"/>
              <w:right w:val="single" w:color="auto" w:sz="4" w:space="0"/>
            </w:tcBorders>
            <w:vAlign w:val="center"/>
          </w:tcPr>
          <w:p w14:paraId="1240E4A7">
            <w:pPr>
              <w:spacing w:line="440" w:lineRule="exact"/>
              <w:jc w:val="center"/>
              <w:rPr>
                <w:rFonts w:hint="eastAsia" w:ascii="宋体" w:hAnsi="宋体" w:eastAsia="宋体" w:cs="宋体"/>
                <w:sz w:val="24"/>
              </w:rPr>
            </w:pPr>
            <w:r>
              <w:rPr>
                <w:rFonts w:hint="eastAsia" w:ascii="宋体" w:hAnsi="宋体" w:eastAsia="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06BC0B82">
            <w:pPr>
              <w:spacing w:line="440" w:lineRule="exact"/>
              <w:jc w:val="left"/>
              <w:rPr>
                <w:rFonts w:hint="eastAsia" w:ascii="宋体" w:hAnsi="宋体" w:eastAsia="宋体" w:cs="宋体"/>
                <w:sz w:val="24"/>
              </w:rPr>
            </w:pPr>
            <w:r>
              <w:rPr>
                <w:rFonts w:hint="eastAsia" w:ascii="宋体" w:hAnsi="宋体" w:eastAsia="宋体" w:cs="宋体"/>
                <w:sz w:val="24"/>
              </w:rPr>
              <w:t>递交地点：合肥市蜀山区湖光路电商园四期E栋11楼</w:t>
            </w:r>
            <w:r>
              <w:rPr>
                <w:rFonts w:hint="eastAsia" w:ascii="宋体" w:hAnsi="宋体" w:eastAsia="宋体" w:cs="宋体"/>
                <w:sz w:val="24"/>
                <w:szCs w:val="24"/>
              </w:rPr>
              <w:t>1109室</w:t>
            </w:r>
          </w:p>
        </w:tc>
      </w:tr>
      <w:tr w14:paraId="3D23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9A2F52A">
            <w:pPr>
              <w:spacing w:line="440" w:lineRule="exact"/>
              <w:jc w:val="center"/>
              <w:rPr>
                <w:rFonts w:hint="eastAsia" w:ascii="宋体" w:hAnsi="宋体" w:eastAsia="宋体" w:cs="宋体"/>
                <w:sz w:val="24"/>
              </w:rPr>
            </w:pPr>
            <w:r>
              <w:rPr>
                <w:rFonts w:hint="eastAsia" w:ascii="宋体" w:hAnsi="宋体" w:eastAsia="宋体" w:cs="宋体"/>
                <w:sz w:val="24"/>
              </w:rPr>
              <w:t>21</w:t>
            </w:r>
          </w:p>
        </w:tc>
        <w:tc>
          <w:tcPr>
            <w:tcW w:w="2389" w:type="dxa"/>
            <w:tcBorders>
              <w:top w:val="single" w:color="auto" w:sz="4" w:space="0"/>
              <w:left w:val="single" w:color="auto" w:sz="4" w:space="0"/>
              <w:bottom w:val="single" w:color="auto" w:sz="4" w:space="0"/>
              <w:right w:val="single" w:color="auto" w:sz="4" w:space="0"/>
            </w:tcBorders>
            <w:vAlign w:val="center"/>
          </w:tcPr>
          <w:p w14:paraId="07B1FA59">
            <w:pPr>
              <w:spacing w:line="440" w:lineRule="exact"/>
              <w:jc w:val="center"/>
              <w:rPr>
                <w:rFonts w:hint="eastAsia" w:ascii="宋体" w:hAnsi="宋体" w:eastAsia="宋体" w:cs="宋体"/>
                <w:sz w:val="24"/>
              </w:rPr>
            </w:pPr>
            <w:r>
              <w:rPr>
                <w:rFonts w:hint="eastAsia" w:ascii="宋体" w:hAnsi="宋体" w:eastAsia="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3D7455A7">
            <w:pPr>
              <w:spacing w:line="440" w:lineRule="exact"/>
              <w:jc w:val="left"/>
              <w:rPr>
                <w:rFonts w:hint="eastAsia" w:ascii="宋体" w:hAnsi="宋体" w:eastAsia="宋体" w:cs="宋体"/>
                <w:sz w:val="24"/>
              </w:rPr>
            </w:pPr>
            <w:r>
              <w:rPr>
                <w:rFonts w:hint="eastAsia" w:ascii="宋体" w:hAnsi="宋体" w:eastAsia="宋体" w:cs="宋体"/>
                <w:sz w:val="24"/>
              </w:rPr>
              <w:t>1.响应文件未密封的</w:t>
            </w:r>
          </w:p>
          <w:p w14:paraId="476B7B25">
            <w:pPr>
              <w:spacing w:line="440" w:lineRule="exact"/>
              <w:jc w:val="left"/>
              <w:rPr>
                <w:rFonts w:hint="eastAsia" w:ascii="宋体" w:hAnsi="宋体" w:eastAsia="宋体" w:cs="宋体"/>
                <w:sz w:val="24"/>
              </w:rPr>
            </w:pPr>
            <w:r>
              <w:rPr>
                <w:rFonts w:hint="eastAsia" w:ascii="宋体" w:hAnsi="宋体" w:eastAsia="宋体" w:cs="宋体"/>
                <w:sz w:val="24"/>
              </w:rPr>
              <w:t>2.响应文件未按要求加盖单位公章的</w:t>
            </w:r>
          </w:p>
          <w:p w14:paraId="51C262E3">
            <w:pPr>
              <w:spacing w:line="440" w:lineRule="exact"/>
              <w:jc w:val="left"/>
              <w:rPr>
                <w:rFonts w:hint="eastAsia" w:ascii="宋体" w:hAnsi="宋体" w:eastAsia="宋体" w:cs="宋体"/>
                <w:sz w:val="24"/>
              </w:rPr>
            </w:pPr>
            <w:r>
              <w:rPr>
                <w:rFonts w:hint="eastAsia" w:ascii="宋体" w:hAnsi="宋体" w:eastAsia="宋体" w:cs="宋体"/>
                <w:sz w:val="24"/>
              </w:rPr>
              <w:t>3.送达时间已超过采购邀请书规定时间的</w:t>
            </w:r>
          </w:p>
          <w:p w14:paraId="5F0AB309">
            <w:pPr>
              <w:spacing w:line="440" w:lineRule="exact"/>
              <w:jc w:val="left"/>
              <w:rPr>
                <w:rFonts w:hint="eastAsia" w:ascii="宋体" w:hAnsi="宋体" w:eastAsia="宋体" w:cs="宋体"/>
                <w:sz w:val="24"/>
              </w:rPr>
            </w:pPr>
            <w:r>
              <w:rPr>
                <w:rFonts w:hint="eastAsia" w:ascii="宋体" w:hAnsi="宋体" w:eastAsia="宋体" w:cs="宋体"/>
                <w:sz w:val="24"/>
              </w:rPr>
              <w:t>4.响应报价超过最高限价的</w:t>
            </w:r>
          </w:p>
          <w:p w14:paraId="3C8AEA6F">
            <w:pPr>
              <w:spacing w:line="440" w:lineRule="exact"/>
              <w:jc w:val="left"/>
              <w:rPr>
                <w:rFonts w:hint="eastAsia" w:ascii="宋体" w:hAnsi="宋体" w:eastAsia="宋体" w:cs="宋体"/>
              </w:rPr>
            </w:pPr>
            <w:r>
              <w:rPr>
                <w:rFonts w:hint="eastAsia" w:ascii="宋体" w:hAnsi="宋体" w:eastAsia="宋体" w:cs="宋体"/>
                <w:sz w:val="24"/>
              </w:rPr>
              <w:t>5.本采购文件规定的其他符合性要求</w:t>
            </w:r>
          </w:p>
        </w:tc>
      </w:tr>
      <w:tr w14:paraId="28B1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BE202CC">
            <w:pPr>
              <w:spacing w:line="440" w:lineRule="exact"/>
              <w:jc w:val="center"/>
              <w:rPr>
                <w:rFonts w:hint="eastAsia" w:ascii="宋体" w:hAnsi="宋体" w:eastAsia="宋体" w:cs="宋体"/>
                <w:sz w:val="24"/>
              </w:rPr>
            </w:pPr>
            <w:r>
              <w:rPr>
                <w:rFonts w:hint="eastAsia" w:ascii="宋体" w:hAnsi="宋体" w:eastAsia="宋体" w:cs="宋体"/>
                <w:sz w:val="24"/>
              </w:rPr>
              <w:t>22</w:t>
            </w:r>
          </w:p>
        </w:tc>
        <w:tc>
          <w:tcPr>
            <w:tcW w:w="2389" w:type="dxa"/>
            <w:tcBorders>
              <w:top w:val="single" w:color="auto" w:sz="4" w:space="0"/>
              <w:left w:val="single" w:color="auto" w:sz="4" w:space="0"/>
              <w:bottom w:val="single" w:color="auto" w:sz="4" w:space="0"/>
              <w:right w:val="single" w:color="auto" w:sz="4" w:space="0"/>
            </w:tcBorders>
            <w:vAlign w:val="center"/>
          </w:tcPr>
          <w:p w14:paraId="734DA1ED">
            <w:pPr>
              <w:spacing w:line="440" w:lineRule="exact"/>
              <w:jc w:val="center"/>
              <w:rPr>
                <w:rFonts w:hint="eastAsia" w:ascii="宋体" w:hAnsi="宋体" w:eastAsia="宋体" w:cs="宋体"/>
                <w:sz w:val="24"/>
              </w:rPr>
            </w:pPr>
            <w:r>
              <w:rPr>
                <w:rFonts w:hint="eastAsia" w:ascii="宋体" w:hAnsi="宋体" w:eastAsia="宋体" w:cs="宋体"/>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5CDF601A">
            <w:pPr>
              <w:spacing w:line="440" w:lineRule="exact"/>
              <w:jc w:val="left"/>
              <w:rPr>
                <w:rFonts w:hint="eastAsia" w:ascii="宋体" w:hAnsi="宋体" w:eastAsia="宋体" w:cs="宋体"/>
                <w:sz w:val="24"/>
              </w:rPr>
            </w:pPr>
            <w:r>
              <w:rPr>
                <w:rFonts w:hint="eastAsia" w:ascii="宋体" w:hAnsi="宋体" w:eastAsia="宋体" w:cs="宋体"/>
                <w:sz w:val="24"/>
                <w:szCs w:val="24"/>
              </w:rPr>
              <w:t>自验收合格之日起不少于1年。</w:t>
            </w:r>
          </w:p>
        </w:tc>
      </w:tr>
    </w:tbl>
    <w:p w14:paraId="0981581F">
      <w:pPr>
        <w:pStyle w:val="77"/>
        <w:jc w:val="center"/>
        <w:rPr>
          <w:rFonts w:hint="eastAsia"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178C3094">
      <w:pPr>
        <w:pStyle w:val="2"/>
        <w:keepLines/>
        <w:ind w:left="720" w:hanging="720"/>
        <w:jc w:val="center"/>
        <w:rPr>
          <w:rFonts w:hint="eastAsia" w:ascii="宋体" w:hAnsi="宋体" w:eastAsia="宋体" w:cs="宋体"/>
          <w:color w:val="000000"/>
          <w:sz w:val="32"/>
        </w:rPr>
      </w:pPr>
      <w:bookmarkStart w:id="8" w:name="_Toc5972"/>
      <w:r>
        <w:rPr>
          <w:rFonts w:hint="eastAsia" w:ascii="宋体" w:hAnsi="宋体" w:eastAsia="宋体" w:cs="宋体"/>
          <w:color w:val="000000"/>
          <w:sz w:val="32"/>
        </w:rPr>
        <w:t>三、供应商资格</w:t>
      </w:r>
      <w:bookmarkEnd w:id="6"/>
      <w:bookmarkEnd w:id="7"/>
      <w:bookmarkEnd w:id="8"/>
    </w:p>
    <w:p w14:paraId="2138209E">
      <w:pPr>
        <w:autoSpaceDE w:val="0"/>
        <w:autoSpaceDN w:val="0"/>
        <w:snapToGrid w:val="0"/>
        <w:spacing w:line="560" w:lineRule="exact"/>
        <w:ind w:firstLine="480" w:firstLineChars="200"/>
        <w:rPr>
          <w:rFonts w:hint="eastAsia" w:ascii="宋体" w:hAnsi="宋体" w:eastAsia="宋体" w:cs="宋体"/>
          <w:bCs/>
          <w:sz w:val="24"/>
          <w:szCs w:val="24"/>
        </w:rPr>
      </w:pPr>
      <w:bookmarkStart w:id="9" w:name="_Toc363199266"/>
      <w:bookmarkStart w:id="10" w:name="_Toc216158625"/>
      <w:r>
        <w:rPr>
          <w:rFonts w:hint="eastAsia" w:ascii="宋体" w:hAnsi="宋体" w:eastAsia="宋体" w:cs="宋体"/>
          <w:bCs/>
          <w:sz w:val="24"/>
          <w:szCs w:val="24"/>
        </w:rPr>
        <w:t>1.满足《中华人民共和国政府采购法》第二十二条规定；</w:t>
      </w:r>
    </w:p>
    <w:p w14:paraId="161C3D61">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3AEC13AD">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3.单位负责人为同一人或者存在直接控股、管理关系的不同投标人，不得参加同一合同项下的采购活动；</w:t>
      </w:r>
    </w:p>
    <w:p w14:paraId="28FCA810">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4.截至提交投标文件截止时间，投标人（不含其不具有独立法人资格的分支机构）存在下列有效情形之一的，其投标文件按无效处理。</w:t>
      </w:r>
    </w:p>
    <w:p w14:paraId="0BDD89A3">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3E39A0D3">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39E3072C">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62596A7F">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134053C2">
      <w:pPr>
        <w:autoSpaceDE w:val="0"/>
        <w:autoSpaceDN w:val="0"/>
        <w:snapToGrid w:val="0"/>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bCs/>
          <w:sz w:val="24"/>
          <w:szCs w:val="24"/>
        </w:rPr>
        <w:t>5.本项目不接受联合体响应。</w:t>
      </w:r>
    </w:p>
    <w:p w14:paraId="71CBF218">
      <w:pPr>
        <w:rPr>
          <w:rFonts w:hint="eastAsia" w:ascii="宋体" w:hAnsi="宋体" w:eastAsia="宋体" w:cs="宋体"/>
          <w:color w:val="000000"/>
          <w:sz w:val="32"/>
        </w:rPr>
      </w:pPr>
      <w:bookmarkStart w:id="11" w:name="_Toc15000"/>
      <w:r>
        <w:rPr>
          <w:rFonts w:hint="eastAsia" w:ascii="宋体" w:hAnsi="宋体" w:eastAsia="宋体" w:cs="宋体"/>
          <w:color w:val="000000"/>
          <w:sz w:val="32"/>
        </w:rPr>
        <w:br w:type="page"/>
      </w:r>
    </w:p>
    <w:p w14:paraId="0F658FF5">
      <w:pPr>
        <w:pStyle w:val="2"/>
        <w:keepLines/>
        <w:ind w:left="720" w:hanging="720"/>
        <w:jc w:val="center"/>
        <w:rPr>
          <w:rFonts w:hint="eastAsia" w:ascii="宋体" w:hAnsi="宋体" w:eastAsia="宋体" w:cs="宋体"/>
          <w:color w:val="000000"/>
          <w:sz w:val="32"/>
        </w:rPr>
      </w:pPr>
      <w:r>
        <w:rPr>
          <w:rFonts w:hint="eastAsia" w:ascii="宋体" w:hAnsi="宋体" w:eastAsia="宋体" w:cs="宋体"/>
          <w:color w:val="000000"/>
          <w:sz w:val="32"/>
        </w:rPr>
        <w:t>四、供应商提交的报价文件内容</w:t>
      </w:r>
      <w:bookmarkEnd w:id="9"/>
      <w:bookmarkEnd w:id="10"/>
      <w:bookmarkEnd w:id="11"/>
    </w:p>
    <w:p w14:paraId="4A7E54C6">
      <w:pPr>
        <w:pStyle w:val="77"/>
        <w:ind w:firstLine="482" w:firstLineChars="200"/>
        <w:jc w:val="both"/>
        <w:rPr>
          <w:rFonts w:hint="eastAsia" w:cs="宋体"/>
          <w:color w:val="000000"/>
          <w:sz w:val="24"/>
          <w:szCs w:val="24"/>
        </w:rPr>
      </w:pPr>
      <w:bookmarkStart w:id="12" w:name="_Toc30095"/>
      <w:bookmarkStart w:id="13" w:name="_Toc6091"/>
      <w:bookmarkStart w:id="14" w:name="_Toc29684"/>
      <w:bookmarkStart w:id="15" w:name="_Toc18651"/>
      <w:r>
        <w:rPr>
          <w:rFonts w:hint="eastAsia" w:cs="宋体"/>
          <w:color w:val="000000"/>
          <w:sz w:val="24"/>
          <w:szCs w:val="24"/>
        </w:rPr>
        <w:t>包含不限于以下内容：</w:t>
      </w:r>
      <w:bookmarkEnd w:id="12"/>
      <w:bookmarkEnd w:id="13"/>
      <w:bookmarkEnd w:id="14"/>
      <w:bookmarkEnd w:id="15"/>
    </w:p>
    <w:p w14:paraId="6709887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1、合法有效的营业执照、组织机构代码证和税务登记证（复印件）；</w:t>
      </w:r>
    </w:p>
    <w:p w14:paraId="38F0AAE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2、资质证书（如要求）；</w:t>
      </w:r>
    </w:p>
    <w:p w14:paraId="7CA232A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3、公司简介；</w:t>
      </w:r>
    </w:p>
    <w:p w14:paraId="75BDBC8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4、报价书及说明；</w:t>
      </w:r>
    </w:p>
    <w:p w14:paraId="17390DD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5、售后服务承诺；</w:t>
      </w:r>
    </w:p>
    <w:p w14:paraId="4B1578DA">
      <w:pPr>
        <w:spacing w:line="360" w:lineRule="auto"/>
        <w:ind w:firstLine="480" w:firstLineChars="200"/>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rPr>
        <w:t>6、询价文件要求和供应商认为需要提供的其它说明和资料。</w:t>
      </w:r>
    </w:p>
    <w:p w14:paraId="0CC32EAB">
      <w:pPr>
        <w:pStyle w:val="2"/>
        <w:keepLines/>
        <w:jc w:val="center"/>
        <w:rPr>
          <w:rFonts w:hint="eastAsia" w:ascii="宋体" w:hAnsi="宋体" w:eastAsia="宋体" w:cs="宋体"/>
          <w:color w:val="000000"/>
          <w:sz w:val="32"/>
        </w:rPr>
      </w:pPr>
      <w:bookmarkStart w:id="16" w:name="_Toc28373"/>
      <w:r>
        <w:rPr>
          <w:rFonts w:hint="eastAsia" w:ascii="宋体" w:hAnsi="宋体" w:eastAsia="宋体" w:cs="宋体"/>
          <w:color w:val="000000"/>
          <w:sz w:val="32"/>
        </w:rPr>
        <w:t>五、采购需求</w:t>
      </w:r>
      <w:bookmarkEnd w:id="16"/>
    </w:p>
    <w:p w14:paraId="319FCCE1">
      <w:pPr>
        <w:spacing w:line="360" w:lineRule="auto"/>
        <w:rPr>
          <w:rFonts w:hint="eastAsia" w:ascii="宋体" w:hAnsi="宋体" w:eastAsia="宋体" w:cs="宋体"/>
          <w:color w:val="000000"/>
          <w:sz w:val="24"/>
          <w:szCs w:val="28"/>
        </w:rPr>
      </w:pPr>
    </w:p>
    <w:p w14:paraId="361F6BB1">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rPr>
        <w:t>技术方案或者设备配置，且此方案或配置须经询价小组评审认可。</w:t>
      </w:r>
    </w:p>
    <w:p w14:paraId="04FE78CA">
      <w:pPr>
        <w:adjustRightInd w:val="0"/>
        <w:snapToGrid w:val="0"/>
        <w:spacing w:line="360" w:lineRule="auto"/>
        <w:ind w:firstLine="482" w:firstLineChars="200"/>
        <w:rPr>
          <w:rFonts w:hint="eastAsia" w:ascii="宋体" w:hAnsi="宋体" w:eastAsia="宋体" w:cs="宋体"/>
          <w:b/>
          <w:color w:val="000000"/>
          <w:sz w:val="24"/>
          <w:szCs w:val="28"/>
        </w:rPr>
      </w:pPr>
      <w:bookmarkStart w:id="17" w:name="_Toc363199267"/>
      <w:bookmarkStart w:id="18" w:name="_Toc216158627"/>
      <w:bookmarkStart w:id="19" w:name="_Toc6149"/>
      <w:r>
        <w:rPr>
          <w:rFonts w:hint="eastAsia" w:ascii="宋体" w:hAnsi="宋体" w:eastAsia="宋体" w:cs="宋体"/>
          <w:b/>
          <w:color w:val="000000"/>
          <w:sz w:val="24"/>
          <w:szCs w:val="28"/>
        </w:rPr>
        <w:t>1、项目概况</w:t>
      </w:r>
    </w:p>
    <w:p w14:paraId="6D7D5DBA">
      <w:pPr>
        <w:adjustRightInd w:val="0"/>
        <w:snapToGrid w:val="0"/>
        <w:spacing w:line="360" w:lineRule="auto"/>
        <w:ind w:firstLine="480" w:firstLineChars="200"/>
        <w:rPr>
          <w:rFonts w:hint="eastAsia" w:ascii="宋体" w:hAnsi="宋体" w:eastAsia="宋体" w:cs="宋体"/>
          <w:color w:val="000000"/>
          <w:sz w:val="24"/>
          <w:szCs w:val="28"/>
        </w:rPr>
      </w:pPr>
      <w:bookmarkStart w:id="20" w:name="_Hlk196404682"/>
      <w:r>
        <w:rPr>
          <w:rFonts w:hint="eastAsia" w:ascii="宋体" w:hAnsi="宋体" w:eastAsia="宋体" w:cs="宋体"/>
          <w:sz w:val="24"/>
          <w:szCs w:val="24"/>
        </w:rPr>
        <w:t>光散射法颗粒物质量浓度测量仪</w:t>
      </w:r>
      <w:bookmarkEnd w:id="20"/>
      <w:r>
        <w:rPr>
          <w:rFonts w:hint="eastAsia" w:ascii="宋体" w:hAnsi="宋体" w:eastAsia="宋体" w:cs="宋体"/>
          <w:sz w:val="24"/>
          <w:szCs w:val="24"/>
        </w:rPr>
        <w:t>可实现分钟级时间分辨率的颗粒物质量浓度高精度测量，并同步获取数浓度与粒径分布数据，可广泛应用于实验室设备比对校准测试和颗粒物测量技术开发等。为了实现实验室在研设备（工况粉尘传感器）的比对校准测试以及光散射颗粒物测量新技术的研究，解决实验室现有颗粒物质量浓度测量设备年久老化、测量精度难以保障、时间分辨力不足的问题，亟需采购光散射法颗粒物质量浓度测量仪以便满足传感器研发与技术升级需求。因此，需要采购光散射法颗粒物质量浓度测量仪</w:t>
      </w:r>
      <w:r>
        <w:rPr>
          <w:rFonts w:hint="eastAsia" w:ascii="宋体" w:hAnsi="宋体" w:eastAsia="宋体" w:cs="宋体"/>
          <w:color w:val="000000"/>
          <w:sz w:val="24"/>
          <w:szCs w:val="28"/>
        </w:rPr>
        <w:t>。</w:t>
      </w:r>
    </w:p>
    <w:p w14:paraId="33040C2E">
      <w:pPr>
        <w:spacing w:line="360" w:lineRule="auto"/>
        <w:ind w:firstLine="482" w:firstLineChars="200"/>
        <w:rPr>
          <w:rFonts w:hint="eastAsia" w:ascii="宋体" w:hAnsi="宋体" w:eastAsia="宋体" w:cs="宋体"/>
          <w:b/>
          <w:sz w:val="24"/>
          <w:szCs w:val="28"/>
        </w:rPr>
      </w:pPr>
      <w:bookmarkStart w:id="21" w:name="OLE_LINK16"/>
      <w:bookmarkStart w:id="22" w:name="OLE_LINK17"/>
      <w:r>
        <w:rPr>
          <w:rFonts w:hint="eastAsia" w:ascii="宋体" w:hAnsi="宋体" w:eastAsia="宋体" w:cs="宋体"/>
          <w:b/>
          <w:sz w:val="24"/>
          <w:szCs w:val="28"/>
        </w:rPr>
        <w:t>2、技术需求</w:t>
      </w:r>
    </w:p>
    <w:bookmarkEnd w:id="21"/>
    <w:bookmarkEnd w:id="22"/>
    <w:p w14:paraId="7FB565AA">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2.1、测量范围：</w:t>
      </w:r>
      <w:bookmarkStart w:id="23" w:name="OLE_LINK1"/>
      <w:r>
        <w:rPr>
          <w:rFonts w:hint="eastAsia" w:ascii="宋体" w:hAnsi="宋体" w:eastAsia="宋体" w:cs="宋体"/>
          <w:sz w:val="24"/>
          <w:szCs w:val="22"/>
        </w:rPr>
        <w:t xml:space="preserve"> 0～100 mg/m</w:t>
      </w:r>
      <w:r>
        <w:rPr>
          <w:rFonts w:hint="eastAsia" w:ascii="宋体" w:hAnsi="宋体" w:eastAsia="宋体" w:cs="宋体"/>
          <w:sz w:val="24"/>
          <w:szCs w:val="22"/>
          <w:vertAlign w:val="superscript"/>
        </w:rPr>
        <w:t>3</w:t>
      </w:r>
      <w:bookmarkEnd w:id="23"/>
      <w:r>
        <w:rPr>
          <w:rFonts w:hint="eastAsia" w:ascii="宋体" w:hAnsi="宋体" w:eastAsia="宋体" w:cs="宋体"/>
          <w:sz w:val="24"/>
          <w:szCs w:val="22"/>
        </w:rPr>
        <w:t xml:space="preserve"> （最小范围）；</w:t>
      </w:r>
    </w:p>
    <w:p w14:paraId="2C75A0C4">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2.2、尺寸测量范围：0.175～20 µm（最小范围）；</w:t>
      </w:r>
    </w:p>
    <w:p w14:paraId="60E64B10">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2.3、数量浓度测量范围：0～20000 个/cm</w:t>
      </w:r>
      <w:r>
        <w:rPr>
          <w:rFonts w:hint="eastAsia" w:ascii="宋体" w:hAnsi="宋体" w:eastAsia="宋体" w:cs="宋体"/>
          <w:sz w:val="24"/>
          <w:szCs w:val="22"/>
          <w:vertAlign w:val="superscript"/>
        </w:rPr>
        <w:t>3</w:t>
      </w:r>
      <w:r>
        <w:rPr>
          <w:rFonts w:hint="eastAsia" w:ascii="宋体" w:hAnsi="宋体" w:eastAsia="宋体" w:cs="宋体"/>
          <w:sz w:val="24"/>
          <w:szCs w:val="22"/>
        </w:rPr>
        <w:t>（最小范围）；</w:t>
      </w:r>
    </w:p>
    <w:p w14:paraId="770DECC1">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2.4、精度：＜15%@ PM2.5, ＜20%@ PM10；</w:t>
      </w:r>
    </w:p>
    <w:p w14:paraId="02C9A03A">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2.5、分辨率：0.1</w:t>
      </w:r>
      <w:r>
        <w:rPr>
          <w:rFonts w:hint="eastAsia" w:ascii="宋体" w:hAnsi="宋体" w:eastAsia="宋体" w:cs="宋体"/>
          <w:sz w:val="24"/>
          <w:szCs w:val="24"/>
        </w:rPr>
        <w:t>µg/m</w:t>
      </w:r>
      <w:r>
        <w:rPr>
          <w:rFonts w:hint="eastAsia" w:ascii="宋体" w:hAnsi="宋体" w:eastAsia="宋体" w:cs="宋体"/>
          <w:sz w:val="24"/>
          <w:szCs w:val="24"/>
          <w:vertAlign w:val="superscript"/>
        </w:rPr>
        <w:t>3</w:t>
      </w:r>
      <w:r>
        <w:rPr>
          <w:rFonts w:hint="eastAsia" w:ascii="宋体" w:hAnsi="宋体" w:eastAsia="宋体" w:cs="宋体"/>
          <w:sz w:val="24"/>
          <w:szCs w:val="22"/>
        </w:rPr>
        <w:t>；</w:t>
      </w:r>
    </w:p>
    <w:p w14:paraId="6BB6CFC4">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2.6、通道数：64（32/十进制）；</w:t>
      </w:r>
    </w:p>
    <w:p w14:paraId="11151E04">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2.7、</w:t>
      </w:r>
      <w:r>
        <w:rPr>
          <w:rFonts w:hint="eastAsia" w:ascii="宋体" w:hAnsi="宋体" w:eastAsia="宋体" w:cs="宋体"/>
          <w:sz w:val="24"/>
          <w:szCs w:val="24"/>
        </w:rPr>
        <w:t>响应时间：1 s，移动平均可配置</w:t>
      </w:r>
      <w:r>
        <w:rPr>
          <w:rFonts w:hint="eastAsia" w:ascii="宋体" w:hAnsi="宋体" w:cs="宋体"/>
          <w:sz w:val="24"/>
          <w:szCs w:val="24"/>
        </w:rPr>
        <w:t>；</w:t>
      </w:r>
    </w:p>
    <w:p w14:paraId="45FFAD9B">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2.8、测量方法：单颗粒光散射法；</w:t>
      </w:r>
    </w:p>
    <w:p w14:paraId="647015E4">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2.9、采样流量：≥1L/min；</w:t>
      </w:r>
    </w:p>
    <w:p w14:paraId="02DD24C2">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2.10、测量种类：至少可同时显示PM 1、PM 4、PM 2.5、PM 10、TSP、CN、气溶胶粒径分布、大气压力、温度、相对湿度。</w:t>
      </w:r>
    </w:p>
    <w:p w14:paraId="714EE3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2"/>
        </w:rPr>
        <w:t>2.</w:t>
      </w:r>
      <w:r>
        <w:rPr>
          <w:rFonts w:hint="eastAsia" w:ascii="宋体" w:hAnsi="宋体" w:cs="宋体"/>
          <w:sz w:val="24"/>
          <w:szCs w:val="24"/>
        </w:rPr>
        <w:t>11、</w:t>
      </w:r>
      <w:r>
        <w:rPr>
          <w:rFonts w:hint="eastAsia" w:ascii="宋体" w:hAnsi="宋体" w:eastAsia="宋体" w:cs="宋体"/>
          <w:sz w:val="24"/>
          <w:szCs w:val="24"/>
        </w:rPr>
        <w:t>数据采集：不小于22MHz处理器</w:t>
      </w:r>
      <w:r>
        <w:rPr>
          <w:rFonts w:hint="eastAsia" w:ascii="宋体" w:hAnsi="宋体" w:cs="宋体"/>
          <w:sz w:val="24"/>
          <w:szCs w:val="24"/>
        </w:rPr>
        <w:t>；</w:t>
      </w:r>
    </w:p>
    <w:p w14:paraId="011B72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2"/>
        </w:rPr>
        <w:t>2.</w:t>
      </w:r>
      <w:r>
        <w:rPr>
          <w:rFonts w:hint="eastAsia" w:ascii="宋体" w:hAnsi="宋体" w:cs="宋体"/>
          <w:sz w:val="24"/>
          <w:szCs w:val="24"/>
        </w:rPr>
        <w:t>12、</w:t>
      </w:r>
      <w:r>
        <w:rPr>
          <w:rFonts w:hint="eastAsia" w:ascii="宋体" w:hAnsi="宋体" w:eastAsia="宋体" w:cs="宋体"/>
          <w:sz w:val="24"/>
          <w:szCs w:val="24"/>
        </w:rPr>
        <w:t>光源类型：LED光源</w:t>
      </w:r>
      <w:r>
        <w:rPr>
          <w:rFonts w:hint="eastAsia" w:ascii="宋体" w:hAnsi="宋体" w:cs="宋体"/>
          <w:sz w:val="24"/>
          <w:szCs w:val="24"/>
        </w:rPr>
        <w:t>；</w:t>
      </w:r>
    </w:p>
    <w:p w14:paraId="055246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2"/>
        </w:rPr>
        <w:t>2.</w:t>
      </w:r>
      <w:r>
        <w:rPr>
          <w:rFonts w:hint="eastAsia" w:ascii="宋体" w:hAnsi="宋体" w:cs="宋体"/>
          <w:sz w:val="24"/>
          <w:szCs w:val="24"/>
        </w:rPr>
        <w:t>13、</w:t>
      </w:r>
      <w:r>
        <w:rPr>
          <w:rFonts w:hint="eastAsia" w:ascii="宋体" w:hAnsi="宋体" w:eastAsia="宋体" w:cs="宋体"/>
          <w:sz w:val="24"/>
          <w:szCs w:val="24"/>
        </w:rPr>
        <w:t>分析软件：提供粒径谱分析软件；</w:t>
      </w:r>
    </w:p>
    <w:p w14:paraId="49C47078">
      <w:pPr>
        <w:spacing w:line="360" w:lineRule="auto"/>
        <w:ind w:firstLine="480" w:firstLineChars="200"/>
        <w:rPr>
          <w:rFonts w:hint="eastAsia" w:ascii="宋体" w:hAnsi="宋体" w:cs="宋体"/>
          <w:sz w:val="24"/>
          <w:szCs w:val="24"/>
        </w:rPr>
      </w:pPr>
      <w:r>
        <w:rPr>
          <w:rFonts w:hint="eastAsia" w:ascii="宋体" w:hAnsi="宋体" w:eastAsia="宋体" w:cs="宋体"/>
          <w:sz w:val="24"/>
          <w:szCs w:val="22"/>
        </w:rPr>
        <w:t>2.</w:t>
      </w:r>
      <w:r>
        <w:rPr>
          <w:rFonts w:hint="eastAsia" w:ascii="宋体" w:hAnsi="宋体" w:cs="宋体"/>
          <w:sz w:val="24"/>
          <w:szCs w:val="24"/>
        </w:rPr>
        <w:t>14、</w:t>
      </w:r>
      <w:r>
        <w:rPr>
          <w:rFonts w:hint="eastAsia" w:ascii="宋体" w:hAnsi="宋体" w:eastAsia="宋体" w:cs="宋体"/>
          <w:sz w:val="24"/>
          <w:szCs w:val="24"/>
        </w:rPr>
        <w:t>气溶胶调节：具备内置气溶胶伴热功能</w:t>
      </w:r>
      <w:r>
        <w:rPr>
          <w:rFonts w:hint="eastAsia" w:ascii="宋体" w:hAnsi="宋体" w:cs="宋体"/>
          <w:sz w:val="24"/>
          <w:szCs w:val="24"/>
        </w:rPr>
        <w:t>；</w:t>
      </w:r>
    </w:p>
    <w:p w14:paraId="3C6F57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2"/>
        </w:rPr>
        <w:t>2.</w:t>
      </w:r>
      <w:r>
        <w:rPr>
          <w:rFonts w:hint="eastAsia" w:ascii="宋体" w:hAnsi="宋体" w:cs="宋体"/>
          <w:sz w:val="24"/>
          <w:szCs w:val="24"/>
        </w:rPr>
        <w:t>15、</w:t>
      </w:r>
      <w:r>
        <w:rPr>
          <w:rFonts w:hint="eastAsia" w:ascii="宋体" w:hAnsi="宋体" w:eastAsia="宋体" w:cs="宋体"/>
          <w:sz w:val="24"/>
          <w:szCs w:val="24"/>
        </w:rPr>
        <w:t>通讯：至少包含USB、以太网 (LAN)、Wi-Fi，4G</w:t>
      </w:r>
      <w:r>
        <w:rPr>
          <w:rFonts w:hint="eastAsia" w:ascii="宋体" w:hAnsi="宋体" w:cs="宋体"/>
          <w:sz w:val="24"/>
          <w:szCs w:val="24"/>
        </w:rPr>
        <w:t>；</w:t>
      </w:r>
    </w:p>
    <w:p w14:paraId="40ACB5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2"/>
        </w:rPr>
        <w:t>2.</w:t>
      </w:r>
      <w:r>
        <w:rPr>
          <w:rFonts w:hint="eastAsia" w:ascii="宋体" w:hAnsi="宋体" w:cs="宋体"/>
          <w:sz w:val="24"/>
          <w:szCs w:val="24"/>
        </w:rPr>
        <w:t>16、</w:t>
      </w:r>
      <w:r>
        <w:rPr>
          <w:rFonts w:hint="eastAsia" w:ascii="宋体" w:hAnsi="宋体" w:eastAsia="宋体" w:cs="宋体"/>
          <w:sz w:val="24"/>
          <w:szCs w:val="24"/>
        </w:rPr>
        <w:t>提供粒径、流量现场校准服务，免费提供校准用标准粒子1瓶。</w:t>
      </w:r>
    </w:p>
    <w:p w14:paraId="7183B516">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3、安装调试、验收试验及质量保证</w:t>
      </w:r>
    </w:p>
    <w:p w14:paraId="2FDD220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3.1、成交供应商在设备安装地点负责安装、调试。</w:t>
      </w:r>
    </w:p>
    <w:p w14:paraId="776D38D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3.2、验收标准和程序按采购人要求执行。</w:t>
      </w:r>
    </w:p>
    <w:p w14:paraId="715DE6F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3.3、仪器制造商授权的技术人员现场安装调试，双方技术人员根据配置和主要技术指标规定验收合格后，采购方方可签字验收。</w:t>
      </w:r>
    </w:p>
    <w:p w14:paraId="1299341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3.4、具体货物验收标准和程序按采购人要求执行，下列验收程序可参照执行：</w:t>
      </w:r>
    </w:p>
    <w:p w14:paraId="5771162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w:t>
      </w:r>
    </w:p>
    <w:p w14:paraId="3013C61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3.4.2货物在验收时，成交供应商应提供装箱清单、用户手册等，涉及进口的部件须提供中国海关进口货物报关单、免税证明等材料；提供有关货物的技术文件、操作使用说明书、维护手册及技术性指导资料等文件汇集成册交付采购人和应由成交供应商提供的必要文件。</w:t>
      </w:r>
    </w:p>
    <w:p w14:paraId="7AC79C1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3.4.3 成交供应商应根据采购人使用单位的技术要求提供相应的产品。由成交供应商所提供的设备部件间的连线和插接件均应视为设备内部器件，包含在相应的设备之中。</w:t>
      </w:r>
    </w:p>
    <w:p w14:paraId="301AC85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3.4.4 硬件升级结束后，采购人对其进行全面的试用，对试用中暴露出来的问题，成交供应商应及时进行整改，经最终试用完毕经验收合格后，采购人应向成交供应商签发最终验收证明。</w:t>
      </w:r>
    </w:p>
    <w:p w14:paraId="72690D8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5B3F1C27">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4、包装运输</w:t>
      </w:r>
    </w:p>
    <w:p w14:paraId="220D59F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4.1、仪器装箱清单、使用说明和维护手册等技术文件齐全。</w:t>
      </w:r>
    </w:p>
    <w:p w14:paraId="0FA9DE2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4.2、成交供应商负责设备包装、办理运输和保险，将设备安全运抵交货地点。</w:t>
      </w:r>
    </w:p>
    <w:p w14:paraId="4BA65EA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4.3、设备制造完成并通过试验后应及时包装，否则应得到切实的保护，确保其不受污损。</w:t>
      </w:r>
    </w:p>
    <w:p w14:paraId="5FE3275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4.4、各种包装应能确保各零部件在运输过程中不致遭到损坏、丢失、变形、受潮和腐蚀。</w:t>
      </w:r>
    </w:p>
    <w:p w14:paraId="2770D50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4.5、包装箱上应有明显的包装储运图示标志。</w:t>
      </w:r>
    </w:p>
    <w:p w14:paraId="67C5242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4.6、整体产品或分别运输的部件都要适应运输和装载的要求。</w:t>
      </w:r>
    </w:p>
    <w:p w14:paraId="7FF8602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4.7、随产品提供的技术资料应完整无缺。</w:t>
      </w:r>
    </w:p>
    <w:p w14:paraId="040BA542">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5、技术培训</w:t>
      </w:r>
    </w:p>
    <w:p w14:paraId="6CD80F9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5.1、为使合同设备能正常安装和运行，由成交供应商提供相应的技术培训，并免收采购人培训费用。培训内容应与工程进度相一致。</w:t>
      </w:r>
    </w:p>
    <w:p w14:paraId="16F3633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5.2、培训的时间、人数、地点等具体内容由买卖双方商定，内容至少包括：设备原理、使用、维护、运行操作、常见故障处理等。工程师在仪器安装、调试、验收完毕后进行现场培训直至采购人掌握运行操作、维修保养技术。</w:t>
      </w:r>
    </w:p>
    <w:p w14:paraId="7B29EF77">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6、质保及售后服务</w:t>
      </w:r>
    </w:p>
    <w:p w14:paraId="5E064C9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6.1、供应商须具备专业维修工程师。接采购人反映后，须在8h内响应，48h到现场解决问题。</w:t>
      </w:r>
    </w:p>
    <w:p w14:paraId="7D03F58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6.2、免费软件升级，并以优惠价提供配件耗材。</w:t>
      </w:r>
    </w:p>
    <w:p w14:paraId="77EFC61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6.3、免费质保期：自验收合格之日起至少1年。</w:t>
      </w:r>
    </w:p>
    <w:p w14:paraId="32C4D2C5">
      <w:pPr>
        <w:spacing w:line="360" w:lineRule="auto"/>
        <w:ind w:firstLine="480" w:firstLineChars="200"/>
        <w:rPr>
          <w:rFonts w:hint="eastAsia" w:ascii="宋体" w:hAnsi="宋体" w:eastAsia="宋体" w:cs="宋体"/>
          <w:b/>
          <w:sz w:val="24"/>
          <w:szCs w:val="24"/>
        </w:rPr>
      </w:pPr>
      <w:r>
        <w:rPr>
          <w:rFonts w:hint="eastAsia" w:ascii="Times New Roman" w:hAnsi="Times New Roman" w:eastAsia="宋体" w:cs="Times New Roman"/>
          <w:bCs/>
          <w:sz w:val="24"/>
          <w:szCs w:val="24"/>
        </w:rPr>
        <w:t>6.4、在质保期间内，非采购人过失和故意并且在正常使用的情况下发现商品有缺陷，成交供应商将免费修理；在质保期间内，非采购人过失和故意并且在正常使用的情况下设备发生故障，成交供应商应及时提供免费服务。</w:t>
      </w:r>
    </w:p>
    <w:p w14:paraId="7FEC2111">
      <w:pPr>
        <w:spacing w:line="360" w:lineRule="auto"/>
        <w:ind w:firstLine="482" w:firstLineChars="200"/>
        <w:rPr>
          <w:rFonts w:hint="eastAsia" w:ascii="宋体" w:hAnsi="宋体" w:eastAsia="宋体" w:cs="宋体"/>
        </w:rPr>
      </w:pPr>
      <w:r>
        <w:rPr>
          <w:rFonts w:hint="eastAsia" w:ascii="宋体" w:hAnsi="宋体" w:eastAsia="宋体" w:cs="宋体"/>
          <w:b/>
          <w:sz w:val="24"/>
          <w:szCs w:val="24"/>
        </w:rPr>
        <w:t>7、</w:t>
      </w:r>
      <w:r>
        <w:rPr>
          <w:rFonts w:hint="eastAsia" w:ascii="宋体" w:hAnsi="宋体" w:eastAsia="宋体" w:cs="宋体"/>
          <w:b/>
          <w:sz w:val="24"/>
          <w:szCs w:val="28"/>
        </w:rPr>
        <w:t>其他要求</w:t>
      </w:r>
    </w:p>
    <w:p w14:paraId="73473793">
      <w:pPr>
        <w:spacing w:line="360" w:lineRule="auto"/>
        <w:ind w:firstLine="480" w:firstLineChars="200"/>
        <w:rPr>
          <w:rFonts w:hint="eastAsia" w:ascii="宋体" w:hAnsi="宋体" w:eastAsia="宋体" w:cs="宋体"/>
          <w:bCs/>
          <w:sz w:val="24"/>
          <w:szCs w:val="28"/>
        </w:rPr>
      </w:pPr>
      <w:r>
        <w:rPr>
          <w:rFonts w:hint="eastAsia" w:ascii="宋体" w:hAnsi="宋体" w:eastAsia="宋体" w:cs="宋体"/>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01C2DE26">
      <w:pPr>
        <w:bidi w:val="0"/>
        <w:rPr>
          <w:rFonts w:hint="eastAsia"/>
        </w:rPr>
      </w:pPr>
    </w:p>
    <w:p w14:paraId="5516FD3C">
      <w:pPr>
        <w:rPr>
          <w:rFonts w:hint="eastAsia" w:ascii="宋体" w:hAnsi="宋体" w:eastAsia="宋体" w:cs="宋体"/>
          <w:color w:val="000000"/>
          <w:sz w:val="32"/>
        </w:rPr>
      </w:pPr>
      <w:r>
        <w:rPr>
          <w:rFonts w:hint="eastAsia" w:ascii="宋体" w:hAnsi="宋体" w:eastAsia="宋体" w:cs="宋体"/>
          <w:color w:val="000000"/>
          <w:sz w:val="32"/>
        </w:rPr>
        <w:br w:type="page"/>
      </w:r>
    </w:p>
    <w:p w14:paraId="17C95B52">
      <w:pPr>
        <w:pStyle w:val="2"/>
        <w:keepLines/>
        <w:ind w:left="720" w:hanging="720"/>
        <w:jc w:val="center"/>
        <w:rPr>
          <w:rFonts w:hint="eastAsia" w:ascii="宋体" w:hAnsi="宋体" w:eastAsia="宋体" w:cs="宋体"/>
          <w:color w:val="000000"/>
          <w:sz w:val="32"/>
        </w:rPr>
      </w:pPr>
      <w:r>
        <w:rPr>
          <w:rFonts w:hint="eastAsia" w:ascii="宋体" w:hAnsi="宋体" w:eastAsia="宋体" w:cs="宋体"/>
          <w:color w:val="000000"/>
          <w:sz w:val="32"/>
        </w:rPr>
        <w:t>六、评审方法</w:t>
      </w:r>
      <w:bookmarkEnd w:id="17"/>
      <w:bookmarkEnd w:id="18"/>
      <w:bookmarkEnd w:id="19"/>
    </w:p>
    <w:p w14:paraId="16A164E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1、本次询价活动将采用经评审最低价法。</w:t>
      </w:r>
    </w:p>
    <w:p w14:paraId="7656289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含税总价）由低到高排出成交候选供应商。</w:t>
      </w:r>
    </w:p>
    <w:p w14:paraId="66017EC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如果最低报价出现两家或两家以上者，且均通过询价小组评审，择优选择成交候选供应商。</w:t>
      </w:r>
    </w:p>
    <w:p w14:paraId="0BCD4F8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2、在询价过程中，出现下列情形之一的，应予废标：</w:t>
      </w:r>
    </w:p>
    <w:p w14:paraId="0D063C3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32"/>
        </w:rPr>
        <w:t>有效供应商数量不足，不符合竞争要求的；</w:t>
      </w:r>
    </w:p>
    <w:p w14:paraId="0F8038D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2）出现影响采购公正的违法、违规行为的；</w:t>
      </w:r>
    </w:p>
    <w:p w14:paraId="6948B16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3）响应文件未对采购文件的其他实质性条款作出响应；</w:t>
      </w:r>
    </w:p>
    <w:p w14:paraId="78839C8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4）因重大变故，采购任务取消的；</w:t>
      </w:r>
    </w:p>
    <w:p w14:paraId="502DF2B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5）其他经询价小组一致认定应予废标情形的。</w:t>
      </w:r>
    </w:p>
    <w:p w14:paraId="6A74B7EE">
      <w:pPr>
        <w:spacing w:line="360" w:lineRule="auto"/>
        <w:ind w:firstLine="480" w:firstLineChars="200"/>
        <w:rPr>
          <w:rFonts w:hint="eastAsia" w:ascii="宋体" w:hAnsi="宋体" w:eastAsia="宋体" w:cs="宋体"/>
          <w:color w:val="000000"/>
          <w:sz w:val="24"/>
          <w:szCs w:val="24"/>
        </w:rPr>
      </w:pPr>
    </w:p>
    <w:p w14:paraId="1E0F8490">
      <w:pPr>
        <w:pStyle w:val="2"/>
        <w:keepLines/>
        <w:ind w:left="720" w:hanging="720"/>
        <w:jc w:val="center"/>
        <w:rPr>
          <w:rFonts w:hint="eastAsia" w:ascii="宋体" w:hAnsi="宋体" w:eastAsia="宋体" w:cs="宋体"/>
          <w:color w:val="000000"/>
          <w:sz w:val="32"/>
        </w:rPr>
      </w:pPr>
      <w:bookmarkStart w:id="24" w:name="_Toc25322"/>
      <w:bookmarkStart w:id="25" w:name="_Toc363199268"/>
      <w:r>
        <w:rPr>
          <w:rFonts w:hint="eastAsia" w:ascii="宋体" w:hAnsi="宋体" w:eastAsia="宋体" w:cs="宋体"/>
          <w:color w:val="000000"/>
          <w:sz w:val="32"/>
        </w:rPr>
        <w:t>七、供应商报价须知</w:t>
      </w:r>
      <w:bookmarkEnd w:id="24"/>
      <w:bookmarkEnd w:id="25"/>
    </w:p>
    <w:p w14:paraId="5454930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1、供应商应当按照询价文件的规定一次报出不得更改的价格，</w:t>
      </w:r>
      <w:r>
        <w:rPr>
          <w:rFonts w:hint="eastAsia" w:ascii="宋体" w:hAnsi="宋体" w:eastAsia="宋体" w:cs="宋体"/>
          <w:color w:val="000000"/>
          <w:sz w:val="24"/>
        </w:rPr>
        <w:t>除非</w:t>
      </w:r>
      <w:r>
        <w:rPr>
          <w:rFonts w:hint="eastAsia" w:ascii="宋体" w:hAnsi="宋体" w:eastAsia="宋体" w:cs="宋体"/>
          <w:color w:val="000000"/>
          <w:sz w:val="24"/>
          <w:szCs w:val="24"/>
        </w:rPr>
        <w:t>询价文件</w:t>
      </w:r>
      <w:r>
        <w:rPr>
          <w:rFonts w:hint="eastAsia" w:ascii="宋体" w:hAnsi="宋体" w:eastAsia="宋体" w:cs="宋体"/>
          <w:color w:val="000000"/>
          <w:sz w:val="24"/>
        </w:rPr>
        <w:t>另有规定或经采购人同意支付的。</w:t>
      </w:r>
    </w:p>
    <w:p w14:paraId="609A280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rPr>
        <w:t>。</w:t>
      </w:r>
    </w:p>
    <w:p w14:paraId="070F74FD">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供应商应确保其所提供的询价资料的真实性、有效性及合法性，否则，由此引起的任何责任由其自行承担。</w:t>
      </w:r>
    </w:p>
    <w:p w14:paraId="66C8A1FE">
      <w:pPr>
        <w:rPr>
          <w:rFonts w:hint="eastAsia" w:ascii="宋体" w:hAnsi="宋体" w:eastAsia="宋体" w:cs="宋体"/>
        </w:rPr>
      </w:pPr>
      <w:bookmarkStart w:id="26" w:name="_Toc363199269"/>
    </w:p>
    <w:p w14:paraId="3087E0F6">
      <w:pPr>
        <w:pStyle w:val="2"/>
        <w:keepLines/>
        <w:ind w:left="720" w:hanging="720"/>
        <w:jc w:val="center"/>
        <w:rPr>
          <w:rFonts w:hint="eastAsia" w:ascii="宋体" w:hAnsi="宋体" w:eastAsia="宋体" w:cs="宋体"/>
          <w:color w:val="000000"/>
          <w:sz w:val="32"/>
        </w:rPr>
      </w:pPr>
      <w:bookmarkStart w:id="27" w:name="_Toc13074"/>
      <w:r>
        <w:rPr>
          <w:rFonts w:hint="eastAsia" w:ascii="宋体" w:hAnsi="宋体" w:eastAsia="宋体" w:cs="宋体"/>
          <w:color w:val="000000"/>
          <w:sz w:val="32"/>
        </w:rPr>
        <w:t>八、确定成交人与签订合同</w:t>
      </w:r>
      <w:bookmarkEnd w:id="26"/>
      <w:bookmarkEnd w:id="27"/>
    </w:p>
    <w:p w14:paraId="109BE66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本项目为总价合同，成交后所有费用一次性包死，供应商须满足本项目的一切要求，达到项目需求，中途不得增加费用。</w:t>
      </w:r>
    </w:p>
    <w:p w14:paraId="104B341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成交后30日历天内签订合同，合同签订后，成交供应商不得转包、分包，亦不得将合同全部及任何权利、义务向第三方转让，否则将被视为严重违约。</w:t>
      </w:r>
    </w:p>
    <w:p w14:paraId="3A546542">
      <w:pPr>
        <w:rPr>
          <w:rFonts w:hint="eastAsia" w:ascii="宋体" w:hAnsi="宋体" w:eastAsia="宋体" w:cs="宋体"/>
          <w:color w:val="000000"/>
          <w:sz w:val="32"/>
          <w:szCs w:val="24"/>
        </w:rPr>
      </w:pPr>
      <w:bookmarkStart w:id="28" w:name="_Toc25479"/>
      <w:bookmarkStart w:id="29" w:name="_Toc363199273"/>
      <w:r>
        <w:rPr>
          <w:rFonts w:hint="eastAsia" w:ascii="宋体" w:hAnsi="宋体" w:eastAsia="宋体" w:cs="宋体"/>
          <w:color w:val="000000"/>
          <w:sz w:val="32"/>
          <w:szCs w:val="24"/>
        </w:rPr>
        <w:br w:type="page"/>
      </w:r>
    </w:p>
    <w:p w14:paraId="72252FEC">
      <w:pPr>
        <w:pStyle w:val="2"/>
        <w:keepLines/>
        <w:ind w:left="720" w:hanging="720"/>
        <w:jc w:val="center"/>
        <w:rPr>
          <w:rFonts w:hint="eastAsia" w:ascii="宋体" w:hAnsi="宋体" w:eastAsia="宋体" w:cs="宋体"/>
          <w:color w:val="000000"/>
          <w:sz w:val="32"/>
        </w:rPr>
      </w:pPr>
      <w:r>
        <w:rPr>
          <w:rFonts w:hint="eastAsia" w:ascii="宋体" w:hAnsi="宋体" w:eastAsia="宋体" w:cs="宋体"/>
          <w:color w:val="000000"/>
          <w:sz w:val="32"/>
        </w:rPr>
        <w:t>九、响应文件格式</w:t>
      </w:r>
      <w:bookmarkEnd w:id="28"/>
    </w:p>
    <w:p w14:paraId="362078FC">
      <w:pPr>
        <w:spacing w:line="500" w:lineRule="exact"/>
        <w:jc w:val="center"/>
        <w:rPr>
          <w:rFonts w:hint="eastAsia" w:ascii="宋体" w:hAnsi="宋体" w:eastAsia="宋体" w:cs="宋体"/>
          <w:b/>
          <w:color w:val="000000"/>
          <w:sz w:val="32"/>
        </w:rPr>
      </w:pPr>
    </w:p>
    <w:p w14:paraId="247A6502">
      <w:pPr>
        <w:spacing w:line="900" w:lineRule="exact"/>
        <w:jc w:val="center"/>
        <w:rPr>
          <w:rFonts w:hint="eastAsia" w:ascii="宋体" w:hAnsi="宋体" w:eastAsia="宋体" w:cs="宋体"/>
          <w:b/>
          <w:color w:val="000000"/>
          <w:sz w:val="28"/>
          <w:szCs w:val="6"/>
        </w:rPr>
      </w:pPr>
      <w:r>
        <w:rPr>
          <w:rFonts w:hint="eastAsia" w:ascii="宋体" w:hAnsi="宋体" w:eastAsia="宋体" w:cs="宋体"/>
          <w:b/>
          <w:color w:val="000000"/>
          <w:sz w:val="28"/>
          <w:szCs w:val="6"/>
        </w:rPr>
        <w:t>项目名称：光散射法颗粒物质量浓度测量仪设备采购</w:t>
      </w:r>
    </w:p>
    <w:p w14:paraId="37D4BBED">
      <w:pPr>
        <w:spacing w:line="900" w:lineRule="exact"/>
        <w:jc w:val="center"/>
        <w:rPr>
          <w:rFonts w:hint="eastAsia" w:ascii="宋体" w:hAnsi="宋体" w:eastAsia="宋体" w:cs="宋体"/>
          <w:b/>
          <w:color w:val="000000"/>
          <w:sz w:val="28"/>
          <w:szCs w:val="6"/>
        </w:rPr>
      </w:pPr>
    </w:p>
    <w:p w14:paraId="448DBF0A">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响</w:t>
      </w:r>
    </w:p>
    <w:p w14:paraId="33653711">
      <w:pPr>
        <w:spacing w:line="900" w:lineRule="exact"/>
        <w:jc w:val="center"/>
        <w:rPr>
          <w:rFonts w:hint="eastAsia" w:ascii="宋体" w:hAnsi="宋体" w:eastAsia="宋体" w:cs="宋体"/>
          <w:b/>
          <w:color w:val="000000"/>
          <w:sz w:val="72"/>
        </w:rPr>
      </w:pPr>
    </w:p>
    <w:p w14:paraId="12AFF003">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应</w:t>
      </w:r>
    </w:p>
    <w:p w14:paraId="0E608A33">
      <w:pPr>
        <w:spacing w:line="900" w:lineRule="exact"/>
        <w:jc w:val="center"/>
        <w:rPr>
          <w:rFonts w:hint="eastAsia" w:ascii="宋体" w:hAnsi="宋体" w:eastAsia="宋体" w:cs="宋体"/>
          <w:b/>
          <w:color w:val="000000"/>
          <w:sz w:val="72"/>
        </w:rPr>
      </w:pPr>
    </w:p>
    <w:p w14:paraId="7D4D1B7D">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文</w:t>
      </w:r>
    </w:p>
    <w:p w14:paraId="45356A52">
      <w:pPr>
        <w:spacing w:line="900" w:lineRule="exact"/>
        <w:jc w:val="center"/>
        <w:rPr>
          <w:rFonts w:hint="eastAsia" w:ascii="宋体" w:hAnsi="宋体" w:eastAsia="宋体" w:cs="宋体"/>
          <w:b/>
          <w:color w:val="000000"/>
          <w:sz w:val="72"/>
        </w:rPr>
      </w:pPr>
    </w:p>
    <w:p w14:paraId="69304AA2">
      <w:pPr>
        <w:jc w:val="center"/>
        <w:rPr>
          <w:rFonts w:hint="eastAsia" w:ascii="宋体" w:hAnsi="宋体" w:eastAsia="宋体" w:cs="宋体"/>
          <w:b/>
          <w:color w:val="000000"/>
          <w:sz w:val="72"/>
        </w:rPr>
      </w:pPr>
      <w:r>
        <w:rPr>
          <w:rFonts w:hint="eastAsia" w:ascii="宋体" w:hAnsi="宋体" w:eastAsia="宋体" w:cs="宋体"/>
          <w:b/>
          <w:color w:val="000000"/>
          <w:sz w:val="72"/>
        </w:rPr>
        <w:t>件</w:t>
      </w:r>
    </w:p>
    <w:p w14:paraId="0EA889BD">
      <w:pPr>
        <w:spacing w:after="156" w:afterLines="50"/>
        <w:jc w:val="center"/>
        <w:rPr>
          <w:rFonts w:hint="eastAsia" w:ascii="宋体" w:hAnsi="宋体" w:eastAsia="宋体" w:cs="宋体"/>
          <w:b/>
          <w:color w:val="000000"/>
          <w:sz w:val="72"/>
        </w:rPr>
      </w:pPr>
    </w:p>
    <w:p w14:paraId="02B55E31">
      <w:pPr>
        <w:spacing w:after="156" w:afterLines="50" w:line="500" w:lineRule="exact"/>
        <w:jc w:val="center"/>
        <w:rPr>
          <w:rFonts w:hint="eastAsia" w:ascii="宋体" w:hAnsi="宋体" w:eastAsia="宋体" w:cs="宋体"/>
          <w:b/>
          <w:color w:val="000000"/>
          <w:sz w:val="72"/>
        </w:rPr>
      </w:pPr>
    </w:p>
    <w:p w14:paraId="2D0178D8">
      <w:pPr>
        <w:spacing w:after="156" w:afterLines="50" w:line="500" w:lineRule="exact"/>
        <w:jc w:val="center"/>
        <w:rPr>
          <w:rFonts w:hint="eastAsia" w:ascii="宋体" w:hAnsi="宋体" w:eastAsia="宋体" w:cs="宋体"/>
          <w:b/>
          <w:color w:val="000000"/>
          <w:sz w:val="72"/>
        </w:rPr>
      </w:pPr>
    </w:p>
    <w:p w14:paraId="0CADE942">
      <w:pPr>
        <w:spacing w:after="156" w:afterLines="50" w:line="500" w:lineRule="exact"/>
        <w:rPr>
          <w:rFonts w:hint="eastAsia" w:ascii="宋体" w:hAnsi="宋体" w:eastAsia="宋体" w:cs="宋体"/>
          <w:b/>
          <w:color w:val="000000"/>
          <w:sz w:val="32"/>
          <w:u w:val="single"/>
        </w:rPr>
      </w:pPr>
      <w:r>
        <w:rPr>
          <w:rFonts w:hint="eastAsia" w:ascii="宋体" w:hAnsi="宋体" w:eastAsia="宋体" w:cs="宋体"/>
          <w:b/>
          <w:color w:val="000000"/>
          <w:sz w:val="30"/>
        </w:rPr>
        <w:t xml:space="preserve">                 </w:t>
      </w:r>
      <w:r>
        <w:rPr>
          <w:rFonts w:hint="eastAsia" w:ascii="宋体" w:hAnsi="宋体" w:eastAsia="宋体" w:cs="宋体"/>
          <w:b/>
          <w:color w:val="000000"/>
          <w:sz w:val="32"/>
        </w:rPr>
        <w:t>供应商：</w:t>
      </w:r>
      <w:r>
        <w:rPr>
          <w:rFonts w:hint="eastAsia" w:ascii="宋体" w:hAnsi="宋体" w:eastAsia="宋体" w:cs="宋体"/>
          <w:b/>
          <w:color w:val="000000"/>
          <w:sz w:val="32"/>
          <w:u w:val="single"/>
        </w:rPr>
        <w:t xml:space="preserve">               </w:t>
      </w:r>
    </w:p>
    <w:p w14:paraId="425F6BD6">
      <w:pPr>
        <w:spacing w:after="156" w:afterLines="50" w:line="500" w:lineRule="exact"/>
        <w:jc w:val="center"/>
        <w:rPr>
          <w:rFonts w:hint="eastAsia" w:ascii="宋体" w:hAnsi="宋体" w:eastAsia="宋体" w:cs="宋体"/>
          <w:b/>
          <w:color w:val="000000"/>
          <w:sz w:val="32"/>
        </w:rPr>
      </w:pP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年</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月</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日</w:t>
      </w:r>
    </w:p>
    <w:p w14:paraId="7C254CFC">
      <w:pPr>
        <w:spacing w:line="360" w:lineRule="auto"/>
        <w:rPr>
          <w:rFonts w:hint="eastAsia" w:ascii="宋体" w:hAnsi="宋体" w:eastAsia="宋体" w:cs="宋体"/>
          <w:color w:val="000000"/>
          <w:sz w:val="24"/>
          <w:szCs w:val="28"/>
        </w:rPr>
      </w:pPr>
    </w:p>
    <w:p w14:paraId="2A5044D9">
      <w:pPr>
        <w:spacing w:line="360" w:lineRule="auto"/>
        <w:rPr>
          <w:rFonts w:hint="eastAsia" w:ascii="宋体" w:hAnsi="宋体" w:eastAsia="宋体" w:cs="宋体"/>
          <w:color w:val="000000"/>
          <w:sz w:val="24"/>
          <w:szCs w:val="28"/>
        </w:rPr>
      </w:pPr>
    </w:p>
    <w:p w14:paraId="225EF817">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报价文件资料清单</w:t>
      </w:r>
    </w:p>
    <w:tbl>
      <w:tblPr>
        <w:tblStyle w:val="3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3C0E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2A73E14">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5460" w:type="dxa"/>
            <w:vAlign w:val="center"/>
          </w:tcPr>
          <w:p w14:paraId="08BB1D33">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资料名称</w:t>
            </w:r>
          </w:p>
        </w:tc>
        <w:tc>
          <w:tcPr>
            <w:tcW w:w="2625" w:type="dxa"/>
            <w:vAlign w:val="center"/>
          </w:tcPr>
          <w:p w14:paraId="25656B6A">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页码范围</w:t>
            </w:r>
          </w:p>
        </w:tc>
      </w:tr>
      <w:tr w14:paraId="256D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781B3E97">
            <w:pPr>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5460" w:type="dxa"/>
            <w:vAlign w:val="center"/>
          </w:tcPr>
          <w:p w14:paraId="792D2BF4">
            <w:pPr>
              <w:rPr>
                <w:rFonts w:hint="eastAsia" w:ascii="宋体" w:hAnsi="宋体" w:eastAsia="宋体" w:cs="宋体"/>
                <w:color w:val="000000"/>
                <w:sz w:val="24"/>
              </w:rPr>
            </w:pPr>
            <w:r>
              <w:rPr>
                <w:rFonts w:hint="eastAsia" w:ascii="宋体" w:hAnsi="宋体" w:eastAsia="宋体" w:cs="宋体"/>
                <w:color w:val="000000"/>
                <w:sz w:val="24"/>
              </w:rPr>
              <w:t>供应商情况综合简介</w:t>
            </w:r>
          </w:p>
        </w:tc>
        <w:tc>
          <w:tcPr>
            <w:tcW w:w="2625" w:type="dxa"/>
            <w:vAlign w:val="center"/>
          </w:tcPr>
          <w:p w14:paraId="5D51037D">
            <w:pPr>
              <w:spacing w:line="360" w:lineRule="auto"/>
              <w:jc w:val="center"/>
              <w:rPr>
                <w:rFonts w:hint="eastAsia" w:ascii="宋体" w:hAnsi="宋体" w:eastAsia="宋体" w:cs="宋体"/>
                <w:b/>
                <w:color w:val="000000"/>
                <w:sz w:val="24"/>
              </w:rPr>
            </w:pPr>
          </w:p>
        </w:tc>
      </w:tr>
      <w:tr w14:paraId="126E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07712A71">
            <w:pPr>
              <w:jc w:val="center"/>
              <w:rPr>
                <w:rFonts w:hint="eastAsia" w:ascii="宋体" w:hAnsi="宋体" w:eastAsia="宋体" w:cs="宋体"/>
                <w:bCs/>
                <w:color w:val="000000"/>
                <w:sz w:val="24"/>
              </w:rPr>
            </w:pPr>
            <w:r>
              <w:rPr>
                <w:rFonts w:hint="eastAsia" w:ascii="宋体" w:hAnsi="宋体" w:eastAsia="宋体" w:cs="宋体"/>
                <w:bCs/>
                <w:color w:val="000000"/>
                <w:sz w:val="24"/>
              </w:rPr>
              <w:t>二</w:t>
            </w:r>
          </w:p>
        </w:tc>
        <w:tc>
          <w:tcPr>
            <w:tcW w:w="5460" w:type="dxa"/>
            <w:vAlign w:val="center"/>
          </w:tcPr>
          <w:p w14:paraId="303DB48D">
            <w:pPr>
              <w:rPr>
                <w:rFonts w:hint="eastAsia" w:ascii="宋体" w:hAnsi="宋体" w:eastAsia="宋体" w:cs="宋体"/>
                <w:color w:val="000000"/>
                <w:sz w:val="24"/>
              </w:rPr>
            </w:pPr>
            <w:r>
              <w:rPr>
                <w:rFonts w:hint="eastAsia" w:ascii="宋体" w:hAnsi="宋体" w:eastAsia="宋体" w:cs="宋体"/>
                <w:color w:val="000000"/>
                <w:sz w:val="24"/>
              </w:rPr>
              <w:t>报价声明</w:t>
            </w:r>
          </w:p>
        </w:tc>
        <w:tc>
          <w:tcPr>
            <w:tcW w:w="2625" w:type="dxa"/>
            <w:vAlign w:val="center"/>
          </w:tcPr>
          <w:p w14:paraId="68DBF6FC">
            <w:pPr>
              <w:spacing w:line="360" w:lineRule="auto"/>
              <w:jc w:val="center"/>
              <w:rPr>
                <w:rFonts w:hint="eastAsia" w:ascii="宋体" w:hAnsi="宋体" w:eastAsia="宋体" w:cs="宋体"/>
                <w:b/>
                <w:color w:val="000000"/>
                <w:sz w:val="24"/>
              </w:rPr>
            </w:pPr>
          </w:p>
        </w:tc>
      </w:tr>
      <w:tr w14:paraId="185B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45BF5A8">
            <w:pPr>
              <w:jc w:val="center"/>
              <w:rPr>
                <w:rFonts w:hint="eastAsia" w:ascii="宋体" w:hAnsi="宋体" w:eastAsia="宋体" w:cs="宋体"/>
                <w:bCs/>
                <w:color w:val="000000"/>
                <w:sz w:val="24"/>
              </w:rPr>
            </w:pPr>
            <w:r>
              <w:rPr>
                <w:rFonts w:hint="eastAsia" w:ascii="宋体" w:hAnsi="宋体" w:eastAsia="宋体" w:cs="宋体"/>
                <w:bCs/>
                <w:color w:val="000000"/>
                <w:sz w:val="24"/>
              </w:rPr>
              <w:t>三</w:t>
            </w:r>
          </w:p>
        </w:tc>
        <w:tc>
          <w:tcPr>
            <w:tcW w:w="5460" w:type="dxa"/>
            <w:vAlign w:val="center"/>
          </w:tcPr>
          <w:p w14:paraId="0CB152A2">
            <w:pPr>
              <w:rPr>
                <w:rFonts w:hint="eastAsia" w:ascii="宋体" w:hAnsi="宋体" w:eastAsia="宋体" w:cs="宋体"/>
                <w:color w:val="000000"/>
                <w:sz w:val="24"/>
              </w:rPr>
            </w:pPr>
            <w:r>
              <w:rPr>
                <w:rFonts w:hint="eastAsia" w:ascii="宋体" w:hAnsi="宋体" w:eastAsia="宋体" w:cs="宋体"/>
                <w:color w:val="000000"/>
                <w:sz w:val="24"/>
              </w:rPr>
              <w:t>报价单明细表</w:t>
            </w:r>
          </w:p>
        </w:tc>
        <w:tc>
          <w:tcPr>
            <w:tcW w:w="2625" w:type="dxa"/>
            <w:vAlign w:val="center"/>
          </w:tcPr>
          <w:p w14:paraId="36B01CFC">
            <w:pPr>
              <w:spacing w:line="360" w:lineRule="auto"/>
              <w:jc w:val="center"/>
              <w:rPr>
                <w:rFonts w:hint="eastAsia" w:ascii="宋体" w:hAnsi="宋体" w:eastAsia="宋体" w:cs="宋体"/>
                <w:b/>
                <w:color w:val="000000"/>
                <w:sz w:val="24"/>
              </w:rPr>
            </w:pPr>
          </w:p>
        </w:tc>
      </w:tr>
      <w:tr w14:paraId="56AE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2E238AC">
            <w:pPr>
              <w:jc w:val="center"/>
              <w:rPr>
                <w:rFonts w:hint="eastAsia" w:ascii="宋体" w:hAnsi="宋体" w:eastAsia="宋体" w:cs="宋体"/>
                <w:bCs/>
                <w:color w:val="000000"/>
                <w:sz w:val="24"/>
              </w:rPr>
            </w:pPr>
            <w:r>
              <w:rPr>
                <w:rFonts w:hint="eastAsia" w:ascii="宋体" w:hAnsi="宋体" w:eastAsia="宋体" w:cs="宋体"/>
                <w:bCs/>
                <w:color w:val="000000"/>
                <w:sz w:val="24"/>
              </w:rPr>
              <w:t>四</w:t>
            </w:r>
          </w:p>
        </w:tc>
        <w:tc>
          <w:tcPr>
            <w:tcW w:w="5460" w:type="dxa"/>
            <w:vAlign w:val="center"/>
          </w:tcPr>
          <w:p w14:paraId="42A35106">
            <w:pPr>
              <w:rPr>
                <w:rFonts w:hint="eastAsia" w:ascii="宋体" w:hAnsi="宋体" w:eastAsia="宋体" w:cs="宋体"/>
                <w:color w:val="000000"/>
                <w:sz w:val="24"/>
              </w:rPr>
            </w:pPr>
            <w:r>
              <w:rPr>
                <w:rFonts w:hint="eastAsia" w:ascii="宋体" w:hAnsi="宋体" w:eastAsia="宋体" w:cs="宋体"/>
                <w:color w:val="000000"/>
                <w:sz w:val="24"/>
              </w:rPr>
              <w:t>书面承诺函</w:t>
            </w:r>
          </w:p>
        </w:tc>
        <w:tc>
          <w:tcPr>
            <w:tcW w:w="2625" w:type="dxa"/>
            <w:vAlign w:val="center"/>
          </w:tcPr>
          <w:p w14:paraId="0B3D0DCC">
            <w:pPr>
              <w:spacing w:line="360" w:lineRule="auto"/>
              <w:jc w:val="center"/>
              <w:rPr>
                <w:rFonts w:hint="eastAsia" w:ascii="宋体" w:hAnsi="宋体" w:eastAsia="宋体" w:cs="宋体"/>
                <w:b/>
                <w:color w:val="000000"/>
                <w:sz w:val="24"/>
              </w:rPr>
            </w:pPr>
          </w:p>
        </w:tc>
      </w:tr>
      <w:tr w14:paraId="41B5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312A26E0">
            <w:pPr>
              <w:jc w:val="center"/>
              <w:rPr>
                <w:rFonts w:hint="eastAsia" w:ascii="宋体" w:hAnsi="宋体" w:eastAsia="宋体" w:cs="宋体"/>
                <w:color w:val="000000"/>
                <w:sz w:val="24"/>
              </w:rPr>
            </w:pPr>
            <w:r>
              <w:rPr>
                <w:rFonts w:hint="eastAsia" w:ascii="宋体" w:hAnsi="宋体" w:eastAsia="宋体" w:cs="宋体"/>
                <w:color w:val="000000"/>
                <w:sz w:val="24"/>
              </w:rPr>
              <w:t>五</w:t>
            </w:r>
          </w:p>
        </w:tc>
        <w:tc>
          <w:tcPr>
            <w:tcW w:w="5460" w:type="dxa"/>
            <w:vAlign w:val="center"/>
          </w:tcPr>
          <w:p w14:paraId="393DE657">
            <w:pPr>
              <w:rPr>
                <w:rFonts w:hint="eastAsia" w:ascii="宋体" w:hAnsi="宋体" w:eastAsia="宋体" w:cs="宋体"/>
                <w:color w:val="000000"/>
                <w:sz w:val="24"/>
              </w:rPr>
            </w:pPr>
            <w:r>
              <w:rPr>
                <w:rFonts w:hint="eastAsia" w:ascii="宋体" w:hAnsi="宋体" w:eastAsia="宋体" w:cs="宋体"/>
                <w:color w:val="000000"/>
                <w:sz w:val="24"/>
              </w:rPr>
              <w:t>其他文件</w:t>
            </w:r>
          </w:p>
        </w:tc>
        <w:tc>
          <w:tcPr>
            <w:tcW w:w="2625" w:type="dxa"/>
            <w:vAlign w:val="center"/>
          </w:tcPr>
          <w:p w14:paraId="08624B9F">
            <w:pPr>
              <w:spacing w:line="360" w:lineRule="auto"/>
              <w:jc w:val="center"/>
              <w:rPr>
                <w:rFonts w:hint="eastAsia" w:ascii="宋体" w:hAnsi="宋体" w:eastAsia="宋体" w:cs="宋体"/>
                <w:b/>
                <w:color w:val="000000"/>
                <w:sz w:val="24"/>
              </w:rPr>
            </w:pPr>
          </w:p>
        </w:tc>
      </w:tr>
      <w:tr w14:paraId="593A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15E7BCC0">
            <w:pPr>
              <w:jc w:val="center"/>
              <w:rPr>
                <w:rFonts w:hint="eastAsia" w:ascii="宋体" w:hAnsi="宋体" w:eastAsia="宋体" w:cs="宋体"/>
                <w:color w:val="000000"/>
                <w:sz w:val="24"/>
              </w:rPr>
            </w:pPr>
          </w:p>
        </w:tc>
        <w:tc>
          <w:tcPr>
            <w:tcW w:w="5460" w:type="dxa"/>
            <w:vAlign w:val="center"/>
          </w:tcPr>
          <w:p w14:paraId="4EE59153">
            <w:pPr>
              <w:rPr>
                <w:rFonts w:hint="eastAsia" w:ascii="宋体" w:hAnsi="宋体" w:eastAsia="宋体" w:cs="宋体"/>
                <w:color w:val="000000"/>
                <w:sz w:val="24"/>
              </w:rPr>
            </w:pPr>
          </w:p>
        </w:tc>
        <w:tc>
          <w:tcPr>
            <w:tcW w:w="2625" w:type="dxa"/>
            <w:vAlign w:val="center"/>
          </w:tcPr>
          <w:p w14:paraId="1C831547">
            <w:pPr>
              <w:spacing w:line="360" w:lineRule="auto"/>
              <w:rPr>
                <w:rFonts w:hint="eastAsia" w:ascii="宋体" w:hAnsi="宋体" w:eastAsia="宋体" w:cs="宋体"/>
                <w:b/>
                <w:color w:val="000000"/>
                <w:sz w:val="24"/>
              </w:rPr>
            </w:pPr>
          </w:p>
        </w:tc>
      </w:tr>
    </w:tbl>
    <w:p w14:paraId="0DCB7F46">
      <w:pPr>
        <w:spacing w:line="360" w:lineRule="auto"/>
        <w:jc w:val="center"/>
        <w:rPr>
          <w:rFonts w:hint="eastAsia" w:ascii="宋体" w:hAnsi="宋体" w:eastAsia="宋体" w:cs="宋体"/>
          <w:b/>
          <w:color w:val="000000"/>
          <w:sz w:val="24"/>
        </w:rPr>
      </w:pPr>
    </w:p>
    <w:p w14:paraId="2CCE1020">
      <w:pPr>
        <w:spacing w:line="360" w:lineRule="auto"/>
        <w:jc w:val="center"/>
        <w:rPr>
          <w:rFonts w:hint="eastAsia" w:ascii="宋体" w:hAnsi="宋体" w:eastAsia="宋体" w:cs="宋体"/>
          <w:b/>
          <w:color w:val="000000"/>
          <w:sz w:val="24"/>
        </w:rPr>
      </w:pPr>
    </w:p>
    <w:p w14:paraId="3F98E0EC">
      <w:pPr>
        <w:spacing w:line="360" w:lineRule="auto"/>
        <w:jc w:val="center"/>
        <w:rPr>
          <w:rFonts w:hint="eastAsia" w:ascii="宋体" w:hAnsi="宋体" w:eastAsia="宋体" w:cs="宋体"/>
          <w:b/>
          <w:color w:val="000000"/>
          <w:sz w:val="24"/>
        </w:rPr>
      </w:pPr>
    </w:p>
    <w:p w14:paraId="3162A2E7">
      <w:pPr>
        <w:spacing w:line="360" w:lineRule="auto"/>
        <w:jc w:val="center"/>
        <w:rPr>
          <w:rFonts w:hint="eastAsia" w:ascii="宋体" w:hAnsi="宋体" w:eastAsia="宋体" w:cs="宋体"/>
          <w:b/>
          <w:color w:val="000000"/>
          <w:sz w:val="24"/>
        </w:rPr>
      </w:pPr>
    </w:p>
    <w:p w14:paraId="71221263">
      <w:pPr>
        <w:spacing w:line="360" w:lineRule="auto"/>
        <w:jc w:val="center"/>
        <w:rPr>
          <w:rFonts w:hint="eastAsia" w:ascii="宋体" w:hAnsi="宋体" w:eastAsia="宋体" w:cs="宋体"/>
          <w:b/>
          <w:color w:val="000000"/>
          <w:sz w:val="24"/>
        </w:rPr>
      </w:pPr>
    </w:p>
    <w:p w14:paraId="3638A123">
      <w:pPr>
        <w:spacing w:line="360" w:lineRule="auto"/>
        <w:jc w:val="center"/>
        <w:rPr>
          <w:rFonts w:hint="eastAsia" w:ascii="宋体" w:hAnsi="宋体" w:eastAsia="宋体" w:cs="宋体"/>
          <w:b/>
          <w:color w:val="000000"/>
          <w:sz w:val="24"/>
        </w:rPr>
      </w:pPr>
    </w:p>
    <w:p w14:paraId="05EFAD16">
      <w:pPr>
        <w:spacing w:line="360" w:lineRule="auto"/>
        <w:jc w:val="center"/>
        <w:rPr>
          <w:rFonts w:hint="eastAsia" w:ascii="宋体" w:hAnsi="宋体" w:eastAsia="宋体" w:cs="宋体"/>
          <w:b/>
          <w:color w:val="000000"/>
          <w:sz w:val="24"/>
        </w:rPr>
      </w:pPr>
    </w:p>
    <w:p w14:paraId="537C845E">
      <w:pPr>
        <w:spacing w:line="360" w:lineRule="auto"/>
        <w:jc w:val="center"/>
        <w:rPr>
          <w:rFonts w:hint="eastAsia" w:ascii="宋体" w:hAnsi="宋体" w:eastAsia="宋体" w:cs="宋体"/>
          <w:b/>
          <w:color w:val="000000"/>
          <w:sz w:val="24"/>
        </w:rPr>
      </w:pPr>
    </w:p>
    <w:p w14:paraId="46B0326B">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p>
    <w:p w14:paraId="2DBF0256">
      <w:pPr>
        <w:pStyle w:val="4"/>
        <w:rPr>
          <w:rFonts w:hint="eastAsia" w:ascii="宋体" w:hAnsi="宋体" w:eastAsia="宋体" w:cs="宋体"/>
          <w:color w:val="000000"/>
          <w:sz w:val="24"/>
          <w:szCs w:val="24"/>
        </w:rPr>
      </w:pPr>
      <w:bookmarkStart w:id="30" w:name="_Toc4938"/>
      <w:bookmarkStart w:id="31" w:name="_Toc5390"/>
      <w:r>
        <w:rPr>
          <w:rFonts w:hint="eastAsia" w:ascii="宋体" w:hAnsi="宋体" w:eastAsia="宋体" w:cs="宋体"/>
          <w:color w:val="000000"/>
          <w:sz w:val="24"/>
          <w:szCs w:val="24"/>
        </w:rPr>
        <w:t>附件一</w:t>
      </w:r>
      <w:bookmarkEnd w:id="30"/>
      <w:bookmarkEnd w:id="31"/>
    </w:p>
    <w:p w14:paraId="304A3FE8">
      <w:pPr>
        <w:spacing w:line="360" w:lineRule="auto"/>
        <w:jc w:val="center"/>
        <w:rPr>
          <w:rFonts w:hint="eastAsia" w:ascii="宋体" w:hAnsi="宋体" w:eastAsia="宋体" w:cs="宋体"/>
          <w:color w:val="000000"/>
          <w:sz w:val="24"/>
        </w:rPr>
      </w:pPr>
      <w:r>
        <w:rPr>
          <w:rFonts w:hint="eastAsia" w:ascii="宋体" w:hAnsi="宋体" w:eastAsia="宋体" w:cs="宋体"/>
          <w:b/>
          <w:bCs/>
          <w:color w:val="000000"/>
          <w:sz w:val="24"/>
        </w:rPr>
        <w:t>供应商综合情况简介</w:t>
      </w:r>
    </w:p>
    <w:p w14:paraId="392F0CA1">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1、基本情况表</w:t>
      </w:r>
    </w:p>
    <w:tbl>
      <w:tblPr>
        <w:tblStyle w:val="30"/>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35C8B8EA">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51105023">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基本情况表</w:t>
            </w:r>
          </w:p>
        </w:tc>
      </w:tr>
      <w:tr w14:paraId="54D07783">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64885ADB">
            <w:pPr>
              <w:jc w:val="center"/>
              <w:rPr>
                <w:rFonts w:hint="eastAsia" w:ascii="宋体" w:hAnsi="宋体" w:eastAsia="宋体" w:cs="宋体"/>
                <w:b/>
                <w:bCs/>
                <w:color w:val="000000"/>
                <w:sz w:val="32"/>
                <w:szCs w:val="32"/>
              </w:rPr>
            </w:pPr>
          </w:p>
        </w:tc>
      </w:tr>
      <w:tr w14:paraId="7E89E5D8">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0CDDBB0B">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基本信息</w:t>
            </w:r>
          </w:p>
        </w:tc>
      </w:tr>
      <w:tr w14:paraId="1833F845">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AAFBDF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5B05FBCD">
            <w:pPr>
              <w:jc w:val="center"/>
              <w:rPr>
                <w:rFonts w:hint="eastAsia" w:ascii="宋体" w:hAnsi="宋体" w:eastAsia="宋体" w:cs="宋体"/>
                <w:color w:val="000000"/>
                <w:sz w:val="22"/>
                <w:szCs w:val="22"/>
              </w:rPr>
            </w:pPr>
          </w:p>
        </w:tc>
      </w:tr>
      <w:tr w14:paraId="53A14FC5">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B0ED05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1D10234F">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48E3451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66B8652F">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5C0EA59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59EBEF9B">
            <w:pPr>
              <w:jc w:val="center"/>
              <w:rPr>
                <w:rFonts w:hint="eastAsia" w:ascii="宋体" w:hAnsi="宋体" w:eastAsia="宋体" w:cs="宋体"/>
                <w:color w:val="000000"/>
                <w:sz w:val="22"/>
                <w:szCs w:val="22"/>
              </w:rPr>
            </w:pPr>
          </w:p>
        </w:tc>
      </w:tr>
      <w:tr w14:paraId="2EE4EC6D">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5513FB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625344C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252CBA7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7F77128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34F7FB24">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3CAF1BA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14:paraId="0ED47F0E">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A62F4D5">
            <w:pPr>
              <w:jc w:val="center"/>
              <w:rPr>
                <w:rFonts w:hint="eastAsia" w:ascii="宋体" w:hAnsi="宋体" w:eastAsia="宋体" w:cs="宋体"/>
                <w:color w:val="000000"/>
                <w:sz w:val="22"/>
                <w:szCs w:val="22"/>
              </w:rPr>
            </w:pPr>
          </w:p>
        </w:tc>
      </w:tr>
      <w:tr w14:paraId="3F04FD41">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A206517">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详细信息</w:t>
            </w:r>
          </w:p>
        </w:tc>
      </w:tr>
      <w:tr w14:paraId="2DA1235A">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F73750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55ACC567">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vAlign w:val="center"/>
          </w:tcPr>
          <w:p w14:paraId="3BDD28A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1C686129">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4ED9DDA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37AACBBA">
            <w:pPr>
              <w:jc w:val="center"/>
              <w:rPr>
                <w:rFonts w:hint="eastAsia" w:ascii="宋体" w:hAnsi="宋体" w:eastAsia="宋体" w:cs="宋体"/>
                <w:color w:val="000000"/>
                <w:sz w:val="22"/>
                <w:szCs w:val="22"/>
              </w:rPr>
            </w:pPr>
          </w:p>
        </w:tc>
      </w:tr>
      <w:tr w14:paraId="003D92E3">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91AEA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2A8EB89A">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9678E9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55A6FFC3">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3D7A164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392C1096">
            <w:pPr>
              <w:jc w:val="center"/>
              <w:rPr>
                <w:rFonts w:hint="eastAsia" w:ascii="宋体" w:hAnsi="宋体" w:eastAsia="宋体" w:cs="宋体"/>
                <w:color w:val="800080"/>
                <w:sz w:val="22"/>
                <w:szCs w:val="22"/>
                <w:u w:val="single"/>
              </w:rPr>
            </w:pPr>
          </w:p>
        </w:tc>
      </w:tr>
      <w:tr w14:paraId="47EBC442">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7813A0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327FC078">
            <w:pPr>
              <w:jc w:val="center"/>
              <w:rPr>
                <w:rFonts w:hint="eastAsia" w:ascii="宋体" w:hAnsi="宋体" w:eastAsia="宋体" w:cs="宋体"/>
                <w:color w:val="000000"/>
                <w:sz w:val="22"/>
                <w:szCs w:val="22"/>
              </w:rPr>
            </w:pPr>
          </w:p>
        </w:tc>
      </w:tr>
      <w:tr w14:paraId="432C3F77">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8335C3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5AF386FD">
            <w:pPr>
              <w:jc w:val="center"/>
              <w:rPr>
                <w:rFonts w:hint="eastAsia" w:ascii="宋体" w:hAnsi="宋体" w:eastAsia="宋体" w:cs="宋体"/>
                <w:color w:val="000000"/>
                <w:sz w:val="22"/>
                <w:szCs w:val="22"/>
              </w:rPr>
            </w:pPr>
          </w:p>
        </w:tc>
      </w:tr>
      <w:tr w14:paraId="2281D12C">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51FCA31A">
            <w:pPr>
              <w:jc w:val="center"/>
              <w:rPr>
                <w:rFonts w:hint="eastAsia" w:ascii="宋体" w:hAnsi="宋体" w:eastAsia="宋体" w:cs="宋体"/>
                <w:color w:val="000000"/>
                <w:sz w:val="22"/>
                <w:szCs w:val="22"/>
              </w:rPr>
            </w:pPr>
          </w:p>
        </w:tc>
      </w:tr>
      <w:tr w14:paraId="725027AE">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508E176">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财务信息</w:t>
            </w:r>
          </w:p>
        </w:tc>
      </w:tr>
      <w:tr w14:paraId="43C87E4F">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525F1F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1550F73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3AFD972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021EE49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74E1CC2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银联号</w:t>
            </w:r>
          </w:p>
        </w:tc>
      </w:tr>
      <w:tr w14:paraId="2C915321">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C438A68">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59727C1D">
            <w:pPr>
              <w:jc w:val="center"/>
              <w:rPr>
                <w:rFonts w:hint="eastAsia" w:ascii="宋体" w:hAnsi="宋体" w:eastAsia="宋体" w:cs="宋体"/>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3F869C12">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261F446">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1B86581D">
            <w:pPr>
              <w:jc w:val="center"/>
              <w:rPr>
                <w:rFonts w:hint="eastAsia" w:ascii="宋体" w:hAnsi="宋体" w:eastAsia="宋体" w:cs="宋体"/>
                <w:color w:val="000000"/>
                <w:sz w:val="22"/>
                <w:szCs w:val="22"/>
              </w:rPr>
            </w:pPr>
          </w:p>
        </w:tc>
      </w:tr>
      <w:tr w14:paraId="55DBE00B">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47ECE34">
            <w:pPr>
              <w:jc w:val="center"/>
              <w:rPr>
                <w:rFonts w:hint="eastAsia" w:ascii="宋体" w:hAnsi="宋体" w:eastAsia="宋体" w:cs="宋体"/>
                <w:color w:val="000000"/>
                <w:sz w:val="22"/>
                <w:szCs w:val="22"/>
              </w:rPr>
            </w:pPr>
          </w:p>
        </w:tc>
      </w:tr>
      <w:tr w14:paraId="10F368E5">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09BEE4B7">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证书附件</w:t>
            </w:r>
          </w:p>
        </w:tc>
      </w:tr>
      <w:tr w14:paraId="796BC56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45C891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5571CFE8">
            <w:pPr>
              <w:jc w:val="center"/>
              <w:rPr>
                <w:rFonts w:hint="eastAsia" w:ascii="宋体" w:hAnsi="宋体" w:eastAsia="宋体" w:cs="宋体"/>
                <w:color w:val="000000"/>
                <w:sz w:val="22"/>
                <w:szCs w:val="22"/>
              </w:rPr>
            </w:pPr>
          </w:p>
        </w:tc>
      </w:tr>
      <w:tr w14:paraId="26204783">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56ACF3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3E7EBF4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0651D8C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5C50F0B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0B9BF85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729520E0">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89C359E">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2D2A5CDA">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207960FF">
            <w:pPr>
              <w:jc w:val="center"/>
              <w:rPr>
                <w:rFonts w:hint="eastAsia" w:ascii="宋体" w:hAnsi="宋体" w:eastAsia="宋体" w:cs="宋体"/>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10C55395">
            <w:pPr>
              <w:jc w:val="center"/>
              <w:rPr>
                <w:rFonts w:hint="eastAsia" w:ascii="宋体" w:hAnsi="宋体" w:eastAsia="宋体" w:cs="宋体"/>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08D3E2B3">
            <w:pPr>
              <w:jc w:val="center"/>
              <w:rPr>
                <w:rFonts w:hint="eastAsia" w:ascii="宋体" w:hAnsi="宋体" w:eastAsia="宋体" w:cs="宋体"/>
                <w:color w:val="000000"/>
                <w:sz w:val="22"/>
                <w:szCs w:val="22"/>
              </w:rPr>
            </w:pPr>
          </w:p>
        </w:tc>
      </w:tr>
    </w:tbl>
    <w:p w14:paraId="05982246">
      <w:pPr>
        <w:spacing w:line="500" w:lineRule="exact"/>
        <w:jc w:val="center"/>
        <w:rPr>
          <w:rFonts w:hint="eastAsia" w:ascii="宋体" w:hAnsi="宋体" w:eastAsia="宋体" w:cs="宋体"/>
          <w:color w:val="000000"/>
          <w:sz w:val="24"/>
        </w:rPr>
      </w:pPr>
    </w:p>
    <w:p w14:paraId="04258AAC">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2、上述表格提及的证书复印件（如营业执照、法人身份证等）</w:t>
      </w:r>
    </w:p>
    <w:p w14:paraId="20087368">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3、其他简介(供应商可自行制作格式)</w:t>
      </w:r>
    </w:p>
    <w:p w14:paraId="38138D95">
      <w:pPr>
        <w:spacing w:line="500" w:lineRule="exact"/>
        <w:jc w:val="center"/>
        <w:rPr>
          <w:rFonts w:hint="eastAsia" w:ascii="宋体" w:hAnsi="宋体" w:eastAsia="宋体" w:cs="宋体"/>
          <w:color w:val="000000"/>
          <w:sz w:val="24"/>
        </w:rPr>
      </w:pPr>
    </w:p>
    <w:p w14:paraId="0D361718">
      <w:pPr>
        <w:spacing w:line="500" w:lineRule="exact"/>
        <w:jc w:val="center"/>
        <w:rPr>
          <w:rFonts w:hint="eastAsia" w:ascii="宋体" w:hAnsi="宋体" w:eastAsia="宋体" w:cs="宋体"/>
          <w:color w:val="000000"/>
          <w:sz w:val="24"/>
        </w:rPr>
      </w:pPr>
    </w:p>
    <w:p w14:paraId="7FF7CC8D">
      <w:pPr>
        <w:spacing w:line="500" w:lineRule="exact"/>
        <w:jc w:val="center"/>
        <w:rPr>
          <w:rFonts w:hint="eastAsia" w:ascii="宋体" w:hAnsi="宋体" w:eastAsia="宋体" w:cs="宋体"/>
          <w:color w:val="000000"/>
          <w:sz w:val="24"/>
        </w:rPr>
      </w:pPr>
    </w:p>
    <w:p w14:paraId="0AB8FB11">
      <w:pPr>
        <w:spacing w:line="500" w:lineRule="exact"/>
        <w:jc w:val="center"/>
        <w:rPr>
          <w:rFonts w:hint="eastAsia" w:ascii="宋体" w:hAnsi="宋体" w:eastAsia="宋体" w:cs="宋体"/>
          <w:color w:val="000000"/>
          <w:sz w:val="24"/>
        </w:rPr>
      </w:pPr>
    </w:p>
    <w:p w14:paraId="6402CF0E">
      <w:pPr>
        <w:pStyle w:val="4"/>
        <w:rPr>
          <w:rFonts w:hint="eastAsia" w:ascii="宋体" w:hAnsi="宋体" w:eastAsia="宋体" w:cs="宋体"/>
          <w:color w:val="000000"/>
          <w:sz w:val="24"/>
          <w:szCs w:val="24"/>
        </w:rPr>
      </w:pPr>
      <w:bookmarkStart w:id="32" w:name="_Toc1715"/>
      <w:bookmarkStart w:id="33" w:name="_Toc24205"/>
      <w:r>
        <w:rPr>
          <w:rFonts w:hint="eastAsia" w:ascii="宋体" w:hAnsi="宋体" w:eastAsia="宋体" w:cs="宋体"/>
          <w:color w:val="000000"/>
          <w:sz w:val="24"/>
          <w:szCs w:val="24"/>
        </w:rPr>
        <w:t>附件二</w:t>
      </w:r>
      <w:bookmarkEnd w:id="32"/>
      <w:bookmarkEnd w:id="33"/>
    </w:p>
    <w:p w14:paraId="37B5E943">
      <w:pPr>
        <w:spacing w:line="360" w:lineRule="auto"/>
        <w:jc w:val="center"/>
        <w:rPr>
          <w:rFonts w:hint="eastAsia" w:ascii="宋体" w:hAnsi="宋体" w:eastAsia="宋体" w:cs="宋体"/>
          <w:b/>
          <w:color w:val="000000"/>
          <w:sz w:val="24"/>
          <w:szCs w:val="24"/>
        </w:rPr>
      </w:pPr>
      <w:bookmarkStart w:id="34" w:name="_Toc516969098"/>
      <w:bookmarkStart w:id="35" w:name="_Toc148501698"/>
      <w:r>
        <w:rPr>
          <w:rFonts w:hint="eastAsia" w:ascii="宋体" w:hAnsi="宋体" w:eastAsia="宋体" w:cs="宋体"/>
          <w:b/>
          <w:color w:val="000000"/>
          <w:sz w:val="24"/>
          <w:szCs w:val="24"/>
        </w:rPr>
        <w:t>报价</w:t>
      </w:r>
      <w:bookmarkEnd w:id="34"/>
      <w:bookmarkEnd w:id="35"/>
      <w:r>
        <w:rPr>
          <w:rFonts w:hint="eastAsia" w:ascii="宋体" w:hAnsi="宋体" w:eastAsia="宋体" w:cs="宋体"/>
          <w:b/>
          <w:bCs/>
          <w:color w:val="000000"/>
          <w:sz w:val="24"/>
          <w:szCs w:val="24"/>
        </w:rPr>
        <w:t>声明</w:t>
      </w:r>
    </w:p>
    <w:p w14:paraId="7C156606">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致合肥综合性科学中心环境研究院：</w:t>
      </w:r>
    </w:p>
    <w:p w14:paraId="2A815ED3">
      <w:pPr>
        <w:spacing w:before="156" w:beforeLines="50" w:line="360" w:lineRule="auto"/>
        <w:ind w:firstLine="630"/>
        <w:rPr>
          <w:rFonts w:hint="eastAsia" w:ascii="宋体" w:hAnsi="宋体" w:eastAsia="宋体" w:cs="宋体"/>
          <w:color w:val="000000"/>
          <w:sz w:val="24"/>
          <w:szCs w:val="24"/>
        </w:rPr>
      </w:pPr>
      <w:r>
        <w:rPr>
          <w:rFonts w:hint="eastAsia" w:ascii="宋体" w:hAnsi="宋体" w:eastAsia="宋体" w:cs="宋体"/>
          <w:color w:val="000000"/>
          <w:sz w:val="24"/>
          <w:szCs w:val="24"/>
        </w:rPr>
        <w:t>根据贵方</w:t>
      </w:r>
      <w:r>
        <w:rPr>
          <w:rFonts w:hint="eastAsia" w:ascii="宋体" w:hAnsi="宋体" w:eastAsia="宋体" w:cs="宋体"/>
          <w:color w:val="000000"/>
          <w:sz w:val="24"/>
          <w:szCs w:val="24"/>
          <w:u w:val="single"/>
        </w:rPr>
        <w:t xml:space="preserve"> 光散射法颗粒物质量浓度测量仪设备采购 </w:t>
      </w:r>
      <w:r>
        <w:rPr>
          <w:rFonts w:hint="eastAsia" w:ascii="宋体" w:hAnsi="宋体" w:eastAsia="宋体" w:cs="宋体"/>
          <w:color w:val="000000"/>
          <w:sz w:val="24"/>
          <w:szCs w:val="24"/>
        </w:rPr>
        <w:t>的询价公告，正式授权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14:paraId="5B6DA7C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1、按询价文件规定提供服务，总价为（人民币，大写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小写：          元</w:t>
      </w:r>
      <w:r>
        <w:rPr>
          <w:rFonts w:hint="eastAsia" w:ascii="宋体" w:hAnsi="宋体" w:eastAsia="宋体" w:cs="宋体"/>
          <w:color w:val="000000"/>
          <w:sz w:val="24"/>
          <w:szCs w:val="24"/>
        </w:rPr>
        <w:t>。</w:t>
      </w:r>
    </w:p>
    <w:p w14:paraId="505ED68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2、我方根据询价文件的规定，严格履行合同的责任和义务,并保证于买方要求的日期内完成供货、安装及服务，并通过买方验收。</w:t>
      </w:r>
    </w:p>
    <w:p w14:paraId="331E814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3、我方承诺报价低于同类货物和服务的市场平均价格。</w:t>
      </w:r>
    </w:p>
    <w:p w14:paraId="78EA9CA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4、我方已详细审核全部询价文件，</w:t>
      </w:r>
      <w:r>
        <w:rPr>
          <w:rFonts w:hint="eastAsia" w:ascii="宋体" w:hAnsi="宋体" w:eastAsia="宋体" w:cs="宋体"/>
          <w:color w:val="000000"/>
          <w:sz w:val="24"/>
        </w:rPr>
        <w:t>包括</w:t>
      </w:r>
      <w:r>
        <w:rPr>
          <w:rFonts w:hint="eastAsia" w:ascii="宋体" w:hAnsi="宋体" w:eastAsia="宋体" w:cs="宋体"/>
          <w:color w:val="000000"/>
          <w:sz w:val="24"/>
          <w:szCs w:val="24"/>
        </w:rPr>
        <w:t>询价文件的</w:t>
      </w:r>
      <w:r>
        <w:rPr>
          <w:rFonts w:hint="eastAsia" w:ascii="宋体" w:hAnsi="宋体" w:eastAsia="宋体" w:cs="宋体"/>
          <w:color w:val="000000"/>
          <w:sz w:val="24"/>
        </w:rPr>
        <w:t>修改书（如有），参考资料及有关附件，并对各项条款（包括询价时间）、规定及要求均无异议。</w:t>
      </w:r>
      <w:r>
        <w:rPr>
          <w:rFonts w:hint="eastAsia" w:ascii="宋体" w:hAnsi="宋体" w:eastAsia="宋体" w:cs="宋体"/>
          <w:color w:val="000000"/>
          <w:sz w:val="24"/>
          <w:szCs w:val="24"/>
        </w:rPr>
        <w:t>我方知道必须放弃提出含糊不清或误解的问题的权利。</w:t>
      </w:r>
    </w:p>
    <w:p w14:paraId="4472F3C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5、我方同意从报价前须知附表中规定的询价日期起遵循本报价文件，并在询价有效期之内均具有约束力。</w:t>
      </w:r>
    </w:p>
    <w:p w14:paraId="160E7CF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6、如果在询价后规定的有效期内撤回报价，我方愿意赔偿由此给采购人造成的相关一切损失。</w:t>
      </w:r>
    </w:p>
    <w:p w14:paraId="71989E7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06D5015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8、我方完全理解贵方不一定接受最低报价的响应。</w:t>
      </w:r>
    </w:p>
    <w:p w14:paraId="0DD46CC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9、我方同意询价文件规定的付款方式。</w:t>
      </w:r>
    </w:p>
    <w:p w14:paraId="063010DC">
      <w:pPr>
        <w:spacing w:line="360" w:lineRule="auto"/>
        <w:ind w:firstLine="426"/>
        <w:rPr>
          <w:rFonts w:hint="eastAsia" w:ascii="宋体" w:hAnsi="宋体" w:eastAsia="宋体" w:cs="宋体"/>
          <w:color w:val="000000"/>
          <w:sz w:val="24"/>
        </w:rPr>
      </w:pPr>
      <w:r>
        <w:rPr>
          <w:rFonts w:hint="eastAsia" w:ascii="宋体" w:hAnsi="宋体" w:eastAsia="宋体" w:cs="宋体"/>
          <w:color w:val="000000"/>
          <w:sz w:val="24"/>
        </w:rPr>
        <w:t>供应商基本账户开户名：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账号：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开户行：</w:t>
      </w:r>
      <w:r>
        <w:rPr>
          <w:rFonts w:hint="eastAsia" w:ascii="宋体" w:hAnsi="宋体" w:eastAsia="宋体" w:cs="宋体"/>
          <w:color w:val="000000"/>
          <w:sz w:val="24"/>
          <w:u w:val="single"/>
        </w:rPr>
        <w:t xml:space="preserve">            </w:t>
      </w:r>
    </w:p>
    <w:p w14:paraId="354CF509">
      <w:pPr>
        <w:spacing w:line="360" w:lineRule="auto"/>
        <w:ind w:firstLine="426"/>
        <w:rPr>
          <w:rFonts w:hint="eastAsia" w:ascii="宋体" w:hAnsi="宋体" w:eastAsia="宋体" w:cs="宋体"/>
          <w:color w:val="000000"/>
          <w:sz w:val="24"/>
          <w:u w:val="single"/>
        </w:rPr>
      </w:pPr>
      <w:r>
        <w:rPr>
          <w:rFonts w:hint="eastAsia" w:ascii="宋体" w:hAnsi="宋体" w:eastAsia="宋体" w:cs="宋体"/>
          <w:color w:val="000000"/>
          <w:sz w:val="24"/>
        </w:rPr>
        <w:t>供应商公章</w:t>
      </w:r>
      <w:r>
        <w:rPr>
          <w:rFonts w:hint="eastAsia" w:ascii="宋体" w:hAnsi="宋体" w:eastAsia="宋体" w:cs="宋体"/>
          <w:color w:val="000000"/>
          <w:sz w:val="24"/>
          <w:u w:val="single"/>
        </w:rPr>
        <w:t xml:space="preserve">                     </w:t>
      </w:r>
    </w:p>
    <w:p w14:paraId="3DAEC838">
      <w:pPr>
        <w:tabs>
          <w:tab w:val="left" w:pos="630"/>
        </w:tabs>
        <w:spacing w:line="360" w:lineRule="auto"/>
        <w:ind w:firstLine="426"/>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bookmarkEnd w:id="29"/>
    <w:p w14:paraId="1ACF2E62">
      <w:pPr>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附件三</w:t>
      </w:r>
    </w:p>
    <w:p w14:paraId="5F96DBA1">
      <w:pPr>
        <w:jc w:val="center"/>
        <w:rPr>
          <w:rFonts w:hint="eastAsia" w:ascii="宋体" w:hAnsi="宋体" w:eastAsia="宋体" w:cs="宋体"/>
          <w:b/>
          <w:color w:val="000000"/>
          <w:sz w:val="24"/>
          <w:szCs w:val="24"/>
        </w:rPr>
      </w:pPr>
    </w:p>
    <w:p w14:paraId="1A3F9D33">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分项报价表</w:t>
      </w:r>
    </w:p>
    <w:p w14:paraId="2DE3969C">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r>
        <w:rPr>
          <w:rFonts w:hint="eastAsia" w:ascii="宋体" w:hAnsi="宋体" w:eastAsia="宋体" w:cs="宋体"/>
          <w:kern w:val="0"/>
          <w:sz w:val="24"/>
          <w:szCs w:val="24"/>
        </w:rPr>
        <w:t>光散射法颗粒物质量浓度测量仪设备采购</w:t>
      </w:r>
      <w:r>
        <w:rPr>
          <w:rFonts w:hint="eastAsia" w:ascii="宋体" w:hAnsi="宋体" w:eastAsia="宋体" w:cs="宋体"/>
          <w:color w:val="000000"/>
          <w:sz w:val="24"/>
          <w:szCs w:val="24"/>
        </w:rPr>
        <w:t xml:space="preserve">      单位：人民币元</w:t>
      </w:r>
    </w:p>
    <w:tbl>
      <w:tblPr>
        <w:tblStyle w:val="30"/>
        <w:tblW w:w="9543" w:type="dxa"/>
        <w:tblInd w:w="93" w:type="dxa"/>
        <w:tblLayout w:type="fixed"/>
        <w:tblCellMar>
          <w:top w:w="0" w:type="dxa"/>
          <w:left w:w="108" w:type="dxa"/>
          <w:bottom w:w="0" w:type="dxa"/>
          <w:right w:w="108" w:type="dxa"/>
        </w:tblCellMar>
      </w:tblPr>
      <w:tblGrid>
        <w:gridCol w:w="851"/>
        <w:gridCol w:w="3960"/>
        <w:gridCol w:w="928"/>
        <w:gridCol w:w="1268"/>
        <w:gridCol w:w="736"/>
        <w:gridCol w:w="1800"/>
      </w:tblGrid>
      <w:tr w14:paraId="4F408589">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ADA212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3214781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7AF608C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1268" w:type="dxa"/>
            <w:tcBorders>
              <w:top w:val="single" w:color="auto" w:sz="4" w:space="0"/>
              <w:left w:val="nil"/>
              <w:bottom w:val="single" w:color="auto" w:sz="4" w:space="0"/>
              <w:right w:val="single" w:color="auto" w:sz="4" w:space="0"/>
            </w:tcBorders>
            <w:shd w:val="clear" w:color="auto" w:fill="FFFFFF"/>
            <w:vAlign w:val="center"/>
          </w:tcPr>
          <w:p w14:paraId="3477B57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736" w:type="dxa"/>
            <w:tcBorders>
              <w:top w:val="single" w:color="auto" w:sz="4" w:space="0"/>
              <w:left w:val="nil"/>
              <w:bottom w:val="single" w:color="auto" w:sz="4" w:space="0"/>
              <w:right w:val="single" w:color="auto" w:sz="4" w:space="0"/>
            </w:tcBorders>
            <w:shd w:val="clear" w:color="auto" w:fill="FFFFFF"/>
            <w:vAlign w:val="center"/>
          </w:tcPr>
          <w:p w14:paraId="036B547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tc>
        <w:tc>
          <w:tcPr>
            <w:tcW w:w="1800" w:type="dxa"/>
            <w:tcBorders>
              <w:top w:val="single" w:color="auto" w:sz="4" w:space="0"/>
              <w:left w:val="nil"/>
              <w:bottom w:val="single" w:color="auto" w:sz="4" w:space="0"/>
              <w:right w:val="single" w:color="auto" w:sz="4" w:space="0"/>
            </w:tcBorders>
            <w:shd w:val="clear" w:color="auto" w:fill="FFFFFF"/>
            <w:vAlign w:val="center"/>
          </w:tcPr>
          <w:p w14:paraId="4108301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金额</w:t>
            </w:r>
          </w:p>
        </w:tc>
      </w:tr>
      <w:tr w14:paraId="6653CDD8">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061A6F6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60" w:type="dxa"/>
            <w:tcBorders>
              <w:top w:val="nil"/>
              <w:left w:val="nil"/>
              <w:bottom w:val="single" w:color="auto" w:sz="4" w:space="0"/>
              <w:right w:val="single" w:color="auto" w:sz="4" w:space="0"/>
            </w:tcBorders>
            <w:shd w:val="clear" w:color="auto" w:fill="FFFFFF"/>
            <w:vAlign w:val="center"/>
          </w:tcPr>
          <w:p w14:paraId="54914BF2">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907A160">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3D03E0DD">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487534A2">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6E3F265A">
            <w:pPr>
              <w:spacing w:line="360" w:lineRule="auto"/>
              <w:ind w:firstLine="480" w:firstLineChars="200"/>
              <w:jc w:val="center"/>
              <w:rPr>
                <w:rFonts w:hint="eastAsia" w:ascii="宋体" w:hAnsi="宋体" w:eastAsia="宋体" w:cs="宋体"/>
                <w:color w:val="000000"/>
                <w:sz w:val="24"/>
                <w:szCs w:val="24"/>
              </w:rPr>
            </w:pPr>
          </w:p>
        </w:tc>
      </w:tr>
      <w:tr w14:paraId="26C7F288">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13E76F7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60" w:type="dxa"/>
            <w:tcBorders>
              <w:top w:val="nil"/>
              <w:left w:val="nil"/>
              <w:bottom w:val="single" w:color="auto" w:sz="4" w:space="0"/>
              <w:right w:val="single" w:color="auto" w:sz="4" w:space="0"/>
            </w:tcBorders>
            <w:shd w:val="clear" w:color="auto" w:fill="FFFFFF"/>
            <w:vAlign w:val="center"/>
          </w:tcPr>
          <w:p w14:paraId="1F7E399D">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4491353E">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15C60DC2">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45D9BEC4">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3F0EF42D">
            <w:pPr>
              <w:spacing w:line="360" w:lineRule="auto"/>
              <w:ind w:firstLine="480" w:firstLineChars="200"/>
              <w:jc w:val="center"/>
              <w:rPr>
                <w:rFonts w:hint="eastAsia" w:ascii="宋体" w:hAnsi="宋体" w:eastAsia="宋体" w:cs="宋体"/>
                <w:color w:val="000000"/>
                <w:sz w:val="24"/>
                <w:szCs w:val="24"/>
              </w:rPr>
            </w:pPr>
          </w:p>
        </w:tc>
      </w:tr>
      <w:tr w14:paraId="5E18BE1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6D6848F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960" w:type="dxa"/>
            <w:tcBorders>
              <w:top w:val="nil"/>
              <w:left w:val="nil"/>
              <w:bottom w:val="single" w:color="auto" w:sz="4" w:space="0"/>
              <w:right w:val="single" w:color="auto" w:sz="4" w:space="0"/>
            </w:tcBorders>
            <w:shd w:val="clear" w:color="auto" w:fill="FFFFFF"/>
            <w:vAlign w:val="center"/>
          </w:tcPr>
          <w:p w14:paraId="33BC4B21">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25873B6F">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3A6DAA81">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1765E199">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080C3048">
            <w:pPr>
              <w:spacing w:line="360" w:lineRule="auto"/>
              <w:ind w:firstLine="480" w:firstLineChars="200"/>
              <w:jc w:val="center"/>
              <w:rPr>
                <w:rFonts w:hint="eastAsia" w:ascii="宋体" w:hAnsi="宋体" w:eastAsia="宋体" w:cs="宋体"/>
                <w:color w:val="000000"/>
                <w:sz w:val="24"/>
                <w:szCs w:val="24"/>
              </w:rPr>
            </w:pPr>
          </w:p>
        </w:tc>
      </w:tr>
      <w:tr w14:paraId="7183ADD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4D9B624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960" w:type="dxa"/>
            <w:tcBorders>
              <w:top w:val="nil"/>
              <w:left w:val="nil"/>
              <w:bottom w:val="single" w:color="auto" w:sz="4" w:space="0"/>
              <w:right w:val="single" w:color="auto" w:sz="4" w:space="0"/>
            </w:tcBorders>
            <w:shd w:val="clear" w:color="auto" w:fill="FFFFFF"/>
            <w:vAlign w:val="center"/>
          </w:tcPr>
          <w:p w14:paraId="61F9E827">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22098C09">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46BEE760">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5315D8EE">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26AC361A">
            <w:pPr>
              <w:spacing w:line="360" w:lineRule="auto"/>
              <w:ind w:firstLine="480" w:firstLineChars="200"/>
              <w:jc w:val="center"/>
              <w:rPr>
                <w:rFonts w:hint="eastAsia" w:ascii="宋体" w:hAnsi="宋体" w:eastAsia="宋体" w:cs="宋体"/>
                <w:color w:val="000000"/>
                <w:sz w:val="24"/>
                <w:szCs w:val="24"/>
              </w:rPr>
            </w:pPr>
          </w:p>
        </w:tc>
      </w:tr>
      <w:tr w14:paraId="6C6D1343">
        <w:tblPrEx>
          <w:tblCellMar>
            <w:top w:w="0" w:type="dxa"/>
            <w:left w:w="108" w:type="dxa"/>
            <w:bottom w:w="0" w:type="dxa"/>
            <w:right w:w="108" w:type="dxa"/>
          </w:tblCellMar>
        </w:tblPrEx>
        <w:trPr>
          <w:trHeight w:val="454" w:hRule="atLeast"/>
        </w:trPr>
        <w:tc>
          <w:tcPr>
            <w:tcW w:w="7743" w:type="dxa"/>
            <w:gridSpan w:val="5"/>
            <w:tcBorders>
              <w:top w:val="nil"/>
              <w:left w:val="single" w:color="auto" w:sz="4" w:space="0"/>
              <w:bottom w:val="single" w:color="auto" w:sz="4" w:space="0"/>
              <w:right w:val="single" w:color="auto" w:sz="4" w:space="0"/>
            </w:tcBorders>
            <w:shd w:val="clear" w:color="auto" w:fill="FFFFFF"/>
            <w:vAlign w:val="center"/>
          </w:tcPr>
          <w:p w14:paraId="11F64931">
            <w:pPr>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响应报价合计（元）</w:t>
            </w:r>
          </w:p>
        </w:tc>
        <w:tc>
          <w:tcPr>
            <w:tcW w:w="1800" w:type="dxa"/>
            <w:tcBorders>
              <w:top w:val="nil"/>
              <w:left w:val="single" w:color="auto" w:sz="4" w:space="0"/>
              <w:bottom w:val="single" w:color="auto" w:sz="4" w:space="0"/>
              <w:right w:val="single" w:color="auto" w:sz="4" w:space="0"/>
            </w:tcBorders>
            <w:shd w:val="clear" w:color="auto" w:fill="FFFFFF"/>
            <w:vAlign w:val="center"/>
          </w:tcPr>
          <w:p w14:paraId="54FA4F04">
            <w:pPr>
              <w:spacing w:line="360" w:lineRule="auto"/>
              <w:ind w:firstLine="480" w:firstLineChars="200"/>
              <w:jc w:val="center"/>
              <w:rPr>
                <w:rFonts w:hint="eastAsia" w:ascii="宋体" w:hAnsi="宋体" w:eastAsia="宋体" w:cs="宋体"/>
                <w:color w:val="000000"/>
                <w:sz w:val="24"/>
                <w:szCs w:val="24"/>
              </w:rPr>
            </w:pPr>
          </w:p>
        </w:tc>
      </w:tr>
    </w:tbl>
    <w:p w14:paraId="0F33E7A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43B9825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1、表中所列货物为对应本项目需求的全部货物。如有漏项或缺项，供应商承担全部责任。</w:t>
      </w:r>
    </w:p>
    <w:p w14:paraId="6C7647D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263C46FA">
      <w:pPr>
        <w:spacing w:line="360" w:lineRule="auto"/>
        <w:ind w:firstLine="480" w:firstLineChars="200"/>
        <w:rPr>
          <w:rFonts w:hint="eastAsia" w:ascii="宋体" w:hAnsi="宋体" w:eastAsia="宋体" w:cs="宋体"/>
          <w:color w:val="000000"/>
          <w:sz w:val="24"/>
          <w:szCs w:val="24"/>
        </w:rPr>
      </w:pPr>
    </w:p>
    <w:p w14:paraId="683FA6D1">
      <w:pPr>
        <w:spacing w:line="360" w:lineRule="auto"/>
        <w:ind w:firstLine="480" w:firstLineChars="200"/>
        <w:jc w:val="right"/>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3E3B8478">
      <w:pPr>
        <w:pStyle w:val="4"/>
        <w:rPr>
          <w:rFonts w:hint="eastAsia" w:ascii="宋体" w:hAnsi="宋体" w:eastAsia="宋体" w:cs="宋体"/>
          <w:color w:val="000000"/>
          <w:sz w:val="24"/>
          <w:szCs w:val="24"/>
        </w:rPr>
      </w:pPr>
      <w:bookmarkStart w:id="36" w:name="_Toc29251"/>
      <w:bookmarkStart w:id="37" w:name="_Toc6818"/>
      <w:r>
        <w:rPr>
          <w:rFonts w:hint="eastAsia" w:ascii="宋体" w:hAnsi="宋体" w:eastAsia="宋体" w:cs="宋体"/>
          <w:color w:val="000000"/>
          <w:sz w:val="24"/>
          <w:szCs w:val="24"/>
        </w:rPr>
        <w:t>附件四</w:t>
      </w:r>
      <w:bookmarkEnd w:id="36"/>
    </w:p>
    <w:p w14:paraId="25DDD629">
      <w:pPr>
        <w:keepNext/>
        <w:keepLines/>
        <w:widowControl/>
        <w:adjustRightInd w:val="0"/>
        <w:snapToGrid w:val="0"/>
        <w:spacing w:line="360" w:lineRule="auto"/>
        <w:jc w:val="center"/>
        <w:rPr>
          <w:rFonts w:hint="eastAsia" w:ascii="宋体" w:hAnsi="宋体" w:eastAsia="宋体" w:cs="宋体"/>
          <w:b/>
          <w:sz w:val="32"/>
          <w:szCs w:val="32"/>
        </w:rPr>
      </w:pPr>
      <w:bookmarkStart w:id="38" w:name="_Toc72431762"/>
      <w:bookmarkStart w:id="39" w:name="_Toc72431438"/>
      <w:r>
        <w:rPr>
          <w:rFonts w:hint="eastAsia" w:ascii="宋体" w:hAnsi="宋体" w:eastAsia="宋体" w:cs="宋体"/>
          <w:b/>
          <w:sz w:val="32"/>
          <w:szCs w:val="32"/>
        </w:rPr>
        <w:t>书面承诺函</w:t>
      </w:r>
      <w:bookmarkEnd w:id="38"/>
      <w:bookmarkEnd w:id="39"/>
    </w:p>
    <w:p w14:paraId="3F6742D8">
      <w:pPr>
        <w:tabs>
          <w:tab w:val="left" w:pos="750"/>
          <w:tab w:val="left" w:pos="2755"/>
        </w:tabs>
        <w:adjustRightInd w:val="0"/>
        <w:snapToGrid w:val="0"/>
        <w:spacing w:line="360" w:lineRule="auto"/>
        <w:ind w:left="115" w:right="16"/>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合肥综合性科学中心环境研究院</w:t>
      </w:r>
    </w:p>
    <w:p w14:paraId="0BAB5B54">
      <w:pPr>
        <w:tabs>
          <w:tab w:val="left" w:pos="5347"/>
          <w:tab w:val="left" w:pos="8501"/>
        </w:tabs>
        <w:adjustRightInd w:val="0"/>
        <w:snapToGrid w:val="0"/>
        <w:spacing w:line="360" w:lineRule="auto"/>
        <w:ind w:left="115" w:right="106" w:firstLine="480"/>
        <w:rPr>
          <w:rFonts w:hint="eastAsia" w:ascii="宋体" w:hAnsi="宋体" w:eastAsia="宋体" w:cs="宋体"/>
          <w:sz w:val="24"/>
          <w:szCs w:val="24"/>
        </w:rPr>
      </w:pPr>
      <w:r>
        <w:rPr>
          <w:rFonts w:hint="eastAsia" w:ascii="宋体" w:hAnsi="宋体" w:eastAsia="宋体" w:cs="宋体"/>
          <w:spacing w:val="2"/>
          <w:sz w:val="24"/>
          <w:szCs w:val="24"/>
        </w:rPr>
        <w:t>就贵方</w:t>
      </w:r>
      <w:r>
        <w:rPr>
          <w:rFonts w:hint="eastAsia" w:ascii="宋体" w:hAnsi="宋体" w:eastAsia="宋体" w:cs="宋体"/>
          <w:sz w:val="24"/>
          <w:szCs w:val="24"/>
          <w:u w:val="single"/>
        </w:rPr>
        <w:t xml:space="preserve"> 光散射法颗粒物质量浓度测量仪设备采购</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（项目名称）项目，我方现做出以下承诺：</w:t>
      </w:r>
    </w:p>
    <w:p w14:paraId="20DCE993">
      <w:pPr>
        <w:adjustRightInd w:val="0"/>
        <w:snapToGrid w:val="0"/>
        <w:spacing w:line="360" w:lineRule="auto"/>
        <w:ind w:firstLine="480" w:firstLineChars="200"/>
        <w:rPr>
          <w:rFonts w:hint="eastAsia" w:ascii="宋体" w:hAnsi="宋体" w:eastAsia="宋体" w:cs="宋体"/>
          <w:i/>
          <w:iCs/>
          <w:sz w:val="24"/>
          <w:szCs w:val="24"/>
        </w:rPr>
      </w:pPr>
      <w:r>
        <w:rPr>
          <w:rFonts w:hint="eastAsia" w:ascii="宋体" w:hAnsi="宋体" w:eastAsia="宋体" w:cs="宋体"/>
          <w:sz w:val="24"/>
          <w:szCs w:val="24"/>
        </w:rPr>
        <w:t>1、我方已明确本项目采用固定总价合同，我方的响应报价，在合同执行过程中保持不变，不以任何理由向采购人要求增加费用。</w:t>
      </w:r>
    </w:p>
    <w:p w14:paraId="4804D8E2">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2、我方符合《中华人民共和国政府采购法》第二十二条规定的条件。</w:t>
      </w:r>
    </w:p>
    <w:p w14:paraId="253ED02C">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3、我方无“单位负责人为同一人或者存在直接控股、管理关系的不同单位，参加同一合同项下的采购活动。”情形。</w:t>
      </w:r>
    </w:p>
    <w:p w14:paraId="319B4E5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4、截至提交首次响应文件截止时间，我方（不含不具有独立法人资格的分支机构）不存在下列有效情形之一：</w:t>
      </w:r>
    </w:p>
    <w:p w14:paraId="28CEEC2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（1）被人民法院列入失信被执行人名单的；</w:t>
      </w:r>
    </w:p>
    <w:p w14:paraId="2C49A00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（2）被税务机关列入重大税收违法失信主体的；</w:t>
      </w:r>
    </w:p>
    <w:p w14:paraId="620DC9A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（3）被财政部门列入政府采购严重违法失信名单的；</w:t>
      </w:r>
    </w:p>
    <w:p w14:paraId="0FE3F3D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124CE67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5、我方承诺：未</w:t>
      </w:r>
      <w:r>
        <w:rPr>
          <w:rFonts w:hint="eastAsia" w:ascii="宋体" w:hAnsi="宋体" w:eastAsia="宋体" w:cs="宋体"/>
          <w:kern w:val="0"/>
          <w:sz w:val="24"/>
          <w:szCs w:val="24"/>
        </w:rPr>
        <w:t>为本项目提供整体设计、规范编制或者项目管理、监理、检测等服务。</w:t>
      </w:r>
    </w:p>
    <w:p w14:paraId="02C710C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6、我方已仔细阅读采购文件所有内容，并对采购文件所有条款均无异议。</w:t>
      </w:r>
    </w:p>
    <w:p w14:paraId="6B16B70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若上述承诺任何一条不能兑现，采购人有权取消我方成交资格。</w:t>
      </w:r>
    </w:p>
    <w:p w14:paraId="657D2BE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642E2ECD">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ab/>
      </w:r>
      <w:r>
        <w:rPr>
          <w:rFonts w:hint="eastAsia" w:ascii="宋体" w:hAnsi="宋体" w:eastAsia="宋体" w:cs="宋体"/>
          <w:sz w:val="24"/>
          <w:szCs w:val="24"/>
          <w:u w:val="single"/>
        </w:rPr>
        <w:t>名称</w:t>
      </w:r>
      <w:r>
        <w:rPr>
          <w:rFonts w:hint="eastAsia" w:ascii="宋体" w:hAnsi="宋体" w:eastAsia="宋体" w:cs="宋体"/>
          <w:sz w:val="24"/>
          <w:szCs w:val="24"/>
          <w:u w:val="single"/>
        </w:rPr>
        <w:tab/>
      </w:r>
      <w:r>
        <w:rPr>
          <w:rFonts w:hint="eastAsia" w:ascii="宋体" w:hAnsi="宋体" w:eastAsia="宋体" w:cs="宋体"/>
          <w:sz w:val="24"/>
          <w:szCs w:val="24"/>
          <w:u w:val="single"/>
        </w:rPr>
        <w:t>（盖章）</w:t>
      </w:r>
    </w:p>
    <w:p w14:paraId="390883E7">
      <w:pPr>
        <w:tabs>
          <w:tab w:val="left" w:pos="630"/>
        </w:tabs>
        <w:spacing w:line="360" w:lineRule="auto"/>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p>
    <w:p w14:paraId="189E7AB6">
      <w:pPr>
        <w:pStyle w:val="4"/>
        <w:rPr>
          <w:rFonts w:hint="eastAsia" w:ascii="宋体" w:hAnsi="宋体" w:eastAsia="宋体" w:cs="宋体"/>
          <w:color w:val="000000"/>
          <w:sz w:val="24"/>
          <w:szCs w:val="24"/>
        </w:rPr>
      </w:pPr>
      <w:bookmarkStart w:id="40" w:name="_Toc13447"/>
      <w:r>
        <w:rPr>
          <w:rFonts w:hint="eastAsia" w:ascii="宋体" w:hAnsi="宋体" w:eastAsia="宋体" w:cs="宋体"/>
          <w:color w:val="000000"/>
          <w:sz w:val="24"/>
          <w:szCs w:val="24"/>
        </w:rPr>
        <w:t>附件</w:t>
      </w:r>
      <w:bookmarkEnd w:id="37"/>
      <w:r>
        <w:rPr>
          <w:rFonts w:hint="eastAsia" w:ascii="宋体" w:hAnsi="宋体" w:eastAsia="宋体" w:cs="宋体"/>
          <w:color w:val="000000"/>
          <w:sz w:val="24"/>
          <w:szCs w:val="24"/>
        </w:rPr>
        <w:t>五</w:t>
      </w:r>
      <w:bookmarkEnd w:id="40"/>
    </w:p>
    <w:p w14:paraId="06CE61B8">
      <w:pPr>
        <w:spacing w:before="156" w:beforeLines="50" w:after="156" w:afterLines="50" w:line="360" w:lineRule="auto"/>
        <w:ind w:firstLine="236" w:firstLineChars="98"/>
        <w:jc w:val="center"/>
        <w:rPr>
          <w:rFonts w:hint="eastAsia" w:ascii="宋体" w:hAnsi="宋体" w:eastAsia="宋体" w:cs="宋体"/>
          <w:b/>
          <w:color w:val="000000"/>
          <w:sz w:val="24"/>
          <w:szCs w:val="28"/>
        </w:rPr>
      </w:pPr>
      <w:r>
        <w:rPr>
          <w:rFonts w:hint="eastAsia" w:ascii="宋体" w:hAnsi="宋体" w:eastAsia="宋体" w:cs="宋体"/>
          <w:b/>
          <w:color w:val="000000"/>
          <w:sz w:val="24"/>
          <w:szCs w:val="28"/>
        </w:rPr>
        <w:t>其他文件</w:t>
      </w:r>
    </w:p>
    <w:p w14:paraId="67FDE40A">
      <w:pPr>
        <w:spacing w:before="156" w:beforeLines="50" w:after="156" w:afterLines="50" w:line="360" w:lineRule="auto"/>
        <w:ind w:firstLine="235" w:firstLineChars="98"/>
        <w:jc w:val="center"/>
        <w:rPr>
          <w:rFonts w:hint="eastAsia" w:ascii="宋体" w:hAnsi="宋体" w:eastAsia="宋体" w:cs="宋体"/>
          <w:color w:val="000000"/>
          <w:sz w:val="24"/>
          <w:szCs w:val="28"/>
        </w:rPr>
      </w:pPr>
    </w:p>
    <w:p w14:paraId="6EC0AF5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根据项目情况提供如下文件：</w:t>
      </w:r>
    </w:p>
    <w:p w14:paraId="4121208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1、售后服务措施及承诺</w:t>
      </w:r>
    </w:p>
    <w:p w14:paraId="2682A1D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2、供应商认为需要提供的资料。</w:t>
      </w:r>
    </w:p>
    <w:p w14:paraId="0C5CECB3">
      <w:pPr>
        <w:spacing w:line="360" w:lineRule="auto"/>
        <w:rPr>
          <w:rFonts w:hint="eastAsia" w:ascii="宋体" w:hAnsi="宋体" w:eastAsia="宋体" w:cs="宋体"/>
          <w:color w:val="000000"/>
          <w:sz w:val="24"/>
          <w:szCs w:val="24"/>
        </w:rPr>
      </w:pPr>
    </w:p>
    <w:p w14:paraId="39A4C4DD">
      <w:pPr>
        <w:rPr>
          <w:rFonts w:hint="eastAsia" w:ascii="宋体" w:hAnsi="宋体" w:eastAsia="宋体" w:cs="宋体"/>
          <w:color w:val="000000"/>
        </w:rPr>
      </w:pPr>
    </w:p>
    <w:p w14:paraId="17D5F233">
      <w:pPr>
        <w:rPr>
          <w:rFonts w:hint="eastAsia" w:ascii="宋体" w:hAnsi="宋体" w:eastAsia="宋体" w:cs="宋体"/>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D379E">
    <w:pPr>
      <w:pStyle w:val="19"/>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552CD38F">
    <w:pPr>
      <w:pStyle w:val="19"/>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FC1B9">
    <w:pPr>
      <w:pStyle w:val="19"/>
      <w:framePr w:wrap="around" w:vAnchor="text" w:hAnchor="margin" w:xAlign="center" w:y="1"/>
      <w:rPr>
        <w:rStyle w:val="33"/>
        <w:rFonts w:hint="eastAsia"/>
      </w:rPr>
    </w:pPr>
    <w:r>
      <w:fldChar w:fldCharType="begin"/>
    </w:r>
    <w:r>
      <w:rPr>
        <w:rStyle w:val="33"/>
      </w:rPr>
      <w:instrText xml:space="preserve">PAGE  </w:instrText>
    </w:r>
    <w:r>
      <w:fldChar w:fldCharType="separate"/>
    </w:r>
    <w:r>
      <w:rPr>
        <w:rStyle w:val="33"/>
      </w:rPr>
      <w:t>9</w:t>
    </w:r>
    <w:r>
      <w:fldChar w:fldCharType="end"/>
    </w:r>
  </w:p>
  <w:p w14:paraId="317F359E">
    <w:pPr>
      <w:pStyle w:val="1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A8753">
    <w:pPr>
      <w:pStyle w:val="19"/>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733AF4CC">
    <w:pPr>
      <w:pStyle w:val="1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FEB46">
    <w:pPr>
      <w:pStyle w:val="20"/>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10E01">
    <w:pPr>
      <w:pStyle w:val="20"/>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45E29">
    <w:pPr>
      <w:pStyle w:val="20"/>
      <w:framePr w:wrap="around" w:vAnchor="text" w:hAnchor="margin" w:xAlign="right" w:y="1"/>
      <w:rPr>
        <w:rStyle w:val="33"/>
        <w:rFonts w:hint="eastAsia"/>
      </w:rPr>
    </w:pPr>
    <w:r>
      <w:fldChar w:fldCharType="begin"/>
    </w:r>
    <w:r>
      <w:rPr>
        <w:rStyle w:val="33"/>
      </w:rPr>
      <w:instrText xml:space="preserve">PAGE  </w:instrText>
    </w:r>
    <w:r>
      <w:rPr>
        <w:rFonts w:hint="eastAsia"/>
      </w:rPr>
      <w:fldChar w:fldCharType="separate"/>
    </w:r>
    <w:r>
      <w:fldChar w:fldCharType="end"/>
    </w:r>
  </w:p>
  <w:p w14:paraId="444D5E78">
    <w:pPr>
      <w:pStyle w:val="20"/>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969"/>
    <w:rsid w:val="00015C46"/>
    <w:rsid w:val="0002289E"/>
    <w:rsid w:val="00022DEA"/>
    <w:rsid w:val="00024CCB"/>
    <w:rsid w:val="00034804"/>
    <w:rsid w:val="000439DB"/>
    <w:rsid w:val="00043EAA"/>
    <w:rsid w:val="00047BFA"/>
    <w:rsid w:val="00050909"/>
    <w:rsid w:val="000519C4"/>
    <w:rsid w:val="00052E85"/>
    <w:rsid w:val="000571F8"/>
    <w:rsid w:val="0006215B"/>
    <w:rsid w:val="0006441E"/>
    <w:rsid w:val="000664CC"/>
    <w:rsid w:val="00072F43"/>
    <w:rsid w:val="00096E65"/>
    <w:rsid w:val="000974F8"/>
    <w:rsid w:val="000B4002"/>
    <w:rsid w:val="000D6B7E"/>
    <w:rsid w:val="000E15A5"/>
    <w:rsid w:val="000E2082"/>
    <w:rsid w:val="000E6050"/>
    <w:rsid w:val="00100925"/>
    <w:rsid w:val="001228F1"/>
    <w:rsid w:val="00125CDA"/>
    <w:rsid w:val="00130C95"/>
    <w:rsid w:val="00134CC9"/>
    <w:rsid w:val="00135E58"/>
    <w:rsid w:val="00137747"/>
    <w:rsid w:val="00144395"/>
    <w:rsid w:val="00154885"/>
    <w:rsid w:val="001640A4"/>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20AB"/>
    <w:rsid w:val="001B31B1"/>
    <w:rsid w:val="001C055E"/>
    <w:rsid w:val="001D0A33"/>
    <w:rsid w:val="001D160D"/>
    <w:rsid w:val="001D2E1D"/>
    <w:rsid w:val="001D3030"/>
    <w:rsid w:val="001D5224"/>
    <w:rsid w:val="001E1D16"/>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74FE"/>
    <w:rsid w:val="0025019F"/>
    <w:rsid w:val="0027317B"/>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F9C"/>
    <w:rsid w:val="002F7A8A"/>
    <w:rsid w:val="002F7BD7"/>
    <w:rsid w:val="00302A57"/>
    <w:rsid w:val="0030463B"/>
    <w:rsid w:val="003051D5"/>
    <w:rsid w:val="003067EC"/>
    <w:rsid w:val="00310213"/>
    <w:rsid w:val="0031464E"/>
    <w:rsid w:val="003168B1"/>
    <w:rsid w:val="00322821"/>
    <w:rsid w:val="00327A9E"/>
    <w:rsid w:val="00333D55"/>
    <w:rsid w:val="00334ECF"/>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E1527"/>
    <w:rsid w:val="003F5462"/>
    <w:rsid w:val="00402BF1"/>
    <w:rsid w:val="00406C8B"/>
    <w:rsid w:val="00407BCF"/>
    <w:rsid w:val="00412488"/>
    <w:rsid w:val="004130F9"/>
    <w:rsid w:val="004131AC"/>
    <w:rsid w:val="00414A4D"/>
    <w:rsid w:val="0041537B"/>
    <w:rsid w:val="00415674"/>
    <w:rsid w:val="00417C1B"/>
    <w:rsid w:val="00420184"/>
    <w:rsid w:val="0042384E"/>
    <w:rsid w:val="004270EC"/>
    <w:rsid w:val="0043285F"/>
    <w:rsid w:val="00441E50"/>
    <w:rsid w:val="0045469D"/>
    <w:rsid w:val="00454A54"/>
    <w:rsid w:val="00455811"/>
    <w:rsid w:val="00461DD3"/>
    <w:rsid w:val="004645CA"/>
    <w:rsid w:val="00464D7A"/>
    <w:rsid w:val="00470451"/>
    <w:rsid w:val="004711B8"/>
    <w:rsid w:val="004759FF"/>
    <w:rsid w:val="00475D73"/>
    <w:rsid w:val="00483469"/>
    <w:rsid w:val="004A5B49"/>
    <w:rsid w:val="004A76C5"/>
    <w:rsid w:val="004B1E72"/>
    <w:rsid w:val="004B2DBA"/>
    <w:rsid w:val="004C3614"/>
    <w:rsid w:val="004C4C3C"/>
    <w:rsid w:val="004C7454"/>
    <w:rsid w:val="004D3EB5"/>
    <w:rsid w:val="004D7A06"/>
    <w:rsid w:val="004E357D"/>
    <w:rsid w:val="004E519E"/>
    <w:rsid w:val="004F65A5"/>
    <w:rsid w:val="004F69F9"/>
    <w:rsid w:val="00510B56"/>
    <w:rsid w:val="0051154B"/>
    <w:rsid w:val="00512A7C"/>
    <w:rsid w:val="0051463D"/>
    <w:rsid w:val="005148EE"/>
    <w:rsid w:val="00520AA3"/>
    <w:rsid w:val="005238AE"/>
    <w:rsid w:val="005239C4"/>
    <w:rsid w:val="00527575"/>
    <w:rsid w:val="00531FE1"/>
    <w:rsid w:val="00534007"/>
    <w:rsid w:val="00544C15"/>
    <w:rsid w:val="00554C3E"/>
    <w:rsid w:val="0055686C"/>
    <w:rsid w:val="00557AC5"/>
    <w:rsid w:val="00560BDF"/>
    <w:rsid w:val="005653F1"/>
    <w:rsid w:val="00565952"/>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E02AC"/>
    <w:rsid w:val="005E0E3C"/>
    <w:rsid w:val="005E7FA1"/>
    <w:rsid w:val="005F0911"/>
    <w:rsid w:val="005F58DB"/>
    <w:rsid w:val="005F6E4C"/>
    <w:rsid w:val="00604B9B"/>
    <w:rsid w:val="006055BA"/>
    <w:rsid w:val="00605E60"/>
    <w:rsid w:val="00612345"/>
    <w:rsid w:val="006135D4"/>
    <w:rsid w:val="00621552"/>
    <w:rsid w:val="006272E7"/>
    <w:rsid w:val="00631907"/>
    <w:rsid w:val="00634A0B"/>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CDD"/>
    <w:rsid w:val="00800B64"/>
    <w:rsid w:val="00800E6A"/>
    <w:rsid w:val="008062B0"/>
    <w:rsid w:val="008067F8"/>
    <w:rsid w:val="00815DBE"/>
    <w:rsid w:val="008167E1"/>
    <w:rsid w:val="00816FE7"/>
    <w:rsid w:val="0082286C"/>
    <w:rsid w:val="0082549C"/>
    <w:rsid w:val="00831440"/>
    <w:rsid w:val="008356C4"/>
    <w:rsid w:val="00836F3E"/>
    <w:rsid w:val="00855EE2"/>
    <w:rsid w:val="00860449"/>
    <w:rsid w:val="00882521"/>
    <w:rsid w:val="008A22B0"/>
    <w:rsid w:val="008A5181"/>
    <w:rsid w:val="008B1074"/>
    <w:rsid w:val="008B1AF9"/>
    <w:rsid w:val="008B4730"/>
    <w:rsid w:val="008B4FAB"/>
    <w:rsid w:val="008B614A"/>
    <w:rsid w:val="008C03BA"/>
    <w:rsid w:val="008C2822"/>
    <w:rsid w:val="008D0DEE"/>
    <w:rsid w:val="008D26A6"/>
    <w:rsid w:val="008D48A8"/>
    <w:rsid w:val="008E17EA"/>
    <w:rsid w:val="008E6348"/>
    <w:rsid w:val="009002DF"/>
    <w:rsid w:val="00905B85"/>
    <w:rsid w:val="00905E4E"/>
    <w:rsid w:val="009126D0"/>
    <w:rsid w:val="009173E8"/>
    <w:rsid w:val="00922C61"/>
    <w:rsid w:val="009255D8"/>
    <w:rsid w:val="00930B4C"/>
    <w:rsid w:val="00930DBA"/>
    <w:rsid w:val="00934853"/>
    <w:rsid w:val="0094388F"/>
    <w:rsid w:val="009444C7"/>
    <w:rsid w:val="009540D9"/>
    <w:rsid w:val="009610C8"/>
    <w:rsid w:val="0097261B"/>
    <w:rsid w:val="009745E3"/>
    <w:rsid w:val="00981414"/>
    <w:rsid w:val="0098194A"/>
    <w:rsid w:val="009820AC"/>
    <w:rsid w:val="00982B53"/>
    <w:rsid w:val="00983C92"/>
    <w:rsid w:val="009852C0"/>
    <w:rsid w:val="00985C6E"/>
    <w:rsid w:val="00987D3F"/>
    <w:rsid w:val="00990F0A"/>
    <w:rsid w:val="009A4CEB"/>
    <w:rsid w:val="009B68C8"/>
    <w:rsid w:val="009C4282"/>
    <w:rsid w:val="009C4514"/>
    <w:rsid w:val="009C4AFB"/>
    <w:rsid w:val="009D5123"/>
    <w:rsid w:val="009D793D"/>
    <w:rsid w:val="009E0B27"/>
    <w:rsid w:val="009F2DA3"/>
    <w:rsid w:val="009F30B1"/>
    <w:rsid w:val="00A04E1D"/>
    <w:rsid w:val="00A127F7"/>
    <w:rsid w:val="00A13E3F"/>
    <w:rsid w:val="00A15789"/>
    <w:rsid w:val="00A16C67"/>
    <w:rsid w:val="00A239AC"/>
    <w:rsid w:val="00A23BFE"/>
    <w:rsid w:val="00A251EF"/>
    <w:rsid w:val="00A27A5B"/>
    <w:rsid w:val="00A30DB2"/>
    <w:rsid w:val="00A31C78"/>
    <w:rsid w:val="00A32BFA"/>
    <w:rsid w:val="00A5789A"/>
    <w:rsid w:val="00A6269F"/>
    <w:rsid w:val="00A65C23"/>
    <w:rsid w:val="00A667E2"/>
    <w:rsid w:val="00A72D83"/>
    <w:rsid w:val="00A75C72"/>
    <w:rsid w:val="00A847F4"/>
    <w:rsid w:val="00AA3989"/>
    <w:rsid w:val="00AB2756"/>
    <w:rsid w:val="00AB288B"/>
    <w:rsid w:val="00AC37D2"/>
    <w:rsid w:val="00AC448A"/>
    <w:rsid w:val="00AE755D"/>
    <w:rsid w:val="00AF01C4"/>
    <w:rsid w:val="00AF0CFA"/>
    <w:rsid w:val="00AF248C"/>
    <w:rsid w:val="00AF2C4C"/>
    <w:rsid w:val="00AF2F7C"/>
    <w:rsid w:val="00AF548D"/>
    <w:rsid w:val="00B01D17"/>
    <w:rsid w:val="00B03169"/>
    <w:rsid w:val="00B15C87"/>
    <w:rsid w:val="00B169E8"/>
    <w:rsid w:val="00B17649"/>
    <w:rsid w:val="00B24EBB"/>
    <w:rsid w:val="00B26B8F"/>
    <w:rsid w:val="00B310D6"/>
    <w:rsid w:val="00B34EAD"/>
    <w:rsid w:val="00B408EF"/>
    <w:rsid w:val="00B4339A"/>
    <w:rsid w:val="00B46635"/>
    <w:rsid w:val="00B47A9B"/>
    <w:rsid w:val="00B5014D"/>
    <w:rsid w:val="00B54A50"/>
    <w:rsid w:val="00B55885"/>
    <w:rsid w:val="00B55FD2"/>
    <w:rsid w:val="00B60279"/>
    <w:rsid w:val="00B75D9F"/>
    <w:rsid w:val="00B8075D"/>
    <w:rsid w:val="00B81E36"/>
    <w:rsid w:val="00B83838"/>
    <w:rsid w:val="00B83E45"/>
    <w:rsid w:val="00B85EB6"/>
    <w:rsid w:val="00B92F1D"/>
    <w:rsid w:val="00B94115"/>
    <w:rsid w:val="00B9496B"/>
    <w:rsid w:val="00B96CEC"/>
    <w:rsid w:val="00B9781D"/>
    <w:rsid w:val="00B97C19"/>
    <w:rsid w:val="00BA773F"/>
    <w:rsid w:val="00BB2444"/>
    <w:rsid w:val="00BB34F7"/>
    <w:rsid w:val="00BC32C8"/>
    <w:rsid w:val="00BC4F52"/>
    <w:rsid w:val="00BC5B1F"/>
    <w:rsid w:val="00BC5FAB"/>
    <w:rsid w:val="00BD1DB9"/>
    <w:rsid w:val="00BD2DA6"/>
    <w:rsid w:val="00BE2201"/>
    <w:rsid w:val="00BF25BC"/>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666B"/>
    <w:rsid w:val="00D718A7"/>
    <w:rsid w:val="00D72806"/>
    <w:rsid w:val="00D75AAC"/>
    <w:rsid w:val="00D82AA9"/>
    <w:rsid w:val="00D94B93"/>
    <w:rsid w:val="00DA0729"/>
    <w:rsid w:val="00DB02DD"/>
    <w:rsid w:val="00DB164D"/>
    <w:rsid w:val="00DB2A38"/>
    <w:rsid w:val="00DC0C5B"/>
    <w:rsid w:val="00DC1969"/>
    <w:rsid w:val="00DC1BB9"/>
    <w:rsid w:val="00DC2A90"/>
    <w:rsid w:val="00DC2AE6"/>
    <w:rsid w:val="00DC34E8"/>
    <w:rsid w:val="00DC4815"/>
    <w:rsid w:val="00DD56E6"/>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1C8"/>
    <w:rsid w:val="00E56720"/>
    <w:rsid w:val="00E56DBE"/>
    <w:rsid w:val="00E6505A"/>
    <w:rsid w:val="00E71A17"/>
    <w:rsid w:val="00E722A0"/>
    <w:rsid w:val="00E770EA"/>
    <w:rsid w:val="00E81C2F"/>
    <w:rsid w:val="00E81F56"/>
    <w:rsid w:val="00E8519D"/>
    <w:rsid w:val="00E8639C"/>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5B32"/>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5683"/>
    <w:rsid w:val="00FC6AF4"/>
    <w:rsid w:val="00FD00CB"/>
    <w:rsid w:val="00FE14AF"/>
    <w:rsid w:val="00FE46E6"/>
    <w:rsid w:val="00FE7769"/>
    <w:rsid w:val="00FF563C"/>
    <w:rsid w:val="0106502B"/>
    <w:rsid w:val="01D34B7C"/>
    <w:rsid w:val="01FA47FF"/>
    <w:rsid w:val="02D23086"/>
    <w:rsid w:val="03195159"/>
    <w:rsid w:val="03767DB2"/>
    <w:rsid w:val="03D51A5C"/>
    <w:rsid w:val="040C3F64"/>
    <w:rsid w:val="047D4A26"/>
    <w:rsid w:val="04DB75B6"/>
    <w:rsid w:val="061D6D0E"/>
    <w:rsid w:val="06364605"/>
    <w:rsid w:val="063A68D9"/>
    <w:rsid w:val="06860B2E"/>
    <w:rsid w:val="06D32F96"/>
    <w:rsid w:val="076B52A9"/>
    <w:rsid w:val="0837398B"/>
    <w:rsid w:val="08475BFA"/>
    <w:rsid w:val="08E1238F"/>
    <w:rsid w:val="092E11FF"/>
    <w:rsid w:val="09721FE0"/>
    <w:rsid w:val="09C676BC"/>
    <w:rsid w:val="09C94AB7"/>
    <w:rsid w:val="0A6F0EAA"/>
    <w:rsid w:val="0A947DE6"/>
    <w:rsid w:val="0AB1459F"/>
    <w:rsid w:val="0BA81D66"/>
    <w:rsid w:val="0BEB51B8"/>
    <w:rsid w:val="0C08464D"/>
    <w:rsid w:val="0C196610"/>
    <w:rsid w:val="0C1C7E18"/>
    <w:rsid w:val="0C674BBA"/>
    <w:rsid w:val="0C6D4DA9"/>
    <w:rsid w:val="0CA11DC5"/>
    <w:rsid w:val="0D0665A1"/>
    <w:rsid w:val="0D105122"/>
    <w:rsid w:val="0D5D42B0"/>
    <w:rsid w:val="0D745B84"/>
    <w:rsid w:val="0D905C45"/>
    <w:rsid w:val="0E3746E5"/>
    <w:rsid w:val="0EBE6469"/>
    <w:rsid w:val="0F037FCF"/>
    <w:rsid w:val="0F0D79B3"/>
    <w:rsid w:val="0F2B249C"/>
    <w:rsid w:val="0F55218C"/>
    <w:rsid w:val="0F6A63C4"/>
    <w:rsid w:val="0F9D697A"/>
    <w:rsid w:val="102D625B"/>
    <w:rsid w:val="10657636"/>
    <w:rsid w:val="106E6C43"/>
    <w:rsid w:val="1082318D"/>
    <w:rsid w:val="10BC3EFD"/>
    <w:rsid w:val="11186A50"/>
    <w:rsid w:val="11341F76"/>
    <w:rsid w:val="117143B2"/>
    <w:rsid w:val="11AE2F10"/>
    <w:rsid w:val="1254553E"/>
    <w:rsid w:val="12704669"/>
    <w:rsid w:val="13165211"/>
    <w:rsid w:val="139D3288"/>
    <w:rsid w:val="13A714AE"/>
    <w:rsid w:val="142E2FC1"/>
    <w:rsid w:val="14D964F6"/>
    <w:rsid w:val="15610299"/>
    <w:rsid w:val="158A6DF9"/>
    <w:rsid w:val="15A364AC"/>
    <w:rsid w:val="15C55DFA"/>
    <w:rsid w:val="16133D73"/>
    <w:rsid w:val="16162AAF"/>
    <w:rsid w:val="167D24FA"/>
    <w:rsid w:val="16D2144F"/>
    <w:rsid w:val="17344377"/>
    <w:rsid w:val="173A05B0"/>
    <w:rsid w:val="175A163A"/>
    <w:rsid w:val="17AF25C7"/>
    <w:rsid w:val="17D810AE"/>
    <w:rsid w:val="17DE685F"/>
    <w:rsid w:val="17EA38AF"/>
    <w:rsid w:val="18581E27"/>
    <w:rsid w:val="185E1F7A"/>
    <w:rsid w:val="189015C1"/>
    <w:rsid w:val="18DB6D2B"/>
    <w:rsid w:val="18E62590"/>
    <w:rsid w:val="191742B9"/>
    <w:rsid w:val="191F43B6"/>
    <w:rsid w:val="196A1598"/>
    <w:rsid w:val="197565E1"/>
    <w:rsid w:val="19C71013"/>
    <w:rsid w:val="19EE2A43"/>
    <w:rsid w:val="19FF0992"/>
    <w:rsid w:val="1A41287C"/>
    <w:rsid w:val="1A627095"/>
    <w:rsid w:val="1AB343D7"/>
    <w:rsid w:val="1AE2585D"/>
    <w:rsid w:val="1B920CB0"/>
    <w:rsid w:val="1BC3580A"/>
    <w:rsid w:val="1D1A7884"/>
    <w:rsid w:val="1D872966"/>
    <w:rsid w:val="1D9A65EB"/>
    <w:rsid w:val="1E12759A"/>
    <w:rsid w:val="1E1B192D"/>
    <w:rsid w:val="1E247949"/>
    <w:rsid w:val="1E5D6A43"/>
    <w:rsid w:val="1F31662D"/>
    <w:rsid w:val="1F925845"/>
    <w:rsid w:val="1F9B58B9"/>
    <w:rsid w:val="1FEF4E1F"/>
    <w:rsid w:val="1FFE35F4"/>
    <w:rsid w:val="20316887"/>
    <w:rsid w:val="20352914"/>
    <w:rsid w:val="20A420AE"/>
    <w:rsid w:val="20AC0F62"/>
    <w:rsid w:val="212631EB"/>
    <w:rsid w:val="21902632"/>
    <w:rsid w:val="226A4691"/>
    <w:rsid w:val="22714212"/>
    <w:rsid w:val="22AA7723"/>
    <w:rsid w:val="22C34BFF"/>
    <w:rsid w:val="22D67401"/>
    <w:rsid w:val="244514B2"/>
    <w:rsid w:val="25564B4E"/>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B96756"/>
    <w:rsid w:val="2AC2368F"/>
    <w:rsid w:val="2AEC1382"/>
    <w:rsid w:val="2B1273E0"/>
    <w:rsid w:val="2B462E89"/>
    <w:rsid w:val="2B7E2E44"/>
    <w:rsid w:val="2B8F74B6"/>
    <w:rsid w:val="2BBB64FD"/>
    <w:rsid w:val="2BD24103"/>
    <w:rsid w:val="2C0B54C5"/>
    <w:rsid w:val="2C1874AC"/>
    <w:rsid w:val="2C6270DE"/>
    <w:rsid w:val="2CAF4195"/>
    <w:rsid w:val="2D582B8D"/>
    <w:rsid w:val="2D5D224D"/>
    <w:rsid w:val="2E8D196B"/>
    <w:rsid w:val="2EDE2C2F"/>
    <w:rsid w:val="2F065CE2"/>
    <w:rsid w:val="2F083808"/>
    <w:rsid w:val="2F54730F"/>
    <w:rsid w:val="2F882B9B"/>
    <w:rsid w:val="2F9B2580"/>
    <w:rsid w:val="2FD1009E"/>
    <w:rsid w:val="2FF273E1"/>
    <w:rsid w:val="303656EA"/>
    <w:rsid w:val="30672761"/>
    <w:rsid w:val="31244B45"/>
    <w:rsid w:val="31462CB6"/>
    <w:rsid w:val="31D905F0"/>
    <w:rsid w:val="31EC5663"/>
    <w:rsid w:val="324C1902"/>
    <w:rsid w:val="326D2BBF"/>
    <w:rsid w:val="32AC6BA0"/>
    <w:rsid w:val="32C8425D"/>
    <w:rsid w:val="32E12CEE"/>
    <w:rsid w:val="33294694"/>
    <w:rsid w:val="33641229"/>
    <w:rsid w:val="336631F3"/>
    <w:rsid w:val="34C861EB"/>
    <w:rsid w:val="34D32B0A"/>
    <w:rsid w:val="34FF38FF"/>
    <w:rsid w:val="35A11C3C"/>
    <w:rsid w:val="35ED6974"/>
    <w:rsid w:val="361A2DED"/>
    <w:rsid w:val="37863E67"/>
    <w:rsid w:val="378D70BE"/>
    <w:rsid w:val="37955ED2"/>
    <w:rsid w:val="37BE6263"/>
    <w:rsid w:val="37C54D0D"/>
    <w:rsid w:val="37E961A0"/>
    <w:rsid w:val="39230F37"/>
    <w:rsid w:val="3A443B62"/>
    <w:rsid w:val="3A5F655A"/>
    <w:rsid w:val="3AE70ED9"/>
    <w:rsid w:val="3B064430"/>
    <w:rsid w:val="3D0B46DE"/>
    <w:rsid w:val="3D276AA0"/>
    <w:rsid w:val="3D346110"/>
    <w:rsid w:val="3DE2616C"/>
    <w:rsid w:val="3E554159"/>
    <w:rsid w:val="3EC95C2B"/>
    <w:rsid w:val="3F087EAA"/>
    <w:rsid w:val="3F6C141B"/>
    <w:rsid w:val="3F9B5FD2"/>
    <w:rsid w:val="3FA03BAA"/>
    <w:rsid w:val="3FE66589"/>
    <w:rsid w:val="3FEB4591"/>
    <w:rsid w:val="3FF13E7A"/>
    <w:rsid w:val="3FFE41A2"/>
    <w:rsid w:val="401A19BA"/>
    <w:rsid w:val="404B4F6D"/>
    <w:rsid w:val="406F771B"/>
    <w:rsid w:val="407E7DCE"/>
    <w:rsid w:val="40923879"/>
    <w:rsid w:val="40A37834"/>
    <w:rsid w:val="40A93871"/>
    <w:rsid w:val="40B21825"/>
    <w:rsid w:val="41321059"/>
    <w:rsid w:val="41432DC5"/>
    <w:rsid w:val="41C21F3C"/>
    <w:rsid w:val="4235511F"/>
    <w:rsid w:val="42B62810"/>
    <w:rsid w:val="42B81193"/>
    <w:rsid w:val="43B45BE6"/>
    <w:rsid w:val="43E93950"/>
    <w:rsid w:val="441813A4"/>
    <w:rsid w:val="44B32986"/>
    <w:rsid w:val="45796DB6"/>
    <w:rsid w:val="45874059"/>
    <w:rsid w:val="45BB0506"/>
    <w:rsid w:val="465C2EFD"/>
    <w:rsid w:val="468A6DA0"/>
    <w:rsid w:val="468B39AB"/>
    <w:rsid w:val="46A53C0E"/>
    <w:rsid w:val="46E26BDC"/>
    <w:rsid w:val="48124510"/>
    <w:rsid w:val="482A0CEB"/>
    <w:rsid w:val="485B27A2"/>
    <w:rsid w:val="48AA6DEF"/>
    <w:rsid w:val="494F66E1"/>
    <w:rsid w:val="49724248"/>
    <w:rsid w:val="498B355B"/>
    <w:rsid w:val="4A192375"/>
    <w:rsid w:val="4ABF25B2"/>
    <w:rsid w:val="4B1650A7"/>
    <w:rsid w:val="4C4C4E16"/>
    <w:rsid w:val="4D5C44CE"/>
    <w:rsid w:val="4E2A3343"/>
    <w:rsid w:val="4E775E5C"/>
    <w:rsid w:val="4E824F2D"/>
    <w:rsid w:val="4E943E84"/>
    <w:rsid w:val="4E9A448D"/>
    <w:rsid w:val="4F675ED1"/>
    <w:rsid w:val="4FC9093A"/>
    <w:rsid w:val="50811214"/>
    <w:rsid w:val="50EE1EEB"/>
    <w:rsid w:val="511F5C26"/>
    <w:rsid w:val="514C1822"/>
    <w:rsid w:val="51A451BA"/>
    <w:rsid w:val="51A46D52"/>
    <w:rsid w:val="51DD69A1"/>
    <w:rsid w:val="51EE6435"/>
    <w:rsid w:val="51FF6894"/>
    <w:rsid w:val="52666914"/>
    <w:rsid w:val="526B5AC6"/>
    <w:rsid w:val="5273283F"/>
    <w:rsid w:val="52E9726A"/>
    <w:rsid w:val="52EF06B7"/>
    <w:rsid w:val="53364538"/>
    <w:rsid w:val="53E06B74"/>
    <w:rsid w:val="54241329"/>
    <w:rsid w:val="547215A0"/>
    <w:rsid w:val="551C55B1"/>
    <w:rsid w:val="553B58E4"/>
    <w:rsid w:val="5596306C"/>
    <w:rsid w:val="560E0105"/>
    <w:rsid w:val="564715B7"/>
    <w:rsid w:val="572F3C92"/>
    <w:rsid w:val="580C5867"/>
    <w:rsid w:val="580D2C4A"/>
    <w:rsid w:val="580F6192"/>
    <w:rsid w:val="58603B9A"/>
    <w:rsid w:val="58E340E1"/>
    <w:rsid w:val="58F011F8"/>
    <w:rsid w:val="599F0C78"/>
    <w:rsid w:val="59C02DAD"/>
    <w:rsid w:val="59D67022"/>
    <w:rsid w:val="59FD7132"/>
    <w:rsid w:val="5A4E62E1"/>
    <w:rsid w:val="5A91039E"/>
    <w:rsid w:val="5AC643F3"/>
    <w:rsid w:val="5B0D7EE2"/>
    <w:rsid w:val="5B5C088B"/>
    <w:rsid w:val="5B670635"/>
    <w:rsid w:val="5BC14B90"/>
    <w:rsid w:val="5C4B4933"/>
    <w:rsid w:val="5C4C5900"/>
    <w:rsid w:val="5C504816"/>
    <w:rsid w:val="5C6A5252"/>
    <w:rsid w:val="5CB5471F"/>
    <w:rsid w:val="5D0D63C7"/>
    <w:rsid w:val="5D1D6FA5"/>
    <w:rsid w:val="5D81369C"/>
    <w:rsid w:val="5D8639BC"/>
    <w:rsid w:val="5E207F4E"/>
    <w:rsid w:val="5E67383E"/>
    <w:rsid w:val="5E6831C9"/>
    <w:rsid w:val="5EB34C8F"/>
    <w:rsid w:val="5EC172E1"/>
    <w:rsid w:val="5F4955F3"/>
    <w:rsid w:val="60FF065F"/>
    <w:rsid w:val="61025A59"/>
    <w:rsid w:val="615D6DD5"/>
    <w:rsid w:val="616C27E7"/>
    <w:rsid w:val="61777260"/>
    <w:rsid w:val="620D44CC"/>
    <w:rsid w:val="625B3673"/>
    <w:rsid w:val="635E2141"/>
    <w:rsid w:val="63F20007"/>
    <w:rsid w:val="64561E9B"/>
    <w:rsid w:val="64852C29"/>
    <w:rsid w:val="64990483"/>
    <w:rsid w:val="64E1391C"/>
    <w:rsid w:val="6509567F"/>
    <w:rsid w:val="65B31A18"/>
    <w:rsid w:val="65FF0876"/>
    <w:rsid w:val="662F4D42"/>
    <w:rsid w:val="66432D9C"/>
    <w:rsid w:val="67220C03"/>
    <w:rsid w:val="673E7602"/>
    <w:rsid w:val="674548F2"/>
    <w:rsid w:val="674B0565"/>
    <w:rsid w:val="67DFD1E4"/>
    <w:rsid w:val="68067356"/>
    <w:rsid w:val="686465AB"/>
    <w:rsid w:val="68BE3E41"/>
    <w:rsid w:val="68E1064A"/>
    <w:rsid w:val="691205EE"/>
    <w:rsid w:val="69616D7B"/>
    <w:rsid w:val="69CB5582"/>
    <w:rsid w:val="6A524EDC"/>
    <w:rsid w:val="6B68495C"/>
    <w:rsid w:val="6B7F7BA4"/>
    <w:rsid w:val="6B881251"/>
    <w:rsid w:val="6B9321E6"/>
    <w:rsid w:val="6B964E26"/>
    <w:rsid w:val="6C3F4006"/>
    <w:rsid w:val="6CD57DA9"/>
    <w:rsid w:val="6CE54BAD"/>
    <w:rsid w:val="6D2356D5"/>
    <w:rsid w:val="6D3C7A35"/>
    <w:rsid w:val="6D5817FA"/>
    <w:rsid w:val="6E1D0376"/>
    <w:rsid w:val="6E1F40EF"/>
    <w:rsid w:val="6E22598D"/>
    <w:rsid w:val="6E7C509D"/>
    <w:rsid w:val="6EA77C40"/>
    <w:rsid w:val="6FF137F8"/>
    <w:rsid w:val="6FFB46E7"/>
    <w:rsid w:val="7023779A"/>
    <w:rsid w:val="705169D2"/>
    <w:rsid w:val="70C04FE9"/>
    <w:rsid w:val="70C7022B"/>
    <w:rsid w:val="719B386C"/>
    <w:rsid w:val="71FD45C9"/>
    <w:rsid w:val="738F3EEE"/>
    <w:rsid w:val="73CD1EF7"/>
    <w:rsid w:val="740404D8"/>
    <w:rsid w:val="74534AF2"/>
    <w:rsid w:val="74865660"/>
    <w:rsid w:val="74BD01BD"/>
    <w:rsid w:val="75277DA9"/>
    <w:rsid w:val="754D76BA"/>
    <w:rsid w:val="764346F2"/>
    <w:rsid w:val="76592168"/>
    <w:rsid w:val="76817959"/>
    <w:rsid w:val="775546DD"/>
    <w:rsid w:val="77AF5813"/>
    <w:rsid w:val="77D45F4A"/>
    <w:rsid w:val="77FB3EF3"/>
    <w:rsid w:val="7831514A"/>
    <w:rsid w:val="78372035"/>
    <w:rsid w:val="78F87A16"/>
    <w:rsid w:val="78FA19E0"/>
    <w:rsid w:val="79515378"/>
    <w:rsid w:val="7A523918"/>
    <w:rsid w:val="7AD62441"/>
    <w:rsid w:val="7AE443DE"/>
    <w:rsid w:val="7B1E3CB8"/>
    <w:rsid w:val="7B2A1069"/>
    <w:rsid w:val="7C821119"/>
    <w:rsid w:val="7CD81A13"/>
    <w:rsid w:val="7DB61C4E"/>
    <w:rsid w:val="7E3B62A8"/>
    <w:rsid w:val="7E3C6940"/>
    <w:rsid w:val="7E4C524B"/>
    <w:rsid w:val="7E6C485D"/>
    <w:rsid w:val="7ECD7909"/>
    <w:rsid w:val="7ED72141"/>
    <w:rsid w:val="7EE051D4"/>
    <w:rsid w:val="7F0D785B"/>
    <w:rsid w:val="7F390573"/>
    <w:rsid w:val="7F5513EB"/>
    <w:rsid w:val="7F5C1C3B"/>
    <w:rsid w:val="7F8D5933"/>
    <w:rsid w:val="7FD7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书宋简体" w:hAnsi="方正书宋简体" w:eastAsia="楷体_GB2312" w:cs="方正书宋简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2">
    <w:name w:val="heading 1"/>
    <w:basedOn w:val="1"/>
    <w:next w:val="1"/>
    <w:link w:val="37"/>
    <w:qFormat/>
    <w:uiPriority w:val="0"/>
    <w:pPr>
      <w:keepNext/>
      <w:outlineLvl w:val="0"/>
    </w:pPr>
    <w:rPr>
      <w:sz w:val="28"/>
      <w:szCs w:val="24"/>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1">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qFormat/>
    <w:uiPriority w:val="0"/>
    <w:pPr>
      <w:shd w:val="clear" w:color="auto" w:fill="000080"/>
    </w:pPr>
  </w:style>
  <w:style w:type="paragraph" w:styleId="8">
    <w:name w:val="annotation text"/>
    <w:basedOn w:val="1"/>
    <w:link w:val="38"/>
    <w:semiHidden/>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ind w:firstLine="540"/>
    </w:pPr>
    <w:rPr>
      <w:rFonts w:eastAsia="仿宋_GB2312"/>
      <w:sz w:val="28"/>
    </w:rPr>
  </w:style>
  <w:style w:type="paragraph" w:styleId="11">
    <w:name w:val="envelope return"/>
    <w:basedOn w:val="1"/>
    <w:unhideWhenUsed/>
    <w:qFormat/>
    <w:uiPriority w:val="99"/>
    <w:pPr>
      <w:snapToGrid w:val="0"/>
    </w:pPr>
    <w:rPr>
      <w:rFonts w:ascii="Arial" w:hAnsi="Arial"/>
    </w:rPr>
  </w:style>
  <w:style w:type="paragraph" w:styleId="12">
    <w:name w:val="toc 5"/>
    <w:basedOn w:val="1"/>
    <w:next w:val="1"/>
    <w:qFormat/>
    <w:uiPriority w:val="0"/>
    <w:pPr>
      <w:ind w:left="1680" w:leftChars="800"/>
    </w:pPr>
  </w:style>
  <w:style w:type="paragraph" w:styleId="13">
    <w:name w:val="toc 3"/>
    <w:basedOn w:val="1"/>
    <w:next w:val="1"/>
    <w:qFormat/>
    <w:uiPriority w:val="39"/>
    <w:pPr>
      <w:ind w:left="840" w:leftChars="400"/>
    </w:pPr>
  </w:style>
  <w:style w:type="paragraph" w:styleId="14">
    <w:name w:val="Plain Text"/>
    <w:basedOn w:val="1"/>
    <w:unhideWhenUsed/>
    <w:qFormat/>
    <w:uiPriority w:val="0"/>
    <w:rPr>
      <w:rFonts w:ascii="宋体" w:hAnsi="Courier New"/>
      <w:kern w:val="0"/>
      <w:sz w:val="20"/>
      <w:szCs w:val="21"/>
    </w:rPr>
  </w:style>
  <w:style w:type="paragraph" w:styleId="15">
    <w:name w:val="toc 8"/>
    <w:basedOn w:val="1"/>
    <w:next w:val="1"/>
    <w:qFormat/>
    <w:uiPriority w:val="0"/>
    <w:pPr>
      <w:ind w:left="2940" w:leftChars="1400"/>
    </w:pPr>
  </w:style>
  <w:style w:type="paragraph" w:styleId="16">
    <w:name w:val="Date"/>
    <w:basedOn w:val="1"/>
    <w:next w:val="1"/>
    <w:link w:val="39"/>
    <w:qFormat/>
    <w:uiPriority w:val="0"/>
    <w:rPr>
      <w:rFonts w:ascii="Arial" w:hAnsi="Arial"/>
      <w:sz w:val="28"/>
    </w:rPr>
  </w:style>
  <w:style w:type="paragraph" w:styleId="17">
    <w:name w:val="Body Text Indent 2"/>
    <w:basedOn w:val="1"/>
    <w:qFormat/>
    <w:uiPriority w:val="0"/>
    <w:pPr>
      <w:tabs>
        <w:tab w:val="left" w:pos="720"/>
      </w:tabs>
      <w:ind w:right="-506" w:rightChars="-241" w:firstLine="538" w:firstLineChars="192"/>
    </w:pPr>
    <w:rPr>
      <w:rFonts w:eastAsia="仿宋_GB2312"/>
      <w:sz w:val="28"/>
    </w:rPr>
  </w:style>
  <w:style w:type="paragraph" w:styleId="18">
    <w:name w:val="Balloon Text"/>
    <w:basedOn w:val="1"/>
    <w:qFormat/>
    <w:uiPriority w:val="0"/>
    <w:rPr>
      <w:sz w:val="18"/>
      <w:szCs w:val="18"/>
    </w:rPr>
  </w:style>
  <w:style w:type="paragraph" w:styleId="19">
    <w:name w:val="footer"/>
    <w:basedOn w:val="1"/>
    <w:link w:val="40"/>
    <w:qFormat/>
    <w:uiPriority w:val="0"/>
    <w:pPr>
      <w:tabs>
        <w:tab w:val="center" w:pos="4153"/>
        <w:tab w:val="right" w:pos="8306"/>
      </w:tabs>
      <w:snapToGrid w:val="0"/>
      <w:jc w:val="left"/>
    </w:pPr>
    <w:rPr>
      <w:sz w:val="18"/>
      <w:szCs w:val="18"/>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qFormat/>
    <w:uiPriority w:val="0"/>
    <w:pPr>
      <w:ind w:left="178" w:leftChars="85" w:firstLine="560" w:firstLineChars="200"/>
    </w:pPr>
    <w:rPr>
      <w:rFonts w:ascii="仿宋_GB2312" w:hAnsi="Arial" w:eastAsia="仿宋_GB2312"/>
      <w:sz w:val="28"/>
      <w:szCs w:val="24"/>
    </w:rPr>
  </w:style>
  <w:style w:type="paragraph" w:styleId="25">
    <w:name w:val="toc 2"/>
    <w:basedOn w:val="1"/>
    <w:next w:val="1"/>
    <w:qFormat/>
    <w:uiPriority w:val="39"/>
    <w:pPr>
      <w:ind w:left="420" w:leftChars="200"/>
    </w:pPr>
  </w:style>
  <w:style w:type="paragraph" w:styleId="26">
    <w:name w:val="toc 9"/>
    <w:basedOn w:val="1"/>
    <w:next w:val="1"/>
    <w:qFormat/>
    <w:uiPriority w:val="0"/>
    <w:pPr>
      <w:ind w:left="3360" w:leftChars="1600"/>
    </w:p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8">
    <w:name w:val="Body Text First Indent"/>
    <w:basedOn w:val="9"/>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29">
    <w:name w:val="Body Text First Indent 2"/>
    <w:basedOn w:val="10"/>
    <w:next w:val="1"/>
    <w:qFormat/>
    <w:uiPriority w:val="0"/>
    <w:pPr>
      <w:spacing w:after="120"/>
      <w:ind w:left="420" w:leftChars="200" w:firstLine="200"/>
    </w:pPr>
    <w:rPr>
      <w:sz w:val="21"/>
    </w:rPr>
  </w:style>
  <w:style w:type="character" w:styleId="32">
    <w:name w:val="Strong"/>
    <w:qFormat/>
    <w:uiPriority w:val="22"/>
    <w:rPr>
      <w:b/>
    </w:rPr>
  </w:style>
  <w:style w:type="character" w:styleId="33">
    <w:name w:val="page number"/>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customStyle="1" w:styleId="37">
    <w:name w:val="标题 1 字符"/>
    <w:link w:val="2"/>
    <w:qFormat/>
    <w:uiPriority w:val="0"/>
    <w:rPr>
      <w:rFonts w:eastAsia="宋体"/>
      <w:kern w:val="2"/>
      <w:sz w:val="28"/>
      <w:szCs w:val="24"/>
      <w:lang w:val="en-US" w:eastAsia="zh-CN" w:bidi="ar-SA"/>
    </w:rPr>
  </w:style>
  <w:style w:type="character" w:customStyle="1" w:styleId="38">
    <w:name w:val="批注文字 字符"/>
    <w:link w:val="8"/>
    <w:qFormat/>
    <w:uiPriority w:val="0"/>
    <w:rPr>
      <w:rFonts w:eastAsia="宋体"/>
      <w:kern w:val="2"/>
      <w:sz w:val="21"/>
      <w:lang w:val="en-US" w:eastAsia="zh-CN" w:bidi="ar-SA"/>
    </w:rPr>
  </w:style>
  <w:style w:type="character" w:customStyle="1" w:styleId="39">
    <w:name w:val="日期 字符"/>
    <w:link w:val="16"/>
    <w:qFormat/>
    <w:uiPriority w:val="0"/>
    <w:rPr>
      <w:rFonts w:ascii="Arial" w:hAnsi="Arial" w:eastAsia="楷体_GB2312"/>
      <w:kern w:val="2"/>
      <w:sz w:val="28"/>
      <w:lang w:bidi="ar-SA"/>
    </w:rPr>
  </w:style>
  <w:style w:type="character" w:customStyle="1" w:styleId="40">
    <w:name w:val="页脚 字符"/>
    <w:link w:val="19"/>
    <w:qFormat/>
    <w:uiPriority w:val="0"/>
    <w:rPr>
      <w:kern w:val="2"/>
      <w:sz w:val="18"/>
      <w:szCs w:val="18"/>
    </w:rPr>
  </w:style>
  <w:style w:type="character" w:customStyle="1" w:styleId="41">
    <w:name w:val="页眉 字符"/>
    <w:link w:val="20"/>
    <w:qFormat/>
    <w:uiPriority w:val="99"/>
    <w:rPr>
      <w:kern w:val="2"/>
      <w:sz w:val="18"/>
      <w:szCs w:val="18"/>
    </w:rPr>
  </w:style>
  <w:style w:type="character" w:customStyle="1" w:styleId="42">
    <w:name w:val="font151"/>
    <w:qFormat/>
    <w:uiPriority w:val="0"/>
    <w:rPr>
      <w:rFonts w:hint="eastAsia" w:ascii="宋体" w:hAnsi="宋体" w:eastAsia="宋体" w:cs="宋体"/>
      <w:b/>
      <w:bCs/>
      <w:color w:val="FF0000"/>
      <w:sz w:val="22"/>
      <w:szCs w:val="22"/>
      <w:u w:val="none"/>
    </w:rPr>
  </w:style>
  <w:style w:type="character" w:customStyle="1" w:styleId="43">
    <w:name w:val="Date Char"/>
    <w:qFormat/>
    <w:locked/>
    <w:uiPriority w:val="0"/>
    <w:rPr>
      <w:rFonts w:eastAsia="宋体"/>
      <w:b/>
      <w:kern w:val="2"/>
      <w:sz w:val="28"/>
      <w:lang w:val="en-US" w:eastAsia="zh-CN" w:bidi="ar-SA"/>
    </w:rPr>
  </w:style>
  <w:style w:type="character" w:customStyle="1" w:styleId="44">
    <w:name w:val="font61"/>
    <w:qFormat/>
    <w:uiPriority w:val="0"/>
    <w:rPr>
      <w:rFonts w:hint="eastAsia" w:ascii="宋体" w:hAnsi="宋体" w:eastAsia="宋体" w:cs="宋体"/>
      <w:b/>
      <w:bCs/>
      <w:color w:val="000000"/>
      <w:sz w:val="21"/>
      <w:szCs w:val="21"/>
      <w:u w:val="none"/>
    </w:rPr>
  </w:style>
  <w:style w:type="character" w:customStyle="1" w:styleId="45">
    <w:name w:val="font11"/>
    <w:qFormat/>
    <w:uiPriority w:val="0"/>
    <w:rPr>
      <w:rFonts w:hint="default" w:ascii="Times New Roman" w:hAnsi="Times New Roman" w:cs="Times New Roman"/>
      <w:color w:val="3366FF"/>
      <w:sz w:val="24"/>
      <w:szCs w:val="24"/>
      <w:u w:val="none"/>
    </w:rPr>
  </w:style>
  <w:style w:type="character" w:customStyle="1" w:styleId="46">
    <w:name w:val="font101"/>
    <w:qFormat/>
    <w:uiPriority w:val="0"/>
    <w:rPr>
      <w:rFonts w:hint="eastAsia" w:ascii="宋体" w:hAnsi="宋体" w:eastAsia="宋体" w:cs="宋体"/>
      <w:b/>
      <w:bCs/>
      <w:color w:val="FF0000"/>
      <w:sz w:val="20"/>
      <w:szCs w:val="20"/>
      <w:u w:val="single"/>
    </w:rPr>
  </w:style>
  <w:style w:type="character" w:customStyle="1" w:styleId="47">
    <w:name w:val="font111"/>
    <w:qFormat/>
    <w:uiPriority w:val="0"/>
    <w:rPr>
      <w:rFonts w:hint="default" w:ascii="Times New Roman" w:hAnsi="Times New Roman" w:cs="Times New Roman"/>
      <w:b/>
      <w:bCs/>
      <w:color w:val="000000"/>
      <w:sz w:val="21"/>
      <w:szCs w:val="21"/>
      <w:u w:val="none"/>
    </w:rPr>
  </w:style>
  <w:style w:type="character" w:customStyle="1" w:styleId="48">
    <w:name w:val="font91"/>
    <w:qFormat/>
    <w:uiPriority w:val="0"/>
    <w:rPr>
      <w:rFonts w:hint="eastAsia" w:ascii="宋体" w:hAnsi="宋体" w:eastAsia="宋体" w:cs="宋体"/>
      <w:b/>
      <w:bCs/>
      <w:color w:val="000000"/>
      <w:sz w:val="20"/>
      <w:szCs w:val="20"/>
      <w:u w:val="single"/>
    </w:rPr>
  </w:style>
  <w:style w:type="character" w:customStyle="1" w:styleId="49">
    <w:name w:val="font112"/>
    <w:qFormat/>
    <w:uiPriority w:val="0"/>
    <w:rPr>
      <w:rFonts w:hint="eastAsia" w:ascii="宋体" w:hAnsi="宋体" w:eastAsia="宋体" w:cs="宋体"/>
      <w:b/>
      <w:bCs/>
      <w:color w:val="FF0000"/>
      <w:sz w:val="22"/>
      <w:szCs w:val="22"/>
      <w:u w:val="none"/>
    </w:rPr>
  </w:style>
  <w:style w:type="character" w:customStyle="1" w:styleId="50">
    <w:name w:val="font71"/>
    <w:qFormat/>
    <w:uiPriority w:val="0"/>
    <w:rPr>
      <w:rFonts w:hint="eastAsia" w:ascii="宋体" w:hAnsi="宋体" w:eastAsia="宋体" w:cs="宋体"/>
      <w:color w:val="FF0000"/>
      <w:sz w:val="20"/>
      <w:szCs w:val="20"/>
      <w:u w:val="none"/>
    </w:rPr>
  </w:style>
  <w:style w:type="character" w:customStyle="1" w:styleId="51">
    <w:name w:val="font81"/>
    <w:qFormat/>
    <w:uiPriority w:val="0"/>
    <w:rPr>
      <w:rFonts w:hint="eastAsia" w:ascii="宋体" w:hAnsi="宋体" w:eastAsia="宋体" w:cs="宋体"/>
      <w:b/>
      <w:bCs/>
      <w:color w:val="000000"/>
      <w:sz w:val="20"/>
      <w:szCs w:val="20"/>
      <w:u w:val="none"/>
    </w:rPr>
  </w:style>
  <w:style w:type="character" w:customStyle="1" w:styleId="52">
    <w:name w:val="font141"/>
    <w:qFormat/>
    <w:uiPriority w:val="0"/>
    <w:rPr>
      <w:rFonts w:hint="eastAsia" w:ascii="宋体" w:hAnsi="宋体" w:eastAsia="宋体" w:cs="宋体"/>
      <w:b/>
      <w:bCs/>
      <w:color w:val="FF0000"/>
      <w:sz w:val="20"/>
      <w:szCs w:val="20"/>
      <w:u w:val="none"/>
    </w:rPr>
  </w:style>
  <w:style w:type="character" w:customStyle="1" w:styleId="53">
    <w:name w:val="font31"/>
    <w:qFormat/>
    <w:uiPriority w:val="0"/>
    <w:rPr>
      <w:rFonts w:hint="eastAsia" w:ascii="宋体" w:hAnsi="宋体" w:eastAsia="宋体" w:cs="宋体"/>
      <w:color w:val="FF0000"/>
      <w:sz w:val="20"/>
      <w:szCs w:val="20"/>
      <w:u w:val="none"/>
    </w:rPr>
  </w:style>
  <w:style w:type="character" w:customStyle="1" w:styleId="54">
    <w:name w:val="正文1"/>
    <w:qFormat/>
    <w:uiPriority w:val="0"/>
  </w:style>
  <w:style w:type="character" w:customStyle="1" w:styleId="55">
    <w:name w:val="style29"/>
    <w:qFormat/>
    <w:uiPriority w:val="0"/>
  </w:style>
  <w:style w:type="character" w:customStyle="1" w:styleId="56">
    <w:name w:val="font21"/>
    <w:qFormat/>
    <w:uiPriority w:val="0"/>
    <w:rPr>
      <w:rFonts w:hint="eastAsia" w:ascii="宋体" w:hAnsi="宋体" w:eastAsia="宋体"/>
      <w:color w:val="3366FF"/>
      <w:sz w:val="24"/>
      <w:szCs w:val="24"/>
      <w:u w:val="none"/>
    </w:rPr>
  </w:style>
  <w:style w:type="character" w:customStyle="1" w:styleId="57">
    <w:name w:val="font41"/>
    <w:qFormat/>
    <w:uiPriority w:val="0"/>
    <w:rPr>
      <w:rFonts w:hint="eastAsia" w:ascii="宋体" w:hAnsi="宋体" w:eastAsia="宋体" w:cs="宋体"/>
      <w:color w:val="000000"/>
      <w:sz w:val="20"/>
      <w:szCs w:val="20"/>
      <w:u w:val="single"/>
    </w:rPr>
  </w:style>
  <w:style w:type="character" w:customStyle="1" w:styleId="58">
    <w:name w:val="font01"/>
    <w:qFormat/>
    <w:uiPriority w:val="0"/>
    <w:rPr>
      <w:rFonts w:hint="eastAsia" w:ascii="宋体" w:hAnsi="宋体" w:eastAsia="宋体" w:cs="宋体"/>
      <w:color w:val="000000"/>
      <w:sz w:val="22"/>
      <w:szCs w:val="22"/>
      <w:u w:val="none"/>
    </w:rPr>
  </w:style>
  <w:style w:type="character" w:customStyle="1" w:styleId="59">
    <w:name w:val="font121"/>
    <w:qFormat/>
    <w:uiPriority w:val="0"/>
    <w:rPr>
      <w:rFonts w:hint="eastAsia" w:ascii="宋体" w:hAnsi="宋体" w:eastAsia="宋体" w:cs="宋体"/>
      <w:b/>
      <w:bCs/>
      <w:color w:val="000000"/>
      <w:sz w:val="22"/>
      <w:szCs w:val="22"/>
      <w:u w:val="single"/>
    </w:rPr>
  </w:style>
  <w:style w:type="character" w:customStyle="1" w:styleId="60">
    <w:name w:val="font131"/>
    <w:qFormat/>
    <w:uiPriority w:val="0"/>
    <w:rPr>
      <w:rFonts w:hint="eastAsia" w:ascii="宋体" w:hAnsi="宋体" w:eastAsia="宋体" w:cs="宋体"/>
      <w:color w:val="000000"/>
      <w:sz w:val="21"/>
      <w:szCs w:val="21"/>
      <w:u w:val="single"/>
    </w:rPr>
  </w:style>
  <w:style w:type="character" w:customStyle="1" w:styleId="61">
    <w:name w:val="font51"/>
    <w:qFormat/>
    <w:uiPriority w:val="0"/>
    <w:rPr>
      <w:rFonts w:hint="eastAsia" w:ascii="宋体" w:hAnsi="宋体" w:eastAsia="宋体" w:cs="宋体"/>
      <w:color w:val="000000"/>
      <w:sz w:val="21"/>
      <w:szCs w:val="21"/>
      <w:u w:val="none"/>
    </w:rPr>
  </w:style>
  <w:style w:type="character" w:customStyle="1" w:styleId="62">
    <w:name w:val="font161"/>
    <w:qFormat/>
    <w:uiPriority w:val="0"/>
    <w:rPr>
      <w:rFonts w:hint="eastAsia" w:ascii="宋体" w:hAnsi="宋体" w:eastAsia="宋体" w:cs="宋体"/>
      <w:color w:val="000000"/>
      <w:sz w:val="20"/>
      <w:szCs w:val="20"/>
      <w:u w:val="single"/>
    </w:rPr>
  </w:style>
  <w:style w:type="character" w:customStyle="1" w:styleId="63">
    <w:name w:val="font171"/>
    <w:qFormat/>
    <w:uiPriority w:val="0"/>
    <w:rPr>
      <w:rFonts w:hint="eastAsia" w:ascii="宋体" w:hAnsi="宋体" w:eastAsia="宋体" w:cs="宋体"/>
      <w:color w:val="000000"/>
      <w:sz w:val="20"/>
      <w:szCs w:val="20"/>
      <w:u w:val="single"/>
    </w:rPr>
  </w:style>
  <w:style w:type="paragraph" w:customStyle="1" w:styleId="6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5">
    <w:name w:val="Char16"/>
    <w:basedOn w:val="1"/>
    <w:qFormat/>
    <w:uiPriority w:val="0"/>
    <w:rPr>
      <w:rFonts w:ascii="Tahoma" w:hAnsi="Tahoma" w:eastAsia="仿宋_GB2312"/>
      <w:sz w:val="24"/>
    </w:rPr>
  </w:style>
  <w:style w:type="paragraph" w:customStyle="1" w:styleId="66">
    <w:name w:val="Char Char1"/>
    <w:basedOn w:val="1"/>
    <w:qFormat/>
    <w:uiPriority w:val="0"/>
    <w:rPr>
      <w:rFonts w:ascii="Tahoma" w:hAnsi="Tahoma"/>
      <w:sz w:val="24"/>
    </w:rPr>
  </w:style>
  <w:style w:type="paragraph" w:customStyle="1" w:styleId="67">
    <w:name w:val="Char Char Char Char Char Char Char Char Char Char"/>
    <w:basedOn w:val="1"/>
    <w:qFormat/>
    <w:uiPriority w:val="0"/>
    <w:rPr>
      <w:rFonts w:ascii="Tahoma" w:hAnsi="Tahoma" w:cs="仿宋_GB2312"/>
      <w:sz w:val="24"/>
    </w:rPr>
  </w:style>
  <w:style w:type="paragraph" w:styleId="68">
    <w:name w:val="List Paragraph"/>
    <w:basedOn w:val="1"/>
    <w:qFormat/>
    <w:uiPriority w:val="0"/>
    <w:pPr>
      <w:ind w:firstLine="420" w:firstLineChars="200"/>
    </w:pPr>
    <w:rPr>
      <w:rFonts w:ascii="Calibri" w:hAnsi="Calibri"/>
      <w:szCs w:val="22"/>
    </w:rPr>
  </w:style>
  <w:style w:type="paragraph" w:customStyle="1" w:styleId="69">
    <w:name w:val="Char Char Char"/>
    <w:basedOn w:val="1"/>
    <w:qFormat/>
    <w:uiPriority w:val="0"/>
    <w:rPr>
      <w:rFonts w:ascii="Tahoma" w:hAnsi="Tahoma"/>
      <w:sz w:val="24"/>
    </w:rPr>
  </w:style>
  <w:style w:type="paragraph" w:customStyle="1" w:styleId="70">
    <w:name w:val="样式1"/>
    <w:basedOn w:val="1"/>
    <w:qFormat/>
    <w:uiPriority w:val="0"/>
    <w:pPr>
      <w:numPr>
        <w:ilvl w:val="0"/>
        <w:numId w:val="1"/>
      </w:numPr>
      <w:adjustRightInd w:val="0"/>
      <w:textAlignment w:val="baseline"/>
    </w:pPr>
    <w:rPr>
      <w:rFonts w:ascii="宋体" w:hAnsi="宋体"/>
      <w:kern w:val="0"/>
    </w:rPr>
  </w:style>
  <w:style w:type="paragraph" w:customStyle="1" w:styleId="71">
    <w:name w:val="样式 宋体 五号 行距: 单倍行距"/>
    <w:basedOn w:val="1"/>
    <w:qFormat/>
    <w:uiPriority w:val="0"/>
    <w:pPr>
      <w:adjustRightInd w:val="0"/>
      <w:jc w:val="left"/>
      <w:textAlignment w:val="baseline"/>
    </w:pPr>
    <w:rPr>
      <w:rFonts w:ascii="宋体" w:hAnsi="宋体"/>
      <w:kern w:val="0"/>
    </w:rPr>
  </w:style>
  <w:style w:type="paragraph" w:customStyle="1" w:styleId="72">
    <w:name w:val="Char Char15"/>
    <w:basedOn w:val="1"/>
    <w:qFormat/>
    <w:uiPriority w:val="0"/>
    <w:rPr>
      <w:rFonts w:ascii="Tahoma" w:hAnsi="Tahoma" w:eastAsia="仿宋_GB2312"/>
      <w:sz w:val="24"/>
    </w:rPr>
  </w:style>
  <w:style w:type="paragraph" w:customStyle="1" w:styleId="73">
    <w:name w:val="Char"/>
    <w:basedOn w:val="1"/>
    <w:qFormat/>
    <w:uiPriority w:val="0"/>
    <w:rPr>
      <w:rFonts w:ascii="Tahoma" w:hAnsi="Tahoma" w:eastAsia="仿宋_GB2312"/>
      <w:sz w:val="24"/>
    </w:rPr>
  </w:style>
  <w:style w:type="paragraph" w:customStyle="1" w:styleId="74">
    <w:name w:val="Table Text"/>
    <w:basedOn w:val="1"/>
    <w:semiHidden/>
    <w:qFormat/>
    <w:uiPriority w:val="0"/>
    <w:rPr>
      <w:rFonts w:ascii="宋体" w:hAnsi="宋体" w:eastAsia="宋体" w:cs="宋体"/>
      <w:sz w:val="24"/>
      <w:szCs w:val="24"/>
      <w:lang w:eastAsia="en-US"/>
    </w:rPr>
  </w:style>
  <w:style w:type="paragraph" w:customStyle="1" w:styleId="75">
    <w:name w:val="Char2"/>
    <w:basedOn w:val="1"/>
    <w:qFormat/>
    <w:uiPriority w:val="0"/>
    <w:pPr>
      <w:tabs>
        <w:tab w:val="left" w:pos="360"/>
      </w:tabs>
    </w:pPr>
    <w:rPr>
      <w:sz w:val="24"/>
      <w:szCs w:val="24"/>
    </w:rPr>
  </w:style>
  <w:style w:type="paragraph" w:customStyle="1" w:styleId="76">
    <w:name w:val="纯文本1"/>
    <w:basedOn w:val="1"/>
    <w:qFormat/>
    <w:uiPriority w:val="0"/>
    <w:rPr>
      <w:rFonts w:ascii="宋体" w:hAnsi="Courier New" w:cs="Courier New"/>
      <w:szCs w:val="21"/>
    </w:rPr>
  </w:style>
  <w:style w:type="paragraph" w:customStyle="1" w:styleId="77">
    <w:name w:val="样式 标题 2 + 宋体 五号 行距: 单倍行距"/>
    <w:basedOn w:val="3"/>
    <w:qFormat/>
    <w:uiPriority w:val="0"/>
    <w:pPr>
      <w:spacing w:line="240" w:lineRule="auto"/>
    </w:pPr>
    <w:rPr>
      <w:rFonts w:ascii="宋体" w:hAnsi="宋体" w:eastAsia="宋体"/>
      <w:sz w:val="21"/>
    </w:rPr>
  </w:style>
  <w:style w:type="paragraph" w:customStyle="1" w:styleId="78">
    <w:name w:val="D&amp;L"/>
    <w:basedOn w:val="20"/>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9">
    <w:name w:val="_Style 8"/>
    <w:basedOn w:val="1"/>
    <w:qFormat/>
    <w:uiPriority w:val="0"/>
  </w:style>
  <w:style w:type="paragraph" w:customStyle="1" w:styleId="80">
    <w:name w:val="Char Char Char Char Char"/>
    <w:basedOn w:val="1"/>
    <w:qFormat/>
    <w:uiPriority w:val="0"/>
    <w:rPr>
      <w:rFonts w:ascii="Tahoma" w:hAnsi="Tahoma"/>
      <w:sz w:val="24"/>
    </w:rPr>
  </w:style>
  <w:style w:type="paragraph" w:customStyle="1" w:styleId="81">
    <w:name w:val="Char Char"/>
    <w:basedOn w:val="1"/>
    <w:qFormat/>
    <w:uiPriority w:val="0"/>
    <w:rPr>
      <w:rFonts w:ascii="Tahoma" w:hAnsi="Tahoma" w:cs="仿宋_GB2312"/>
      <w:sz w:val="24"/>
    </w:rPr>
  </w:style>
  <w:style w:type="paragraph" w:customStyle="1" w:styleId="82">
    <w:name w:val="Char1"/>
    <w:basedOn w:val="1"/>
    <w:qFormat/>
    <w:uiPriority w:val="0"/>
    <w:rPr>
      <w:rFonts w:ascii="Tahoma" w:hAnsi="Tahoma"/>
      <w:sz w:val="24"/>
    </w:rPr>
  </w:style>
  <w:style w:type="paragraph" w:customStyle="1" w:styleId="83">
    <w:name w:val="Char Char Char Char Char Char Char1 Char"/>
    <w:basedOn w:val="1"/>
    <w:qFormat/>
    <w:uiPriority w:val="0"/>
    <w:rPr>
      <w:rFonts w:ascii="Tahoma" w:hAnsi="Tahoma"/>
      <w:sz w:val="24"/>
    </w:rPr>
  </w:style>
  <w:style w:type="paragraph" w:customStyle="1" w:styleId="84">
    <w:name w:val="Char Char Char Char"/>
    <w:basedOn w:val="1"/>
    <w:next w:val="1"/>
    <w:qFormat/>
    <w:uiPriority w:val="0"/>
    <w:pPr>
      <w:widowControl/>
      <w:spacing w:line="360" w:lineRule="auto"/>
      <w:jc w:val="left"/>
    </w:pPr>
  </w:style>
  <w:style w:type="paragraph" w:customStyle="1" w:styleId="85">
    <w:name w:val="Char Char Char Char Char Char Char"/>
    <w:basedOn w:val="1"/>
    <w:qFormat/>
    <w:uiPriority w:val="0"/>
    <w:rPr>
      <w:szCs w:val="24"/>
    </w:rPr>
  </w:style>
  <w:style w:type="paragraph" w:customStyle="1" w:styleId="86">
    <w:name w:val="Char Char Char1 Char"/>
    <w:basedOn w:val="1"/>
    <w:qFormat/>
    <w:uiPriority w:val="0"/>
    <w:rPr>
      <w:szCs w:val="24"/>
    </w:rPr>
  </w:style>
  <w:style w:type="paragraph" w:customStyle="1" w:styleId="87">
    <w:name w:val="Char Char2"/>
    <w:basedOn w:val="1"/>
    <w:qFormat/>
    <w:uiPriority w:val="0"/>
    <w:rPr>
      <w:rFonts w:ascii="Tahoma" w:hAnsi="Tahoma" w:cs="仿宋_GB2312"/>
      <w:sz w:val="24"/>
    </w:rPr>
  </w:style>
  <w:style w:type="paragraph" w:customStyle="1" w:styleId="88">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89">
    <w:name w:val="Table Normal"/>
    <w:unhideWhenUsed/>
    <w:qFormat/>
    <w:uiPriority w:val="0"/>
    <w:tblPr>
      <w:tblCellMar>
        <w:top w:w="0" w:type="dxa"/>
        <w:left w:w="0" w:type="dxa"/>
        <w:bottom w:w="0" w:type="dxa"/>
        <w:right w:w="0" w:type="dxa"/>
      </w:tblCellMar>
    </w:tblPr>
  </w:style>
  <w:style w:type="character" w:customStyle="1" w:styleId="90">
    <w:name w:val="_Style 89"/>
    <w:unhideWhenUsed/>
    <w:qFormat/>
    <w:uiPriority w:val="99"/>
    <w:rPr>
      <w:color w:val="605E5C"/>
      <w:shd w:val="clear" w:color="auto" w:fill="E1DFDD"/>
    </w:rPr>
  </w:style>
  <w:style w:type="paragraph" w:customStyle="1" w:styleId="91">
    <w:name w:val="修订1"/>
    <w:hidden/>
    <w:unhideWhenUsed/>
    <w:qFormat/>
    <w:uiPriority w:val="99"/>
    <w:rPr>
      <w:rFonts w:ascii="方正书宋简体" w:hAnsi="方正书宋简体" w:eastAsia="楷体_GB2312" w:cs="方正书宋简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19</Pages>
  <Words>6427</Words>
  <Characters>6718</Characters>
  <Lines>56</Lines>
  <Paragraphs>15</Paragraphs>
  <TotalTime>46</TotalTime>
  <ScaleCrop>false</ScaleCrop>
  <LinksUpToDate>false</LinksUpToDate>
  <CharactersWithSpaces>6967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2025-03-13T13:56:00Z</dcterms:created>
  <dc:creator>Administrator</dc:creator>
  <cp:lastModifiedBy>Doris</cp:lastModifiedBy>
  <cp:lastPrinted>2016-04-21T15:25:00Z</cp:lastPrinted>
  <dcterms:modified xsi:type="dcterms:W3CDTF">2025-04-28T07:50:09Z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C92481530AD7618B13A90D682FFCDCFC_43</vt:lpwstr>
  </property>
  <property fmtid="{D5CDD505-2E9C-101B-9397-08002B2CF9AE}" pid="4" name="KSOTemplateDocerSaveRecord">
    <vt:lpwstr>eyJoZGlkIjoiNTUyMTFkZDc3YzZlYmNlYmUxMWUyYjZkMzBlZjExNGIiLCJ1c2VySWQiOiI2ODM4MTg5ODEifQ==</vt:lpwstr>
  </property>
</Properties>
</file>