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FC0DF">
      <w:pPr>
        <w:pStyle w:val="32"/>
        <w:rPr>
          <w:rFonts w:hint="eastAsia"/>
          <w:highlight w:val="none"/>
        </w:rPr>
      </w:pPr>
      <w:bookmarkStart w:id="39" w:name="_GoBack"/>
      <w:bookmarkEnd w:id="39"/>
    </w:p>
    <w:p w14:paraId="3961DABD">
      <w:pPr>
        <w:widowControl/>
        <w:spacing w:line="276" w:lineRule="auto"/>
        <w:jc w:val="center"/>
        <w:rPr>
          <w:rFonts w:hint="eastAsia" w:ascii="宋体" w:hAnsi="宋体" w:eastAsia="宋体" w:cs="宋体"/>
          <w:bCs/>
          <w:sz w:val="48"/>
          <w:szCs w:val="48"/>
          <w:highlight w:val="none"/>
        </w:rPr>
      </w:pPr>
      <w:r>
        <w:rPr>
          <w:rFonts w:hint="eastAsia" w:ascii="宋体" w:hAnsi="宋体" w:eastAsia="宋体" w:cs="宋体"/>
          <w:bCs/>
          <w:sz w:val="48"/>
          <w:szCs w:val="48"/>
          <w:highlight w:val="none"/>
        </w:rPr>
        <w:t>合肥综合性科学中心环境研究院</w:t>
      </w:r>
      <w:r>
        <w:rPr>
          <w:rFonts w:hint="eastAsia" w:ascii="宋体" w:hAnsi="宋体" w:eastAsia="宋体" w:cs="宋体"/>
          <w:bCs/>
          <w:sz w:val="48"/>
          <w:szCs w:val="48"/>
          <w:highlight w:val="none"/>
          <w:lang w:val="en-US" w:eastAsia="zh-CN"/>
        </w:rPr>
        <w:t>生物安全柜</w:t>
      </w:r>
      <w:r>
        <w:rPr>
          <w:rFonts w:hint="eastAsia" w:ascii="宋体" w:hAnsi="宋体" w:eastAsia="宋体" w:cs="宋体"/>
          <w:bCs/>
          <w:sz w:val="48"/>
          <w:szCs w:val="48"/>
          <w:highlight w:val="none"/>
        </w:rPr>
        <w:t>采购</w:t>
      </w:r>
    </w:p>
    <w:p w14:paraId="4B96E8B7">
      <w:pPr>
        <w:widowControl/>
        <w:spacing w:line="276" w:lineRule="auto"/>
        <w:jc w:val="center"/>
        <w:rPr>
          <w:rFonts w:hint="eastAsia" w:ascii="宋体" w:hAnsi="宋体" w:eastAsia="宋体" w:cs="宋体"/>
          <w:b/>
          <w:sz w:val="72"/>
          <w:szCs w:val="72"/>
          <w:highlight w:val="none"/>
        </w:rPr>
      </w:pPr>
    </w:p>
    <w:p w14:paraId="3E6D326D">
      <w:pPr>
        <w:widowControl/>
        <w:spacing w:line="276"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询价文件</w:t>
      </w:r>
    </w:p>
    <w:p w14:paraId="1C048A1F">
      <w:pPr>
        <w:pStyle w:val="80"/>
        <w:spacing w:line="360" w:lineRule="auto"/>
        <w:rPr>
          <w:rFonts w:hint="eastAsia" w:hAnsi="宋体" w:eastAsia="宋体" w:cs="宋体"/>
          <w:highlight w:val="none"/>
        </w:rPr>
      </w:pPr>
    </w:p>
    <w:p w14:paraId="73F67E2D">
      <w:pPr>
        <w:pStyle w:val="80"/>
        <w:spacing w:line="360" w:lineRule="auto"/>
        <w:rPr>
          <w:rFonts w:hint="eastAsia" w:hAnsi="宋体" w:eastAsia="宋体" w:cs="宋体"/>
          <w:highlight w:val="none"/>
        </w:rPr>
      </w:pPr>
    </w:p>
    <w:p w14:paraId="6AA1C9C5">
      <w:pPr>
        <w:pStyle w:val="80"/>
        <w:spacing w:line="360" w:lineRule="auto"/>
        <w:rPr>
          <w:rFonts w:hint="eastAsia" w:hAnsi="宋体" w:eastAsia="宋体" w:cs="宋体"/>
          <w:highlight w:val="none"/>
        </w:rPr>
      </w:pPr>
    </w:p>
    <w:p w14:paraId="2AAD95B3">
      <w:pPr>
        <w:pStyle w:val="80"/>
        <w:spacing w:line="360" w:lineRule="auto"/>
        <w:rPr>
          <w:rFonts w:hint="eastAsia" w:hAnsi="宋体" w:eastAsia="宋体" w:cs="宋体"/>
          <w:highlight w:val="none"/>
        </w:rPr>
      </w:pPr>
    </w:p>
    <w:p w14:paraId="3991C49E">
      <w:pPr>
        <w:widowControl/>
        <w:rPr>
          <w:rFonts w:hint="eastAsia" w:ascii="宋体" w:hAnsi="宋体" w:eastAsia="宋体" w:cs="宋体"/>
          <w:b/>
          <w:kern w:val="0"/>
          <w:sz w:val="28"/>
          <w:highlight w:val="none"/>
        </w:rPr>
      </w:pPr>
    </w:p>
    <w:p w14:paraId="26E69A31">
      <w:pPr>
        <w:widowControl/>
        <w:rPr>
          <w:rFonts w:hint="eastAsia" w:ascii="宋体" w:hAnsi="宋体" w:eastAsia="宋体" w:cs="宋体"/>
          <w:b/>
          <w:kern w:val="0"/>
          <w:sz w:val="28"/>
          <w:highlight w:val="none"/>
        </w:rPr>
      </w:pPr>
    </w:p>
    <w:p w14:paraId="270D2392">
      <w:pPr>
        <w:widowControl/>
        <w:rPr>
          <w:rFonts w:hint="eastAsia" w:ascii="宋体" w:hAnsi="宋体" w:eastAsia="宋体" w:cs="宋体"/>
          <w:b/>
          <w:kern w:val="0"/>
          <w:sz w:val="28"/>
          <w:highlight w:val="none"/>
        </w:rPr>
      </w:pPr>
    </w:p>
    <w:p w14:paraId="142EB770">
      <w:pPr>
        <w:widowControl/>
        <w:rPr>
          <w:rFonts w:hint="eastAsia" w:ascii="宋体" w:hAnsi="宋体" w:eastAsia="宋体" w:cs="宋体"/>
          <w:b/>
          <w:kern w:val="0"/>
          <w:sz w:val="28"/>
          <w:highlight w:val="none"/>
        </w:rPr>
      </w:pPr>
    </w:p>
    <w:p w14:paraId="38E96C0D">
      <w:pPr>
        <w:widowControl/>
        <w:rPr>
          <w:rFonts w:hint="eastAsia" w:ascii="宋体" w:hAnsi="宋体" w:eastAsia="宋体" w:cs="宋体"/>
          <w:b/>
          <w:kern w:val="0"/>
          <w:sz w:val="28"/>
          <w:highlight w:val="none"/>
        </w:rPr>
      </w:pPr>
    </w:p>
    <w:p w14:paraId="4609886A">
      <w:pPr>
        <w:widowControl/>
        <w:rPr>
          <w:rFonts w:hint="eastAsia" w:ascii="宋体" w:hAnsi="宋体" w:eastAsia="宋体" w:cs="宋体"/>
          <w:b/>
          <w:kern w:val="0"/>
          <w:sz w:val="28"/>
          <w:highlight w:val="none"/>
        </w:rPr>
      </w:pPr>
    </w:p>
    <w:p w14:paraId="72365CB6">
      <w:pPr>
        <w:widowControl/>
        <w:rPr>
          <w:rFonts w:hint="eastAsia" w:ascii="宋体" w:hAnsi="宋体" w:eastAsia="宋体" w:cs="宋体"/>
          <w:b/>
          <w:kern w:val="0"/>
          <w:sz w:val="28"/>
          <w:highlight w:val="none"/>
        </w:rPr>
      </w:pPr>
    </w:p>
    <w:p w14:paraId="110C790C">
      <w:pPr>
        <w:widowControl/>
        <w:rPr>
          <w:rFonts w:hint="eastAsia" w:ascii="宋体" w:hAnsi="宋体" w:eastAsia="宋体" w:cs="宋体"/>
          <w:b/>
          <w:kern w:val="0"/>
          <w:sz w:val="28"/>
          <w:highlight w:val="none"/>
        </w:rPr>
      </w:pPr>
    </w:p>
    <w:p w14:paraId="3E3E3216">
      <w:pPr>
        <w:widowControl/>
        <w:rPr>
          <w:rFonts w:hint="eastAsia" w:ascii="宋体" w:hAnsi="宋体" w:eastAsia="宋体" w:cs="宋体"/>
          <w:b/>
          <w:kern w:val="0"/>
          <w:sz w:val="28"/>
          <w:highlight w:val="none"/>
        </w:rPr>
      </w:pPr>
    </w:p>
    <w:p w14:paraId="0A5AA475">
      <w:pPr>
        <w:widowControl/>
        <w:rPr>
          <w:rFonts w:hint="eastAsia" w:ascii="宋体" w:hAnsi="宋体" w:eastAsia="宋体" w:cs="宋体"/>
          <w:b/>
          <w:kern w:val="0"/>
          <w:sz w:val="28"/>
          <w:highlight w:val="none"/>
        </w:rPr>
      </w:pPr>
    </w:p>
    <w:p w14:paraId="3D69D12B">
      <w:pPr>
        <w:widowControl/>
        <w:rPr>
          <w:rFonts w:hint="eastAsia" w:ascii="宋体" w:hAnsi="宋体" w:eastAsia="宋体" w:cs="宋体"/>
          <w:b/>
          <w:kern w:val="0"/>
          <w:sz w:val="28"/>
          <w:highlight w:val="none"/>
        </w:rPr>
      </w:pPr>
    </w:p>
    <w:p w14:paraId="2A748752">
      <w:pPr>
        <w:widowControl/>
        <w:rPr>
          <w:rFonts w:hint="eastAsia" w:ascii="宋体" w:hAnsi="宋体" w:eastAsia="宋体" w:cs="宋体"/>
          <w:b/>
          <w:kern w:val="0"/>
          <w:sz w:val="28"/>
          <w:highlight w:val="none"/>
        </w:rPr>
      </w:pPr>
    </w:p>
    <w:p w14:paraId="3FA86FBA">
      <w:pPr>
        <w:widowControl/>
        <w:jc w:val="center"/>
        <w:rPr>
          <w:rFonts w:hint="eastAsia" w:ascii="宋体" w:hAnsi="宋体" w:eastAsia="宋体" w:cs="宋体"/>
          <w:bCs/>
          <w:kern w:val="0"/>
          <w:sz w:val="32"/>
          <w:szCs w:val="21"/>
          <w:highlight w:val="none"/>
        </w:rPr>
      </w:pPr>
      <w:r>
        <w:rPr>
          <w:rFonts w:hint="eastAsia" w:ascii="宋体" w:hAnsi="宋体" w:eastAsia="宋体" w:cs="宋体"/>
          <w:bCs/>
          <w:kern w:val="0"/>
          <w:sz w:val="32"/>
          <w:szCs w:val="21"/>
          <w:highlight w:val="none"/>
        </w:rPr>
        <w:t>合肥综合性科学中心环境研究院</w:t>
      </w:r>
    </w:p>
    <w:p w14:paraId="65BD55FA">
      <w:pPr>
        <w:widowControl/>
        <w:jc w:val="center"/>
        <w:rPr>
          <w:rFonts w:hint="eastAsia" w:ascii="宋体" w:hAnsi="宋体" w:eastAsia="宋体" w:cs="宋体"/>
          <w:bCs/>
          <w:kern w:val="0"/>
          <w:sz w:val="32"/>
          <w:szCs w:val="21"/>
          <w:highlight w:val="none"/>
        </w:rPr>
      </w:pPr>
      <w:r>
        <w:rPr>
          <w:rFonts w:hint="eastAsia" w:ascii="宋体" w:hAnsi="宋体" w:eastAsia="宋体" w:cs="宋体"/>
          <w:bCs/>
          <w:kern w:val="0"/>
          <w:sz w:val="32"/>
          <w:szCs w:val="21"/>
          <w:highlight w:val="none"/>
        </w:rPr>
        <w:t xml:space="preserve"> </w:t>
      </w:r>
    </w:p>
    <w:p w14:paraId="5DEB2222">
      <w:pPr>
        <w:jc w:val="center"/>
        <w:rPr>
          <w:rFonts w:hint="eastAsia" w:ascii="宋体" w:hAnsi="宋体" w:eastAsia="宋体" w:cs="宋体"/>
          <w:highlight w:val="none"/>
        </w:rPr>
      </w:pPr>
      <w:r>
        <w:rPr>
          <w:rFonts w:hint="eastAsia" w:ascii="宋体" w:hAnsi="宋体" w:eastAsia="宋体" w:cs="宋体"/>
          <w:bCs/>
          <w:kern w:val="0"/>
          <w:sz w:val="32"/>
          <w:szCs w:val="21"/>
          <w:highlight w:val="none"/>
        </w:rPr>
        <w:t>2025年</w:t>
      </w:r>
      <w:r>
        <w:rPr>
          <w:rFonts w:hint="eastAsia" w:ascii="宋体" w:hAnsi="宋体" w:eastAsia="宋体" w:cs="宋体"/>
          <w:bCs/>
          <w:kern w:val="0"/>
          <w:sz w:val="32"/>
          <w:szCs w:val="21"/>
          <w:highlight w:val="none"/>
          <w:lang w:val="en-US" w:eastAsia="zh-CN"/>
        </w:rPr>
        <w:t>6</w:t>
      </w:r>
      <w:r>
        <w:rPr>
          <w:rFonts w:hint="eastAsia" w:ascii="宋体" w:hAnsi="宋体" w:eastAsia="宋体" w:cs="宋体"/>
          <w:bCs/>
          <w:kern w:val="0"/>
          <w:sz w:val="32"/>
          <w:szCs w:val="21"/>
          <w:highlight w:val="none"/>
        </w:rPr>
        <w:t>月</w:t>
      </w:r>
      <w:r>
        <w:rPr>
          <w:rFonts w:hint="eastAsia" w:ascii="宋体" w:hAnsi="宋体" w:eastAsia="宋体" w:cs="宋体"/>
          <w:bCs/>
          <w:kern w:val="0"/>
          <w:sz w:val="32"/>
          <w:szCs w:val="21"/>
          <w:highlight w:val="none"/>
          <w:lang w:val="en-US" w:eastAsia="zh-CN"/>
        </w:rPr>
        <w:t>12</w:t>
      </w:r>
      <w:r>
        <w:rPr>
          <w:rFonts w:hint="eastAsia" w:ascii="宋体" w:hAnsi="宋体" w:eastAsia="宋体" w:cs="宋体"/>
          <w:bCs/>
          <w:kern w:val="0"/>
          <w:sz w:val="32"/>
          <w:szCs w:val="21"/>
          <w:highlight w:val="none"/>
        </w:rPr>
        <w:t>日</w:t>
      </w:r>
      <w:r>
        <w:rPr>
          <w:rFonts w:hint="eastAsia" w:ascii="宋体" w:hAnsi="宋体" w:eastAsia="宋体" w:cs="宋体"/>
          <w:b/>
          <w:color w:val="000000"/>
          <w:sz w:val="24"/>
          <w:szCs w:val="24"/>
          <w:highlight w:val="none"/>
        </w:rPr>
        <w:br w:type="page"/>
      </w:r>
    </w:p>
    <w:p w14:paraId="22E42136">
      <w:pPr>
        <w:rPr>
          <w:rFonts w:hint="eastAsia" w:ascii="宋体" w:hAnsi="宋体" w:eastAsia="宋体" w:cs="宋体"/>
          <w:b/>
          <w:color w:val="000000"/>
          <w:sz w:val="24"/>
          <w:szCs w:val="24"/>
          <w:highlight w:val="none"/>
        </w:rPr>
      </w:pPr>
    </w:p>
    <w:p w14:paraId="261D82CE">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目  录</w:t>
      </w:r>
    </w:p>
    <w:p w14:paraId="5DC4919C">
      <w:pPr>
        <w:jc w:val="center"/>
        <w:rPr>
          <w:rFonts w:hint="eastAsia" w:ascii="宋体" w:hAnsi="宋体" w:eastAsia="宋体" w:cs="宋体"/>
          <w:b/>
          <w:color w:val="000000"/>
          <w:sz w:val="24"/>
          <w:szCs w:val="24"/>
          <w:highlight w:val="none"/>
        </w:rPr>
      </w:pPr>
    </w:p>
    <w:p w14:paraId="33484E71">
      <w:pPr>
        <w:pStyle w:val="22"/>
        <w:tabs>
          <w:tab w:val="right" w:leader="dot" w:pos="9071"/>
        </w:tabs>
        <w:spacing w:line="360" w:lineRule="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TOC \o "1-3" \h \z </w:instrText>
      </w:r>
      <w:r>
        <w:rPr>
          <w:rFonts w:hint="eastAsia" w:ascii="宋体" w:hAnsi="宋体" w:eastAsia="宋体" w:cs="宋体"/>
          <w:color w:val="000000"/>
          <w:sz w:val="28"/>
          <w:szCs w:val="28"/>
          <w:highlight w:val="none"/>
        </w:rPr>
        <w:fldChar w:fldCharType="separate"/>
      </w:r>
      <w:r>
        <w:rPr>
          <w:highlight w:val="none"/>
        </w:rPr>
        <w:fldChar w:fldCharType="begin"/>
      </w:r>
      <w:r>
        <w:rPr>
          <w:highlight w:val="none"/>
        </w:rPr>
        <w:instrText xml:space="preserve"> HYPERLINK \l "_Toc31977" </w:instrText>
      </w:r>
      <w:r>
        <w:rPr>
          <w:highlight w:val="none"/>
        </w:rPr>
        <w:fldChar w:fldCharType="separate"/>
      </w:r>
      <w:r>
        <w:rPr>
          <w:rFonts w:hint="eastAsia" w:ascii="宋体" w:hAnsi="宋体" w:eastAsia="宋体" w:cs="宋体"/>
          <w:sz w:val="28"/>
          <w:szCs w:val="28"/>
          <w:highlight w:val="none"/>
        </w:rPr>
        <w:t>一、 询价公告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_Toc31977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8F966C3">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"_Toc21667" </w:instrText>
      </w:r>
      <w:r>
        <w:rPr>
          <w:highlight w:val="none"/>
        </w:rPr>
        <w:fldChar w:fldCharType="separate"/>
      </w:r>
      <w:r>
        <w:rPr>
          <w:rFonts w:hint="eastAsia" w:ascii="宋体" w:hAnsi="宋体" w:eastAsia="宋体" w:cs="宋体"/>
          <w:sz w:val="28"/>
          <w:szCs w:val="28"/>
          <w:highlight w:val="none"/>
        </w:rPr>
        <w:t>二、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_Toc21667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94BA67F">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"_Toc5972" </w:instrText>
      </w:r>
      <w:r>
        <w:rPr>
          <w:highlight w:val="none"/>
        </w:rPr>
        <w:fldChar w:fldCharType="separate"/>
      </w:r>
      <w:r>
        <w:rPr>
          <w:rFonts w:hint="eastAsia" w:ascii="宋体" w:hAnsi="宋体" w:eastAsia="宋体" w:cs="宋体"/>
          <w:sz w:val="28"/>
          <w:szCs w:val="28"/>
          <w:highlight w:val="none"/>
        </w:rPr>
        <w:t>三、 供应商资格</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_Toc5972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9DCB03F">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"_Toc15000" </w:instrText>
      </w:r>
      <w:r>
        <w:rPr>
          <w:highlight w:val="none"/>
        </w:rPr>
        <w:fldChar w:fldCharType="separate"/>
      </w:r>
      <w:r>
        <w:rPr>
          <w:rFonts w:hint="eastAsia" w:ascii="宋体" w:hAnsi="宋体" w:eastAsia="宋体" w:cs="宋体"/>
          <w:sz w:val="28"/>
          <w:szCs w:val="28"/>
          <w:highlight w:val="none"/>
        </w:rPr>
        <w:t>四、 供应商提交的报价文件内容</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_Toc15000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DFC82DA">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"_Toc28373" </w:instrText>
      </w:r>
      <w:r>
        <w:rPr>
          <w:highlight w:val="none"/>
        </w:rPr>
        <w:fldChar w:fldCharType="separate"/>
      </w:r>
      <w:r>
        <w:rPr>
          <w:rFonts w:hint="eastAsia" w:ascii="宋体" w:hAnsi="宋体" w:eastAsia="宋体" w:cs="宋体"/>
          <w:sz w:val="28"/>
          <w:szCs w:val="28"/>
          <w:highlight w:val="none"/>
        </w:rPr>
        <w:t>五、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_Toc28373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F090E1A">
      <w:pPr>
        <w:pStyle w:val="22"/>
        <w:tabs>
          <w:tab w:val="right" w:leader="dot" w:pos="9071"/>
        </w:tabs>
        <w:spacing w:line="360" w:lineRule="auto"/>
        <w:rPr>
          <w:rFonts w:hint="eastAsia" w:ascii="宋体" w:hAnsi="宋体" w:eastAsia="宋体" w:cs="宋体"/>
          <w:sz w:val="28"/>
          <w:szCs w:val="28"/>
          <w:highlight w:val="none"/>
          <w:lang w:val="en-US" w:eastAsia="zh-CN"/>
        </w:rPr>
      </w:pPr>
      <w:r>
        <w:rPr>
          <w:highlight w:val="none"/>
        </w:rPr>
        <w:fldChar w:fldCharType="begin"/>
      </w:r>
      <w:r>
        <w:rPr>
          <w:highlight w:val="none"/>
        </w:rPr>
        <w:instrText xml:space="preserve"> HYPERLINK \l "_Toc6149" </w:instrText>
      </w:r>
      <w:r>
        <w:rPr>
          <w:highlight w:val="none"/>
        </w:rPr>
        <w:fldChar w:fldCharType="separate"/>
      </w:r>
      <w:r>
        <w:rPr>
          <w:rFonts w:hint="eastAsia" w:ascii="宋体" w:hAnsi="宋体" w:eastAsia="宋体" w:cs="宋体"/>
          <w:sz w:val="28"/>
          <w:szCs w:val="28"/>
          <w:highlight w:val="none"/>
        </w:rPr>
        <w:t>六、 评审方法</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en-US" w:eastAsia="zh-CN"/>
        </w:rPr>
        <w:t>2</w:t>
      </w:r>
    </w:p>
    <w:p w14:paraId="67FD059C">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"_Toc25322" </w:instrText>
      </w:r>
      <w:r>
        <w:rPr>
          <w:highlight w:val="none"/>
        </w:rPr>
        <w:fldChar w:fldCharType="separate"/>
      </w:r>
      <w:r>
        <w:rPr>
          <w:rFonts w:hint="eastAsia" w:ascii="宋体" w:hAnsi="宋体" w:eastAsia="宋体" w:cs="宋体"/>
          <w:sz w:val="28"/>
          <w:szCs w:val="28"/>
          <w:highlight w:val="none"/>
        </w:rPr>
        <w:t>七、 供应商报价须知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_Toc25322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8429BFB">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"_Toc13074" </w:instrText>
      </w:r>
      <w:r>
        <w:rPr>
          <w:highlight w:val="none"/>
        </w:rPr>
        <w:fldChar w:fldCharType="separate"/>
      </w:r>
      <w:r>
        <w:rPr>
          <w:rFonts w:hint="eastAsia" w:ascii="宋体" w:hAnsi="宋体" w:eastAsia="宋体" w:cs="宋体"/>
          <w:sz w:val="28"/>
          <w:szCs w:val="28"/>
          <w:highlight w:val="none"/>
        </w:rPr>
        <w:t>八、 确定成交人与签订合同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_Toc13074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4FDE856">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"_Toc25479" </w:instrText>
      </w:r>
      <w:r>
        <w:rPr>
          <w:highlight w:val="none"/>
        </w:rPr>
        <w:fldChar w:fldCharType="separate"/>
      </w:r>
      <w:r>
        <w:rPr>
          <w:rFonts w:hint="eastAsia" w:ascii="宋体" w:hAnsi="宋体" w:eastAsia="宋体" w:cs="宋体"/>
          <w:sz w:val="28"/>
          <w:szCs w:val="28"/>
          <w:highlight w:val="none"/>
        </w:rPr>
        <w:t>九、 报价文件格式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_Toc25479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4E30AE5">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8"/>
          <w:szCs w:val="28"/>
          <w:highlight w:val="none"/>
        </w:rPr>
        <w:fldChar w:fldCharType="end"/>
      </w:r>
      <w:bookmarkStart w:id="0" w:name="_Toc216158623"/>
      <w:bookmarkStart w:id="1" w:name="_Toc363199264"/>
    </w:p>
    <w:p w14:paraId="6E3653DC">
      <w:pPr>
        <w:spacing w:line="360" w:lineRule="auto"/>
        <w:rPr>
          <w:rFonts w:hint="eastAsia" w:ascii="宋体" w:hAnsi="宋体" w:eastAsia="宋体" w:cs="宋体"/>
          <w:color w:val="000000"/>
          <w:sz w:val="24"/>
          <w:szCs w:val="24"/>
          <w:highlight w:val="none"/>
        </w:rPr>
      </w:pPr>
    </w:p>
    <w:p w14:paraId="716E6AAB">
      <w:pPr>
        <w:spacing w:line="360" w:lineRule="auto"/>
        <w:rPr>
          <w:rFonts w:hint="eastAsia" w:ascii="宋体" w:hAnsi="宋体" w:eastAsia="宋体" w:cs="宋体"/>
          <w:color w:val="000000"/>
          <w:sz w:val="24"/>
          <w:szCs w:val="24"/>
          <w:highlight w:val="none"/>
        </w:rPr>
      </w:pPr>
    </w:p>
    <w:p w14:paraId="2047FBC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bookmarkEnd w:id="0"/>
    <w:bookmarkEnd w:id="1"/>
    <w:p w14:paraId="10B603A3">
      <w:pPr>
        <w:pStyle w:val="2"/>
        <w:keepLines/>
        <w:ind w:left="720" w:hanging="720"/>
        <w:jc w:val="center"/>
        <w:rPr>
          <w:rFonts w:hint="eastAsia" w:ascii="宋体" w:hAnsi="宋体" w:eastAsia="宋体" w:cs="宋体"/>
          <w:color w:val="000000"/>
          <w:sz w:val="32"/>
          <w:highlight w:val="none"/>
        </w:rPr>
      </w:pPr>
      <w:bookmarkStart w:id="2" w:name="_Toc31977"/>
      <w:r>
        <w:rPr>
          <w:rFonts w:ascii="宋体" w:hAnsi="宋体" w:eastAsia="宋体" w:cs="宋体"/>
          <w:color w:val="000000"/>
          <w:sz w:val="32"/>
          <w:highlight w:val="none"/>
        </w:rPr>
        <w:t>一、</w:t>
      </w:r>
      <w:r>
        <w:rPr>
          <w:rFonts w:hint="eastAsia" w:ascii="宋体" w:hAnsi="宋体" w:eastAsia="宋体" w:cs="宋体"/>
          <w:color w:val="000000"/>
          <w:sz w:val="32"/>
          <w:highlight w:val="none"/>
        </w:rPr>
        <w:t>询价公告</w:t>
      </w:r>
      <w:bookmarkEnd w:id="2"/>
    </w:p>
    <w:p w14:paraId="76B92001">
      <w:pPr>
        <w:spacing w:line="360" w:lineRule="auto"/>
        <w:rPr>
          <w:rFonts w:hint="eastAsia" w:ascii="宋体" w:hAnsi="宋体" w:eastAsia="宋体" w:cs="宋体"/>
          <w:color w:val="000000"/>
          <w:sz w:val="24"/>
          <w:szCs w:val="24"/>
          <w:highlight w:val="none"/>
        </w:rPr>
      </w:pPr>
    </w:p>
    <w:p w14:paraId="0F188466">
      <w:pPr>
        <w:pStyle w:val="92"/>
        <w:widowControl w:val="0"/>
        <w:autoSpaceDE w:val="0"/>
        <w:autoSpaceDN w:val="0"/>
        <w:adjustRightInd w:val="0"/>
        <w:snapToGrid w:val="0"/>
        <w:spacing w:before="0" w:after="0" w:line="360" w:lineRule="auto"/>
        <w:jc w:val="both"/>
        <w:rPr>
          <w:rFonts w:hint="eastAsia" w:ascii="宋体" w:hAnsi="宋体" w:eastAsia="宋体" w:cs="宋体"/>
          <w:szCs w:val="24"/>
          <w:highlight w:val="none"/>
        </w:rPr>
      </w:pPr>
      <w:bookmarkStart w:id="3" w:name="_Toc15035054"/>
      <w:r>
        <w:rPr>
          <w:rFonts w:hint="eastAsia" w:ascii="宋体" w:hAnsi="宋体" w:eastAsia="宋体" w:cs="宋体"/>
          <w:szCs w:val="24"/>
          <w:highlight w:val="none"/>
        </w:rPr>
        <w:t>根据采购需求，合肥综合性科学中心环境研究院对</w:t>
      </w:r>
      <w:r>
        <w:rPr>
          <w:rFonts w:hint="eastAsia" w:ascii="宋体" w:hAnsi="宋体" w:eastAsia="宋体" w:cs="宋体"/>
          <w:spacing w:val="-2"/>
          <w:szCs w:val="24"/>
          <w:highlight w:val="none"/>
        </w:rPr>
        <w:t>“</w:t>
      </w:r>
      <w:r>
        <w:rPr>
          <w:rFonts w:hint="eastAsia" w:ascii="宋体" w:hAnsi="宋体" w:eastAsia="宋体" w:cs="宋体"/>
          <w:szCs w:val="24"/>
          <w:highlight w:val="none"/>
          <w:lang w:val="en-US" w:eastAsia="zh-CN"/>
        </w:rPr>
        <w:t>生物安全柜</w:t>
      </w:r>
      <w:r>
        <w:rPr>
          <w:rFonts w:hint="eastAsia" w:ascii="宋体" w:hAnsi="宋体" w:eastAsia="宋体" w:cs="宋体"/>
          <w:spacing w:val="-2"/>
          <w:szCs w:val="24"/>
          <w:highlight w:val="none"/>
        </w:rPr>
        <w:t>”项目</w:t>
      </w:r>
      <w:r>
        <w:rPr>
          <w:rFonts w:hint="eastAsia" w:ascii="宋体" w:hAnsi="宋体" w:eastAsia="宋体" w:cs="宋体"/>
          <w:szCs w:val="24"/>
          <w:highlight w:val="none"/>
        </w:rPr>
        <w:t>进行询价采购，欢迎具备条件的供应商参加报价。</w:t>
      </w:r>
    </w:p>
    <w:bookmarkEnd w:id="3"/>
    <w:p w14:paraId="5A1E6250">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一、项目名称及内容</w:t>
      </w:r>
    </w:p>
    <w:p w14:paraId="27C068A4">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1、采购人名称：合肥综合性科学中心环境研究院</w:t>
      </w:r>
    </w:p>
    <w:p w14:paraId="1B427C74">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2、采购人地址：</w:t>
      </w:r>
      <w:r>
        <w:rPr>
          <w:rFonts w:hint="eastAsia" w:ascii="宋体" w:hAnsi="宋体" w:eastAsia="宋体" w:cs="宋体"/>
          <w:sz w:val="24"/>
          <w:szCs w:val="24"/>
          <w:highlight w:val="none"/>
        </w:rPr>
        <w:t>合肥蜀山经济技术开发区电商园四期E栋</w:t>
      </w:r>
    </w:p>
    <w:p w14:paraId="08B9929D">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3、项目名称：</w:t>
      </w:r>
      <w:r>
        <w:rPr>
          <w:rFonts w:hint="eastAsia" w:ascii="宋体" w:hAnsi="宋体" w:eastAsia="宋体" w:cs="宋体"/>
          <w:kern w:val="0"/>
          <w:sz w:val="24"/>
          <w:szCs w:val="24"/>
          <w:highlight w:val="none"/>
          <w:lang w:val="en-US" w:eastAsia="zh-CN"/>
        </w:rPr>
        <w:t>合肥综合性科学中心环境研究院生物安全柜设备采购</w:t>
      </w:r>
    </w:p>
    <w:p w14:paraId="32D09C3E">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4、采购内容：</w:t>
      </w:r>
      <w:r>
        <w:rPr>
          <w:rFonts w:hint="eastAsia" w:ascii="宋体" w:hAnsi="宋体" w:eastAsia="宋体" w:cs="宋体"/>
          <w:kern w:val="0"/>
          <w:sz w:val="24"/>
          <w:szCs w:val="24"/>
          <w:highlight w:val="none"/>
          <w:lang w:val="en-US" w:eastAsia="zh-CN"/>
        </w:rPr>
        <w:t>合肥综合性科学中心环境研究院生物安全柜设备采购</w:t>
      </w:r>
      <w:r>
        <w:rPr>
          <w:rFonts w:hint="eastAsia" w:ascii="宋体" w:hAnsi="宋体" w:eastAsia="宋体" w:cs="宋体"/>
          <w:kern w:val="0"/>
          <w:sz w:val="24"/>
          <w:szCs w:val="24"/>
          <w:highlight w:val="none"/>
        </w:rPr>
        <w:t>，具体详见采购需求。</w:t>
      </w:r>
    </w:p>
    <w:p w14:paraId="707EEF9C">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5、项目地点：合肥蜀山经济技术开发区电商园四期E栋，具体以采购人指定地点为准。</w:t>
      </w:r>
    </w:p>
    <w:p w14:paraId="0646B4B8">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二、参与方式</w:t>
      </w:r>
    </w:p>
    <w:p w14:paraId="0B7A7262">
      <w:pPr>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1、采购文件获取：供应商从合肥综合性科学中心环境研究院官网采购专栏（http://www.hfioe.cn/?c=36）自行下载采购文件。</w:t>
      </w:r>
    </w:p>
    <w:p w14:paraId="067E79CF">
      <w:pPr>
        <w:pStyle w:val="15"/>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2、</w:t>
      </w:r>
      <w:r>
        <w:rPr>
          <w:rFonts w:hint="eastAsia" w:hAnsi="宋体" w:eastAsia="宋体" w:cs="宋体"/>
          <w:b/>
          <w:bCs/>
          <w:sz w:val="24"/>
          <w:szCs w:val="24"/>
          <w:highlight w:val="none"/>
        </w:rPr>
        <w:t>响应文件递交截止时间：</w:t>
      </w:r>
      <w:r>
        <w:rPr>
          <w:rFonts w:hint="eastAsia" w:hAnsi="宋体" w:eastAsia="宋体" w:cs="宋体"/>
          <w:sz w:val="24"/>
          <w:szCs w:val="24"/>
          <w:highlight w:val="none"/>
        </w:rPr>
        <w:t>2025年6月</w:t>
      </w:r>
      <w:r>
        <w:rPr>
          <w:rFonts w:hint="eastAsia" w:hAnsi="宋体" w:eastAsia="宋体" w:cs="宋体"/>
          <w:sz w:val="24"/>
          <w:szCs w:val="24"/>
          <w:highlight w:val="none"/>
          <w:lang w:val="en-US" w:eastAsia="zh-CN"/>
        </w:rPr>
        <w:t>18</w:t>
      </w:r>
      <w:r>
        <w:rPr>
          <w:rFonts w:hint="eastAsia" w:hAnsi="宋体" w:eastAsia="宋体" w:cs="宋体"/>
          <w:sz w:val="24"/>
          <w:szCs w:val="24"/>
          <w:highlight w:val="none"/>
        </w:rPr>
        <w:t>日15：30（北京时间）</w:t>
      </w:r>
    </w:p>
    <w:p w14:paraId="548567D4">
      <w:pPr>
        <w:pStyle w:val="15"/>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3、响应文件递交：</w:t>
      </w:r>
    </w:p>
    <w:p w14:paraId="37DED89F">
      <w:pPr>
        <w:pStyle w:val="15"/>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递交地点：合肥市蜀山区湖光路电商园四期E栋</w:t>
      </w:r>
      <w:r>
        <w:rPr>
          <w:rFonts w:hint="eastAsia" w:hAnsi="宋体" w:eastAsia="宋体" w:cs="宋体"/>
          <w:sz w:val="24"/>
          <w:szCs w:val="24"/>
          <w:highlight w:val="none"/>
          <w:lang w:val="en-US" w:eastAsia="zh-CN"/>
        </w:rPr>
        <w:t>5</w:t>
      </w:r>
      <w:r>
        <w:rPr>
          <w:rFonts w:hint="eastAsia" w:hAnsi="宋体" w:eastAsia="宋体" w:cs="宋体"/>
          <w:sz w:val="24"/>
          <w:szCs w:val="24"/>
          <w:highlight w:val="none"/>
        </w:rPr>
        <w:t>楼</w:t>
      </w:r>
      <w:r>
        <w:rPr>
          <w:rFonts w:hint="eastAsia" w:hAnsi="宋体" w:eastAsia="宋体" w:cs="宋体"/>
          <w:sz w:val="24"/>
          <w:szCs w:val="24"/>
          <w:highlight w:val="none"/>
          <w:lang w:val="en-US" w:eastAsia="zh-CN"/>
        </w:rPr>
        <w:t>502</w:t>
      </w:r>
      <w:r>
        <w:rPr>
          <w:rFonts w:hint="eastAsia" w:hAnsi="宋体" w:eastAsia="宋体" w:cs="宋体"/>
          <w:sz w:val="24"/>
          <w:szCs w:val="24"/>
          <w:highlight w:val="none"/>
        </w:rPr>
        <w:t>室</w:t>
      </w:r>
    </w:p>
    <w:p w14:paraId="07D96791">
      <w:pPr>
        <w:pStyle w:val="15"/>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 xml:space="preserve">递交方式：响应人将密封完好的响应文件送达至或邮递至指定地点 </w:t>
      </w:r>
    </w:p>
    <w:p w14:paraId="6EB33005">
      <w:pPr>
        <w:pStyle w:val="15"/>
        <w:adjustRightInd w:val="0"/>
        <w:snapToGrid w:val="0"/>
        <w:spacing w:line="360" w:lineRule="auto"/>
        <w:ind w:left="216" w:leftChars="103"/>
        <w:rPr>
          <w:rFonts w:hint="eastAsia" w:hAnsi="宋体" w:eastAsia="宋体" w:cs="宋体"/>
          <w:b/>
          <w:bCs/>
          <w:sz w:val="24"/>
          <w:szCs w:val="24"/>
          <w:highlight w:val="none"/>
        </w:rPr>
      </w:pPr>
      <w:r>
        <w:rPr>
          <w:rFonts w:hint="eastAsia" w:hAnsi="宋体" w:eastAsia="宋体" w:cs="宋体"/>
          <w:b/>
          <w:sz w:val="24"/>
          <w:szCs w:val="24"/>
          <w:highlight w:val="none"/>
        </w:rPr>
        <w:t>备注</w:t>
      </w:r>
      <w:r>
        <w:rPr>
          <w:rFonts w:hint="eastAsia" w:hAnsi="宋体" w:eastAsia="宋体" w:cs="宋体"/>
          <w:sz w:val="24"/>
          <w:szCs w:val="24"/>
          <w:highlight w:val="none"/>
        </w:rPr>
        <w:t>：逾期送达的或未送达指定地点的响应文件，采购人不予接收</w:t>
      </w:r>
    </w:p>
    <w:p w14:paraId="39347585">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bookmarkStart w:id="4" w:name="_Toc15035055"/>
      <w:r>
        <w:rPr>
          <w:rFonts w:hint="eastAsia" w:ascii="宋体" w:hAnsi="宋体" w:eastAsia="宋体" w:cs="宋体"/>
          <w:b/>
          <w:bCs/>
          <w:sz w:val="24"/>
          <w:szCs w:val="24"/>
          <w:highlight w:val="none"/>
        </w:rPr>
        <w:t>供应商资格要求</w:t>
      </w:r>
      <w:bookmarkEnd w:id="4"/>
    </w:p>
    <w:p w14:paraId="40F2731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1.满足《中华人民共和国政府采购法》第二十二条规定；</w:t>
      </w:r>
    </w:p>
    <w:p w14:paraId="676F5899">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2.本项目的特定资格要求：无；</w:t>
      </w:r>
    </w:p>
    <w:p w14:paraId="51FCE01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3.单位负责人为同一人或者存在直接控股、管理关系的不同供应商，不得参加同一合同项下的采购活动；</w:t>
      </w:r>
    </w:p>
    <w:p w14:paraId="12F5B830">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4.截至提交响应文件截止时间，供应商（不含其不具有独立法人资格的分支机构）存在下列有效情形之一的，其响应文件按无效处理。</w:t>
      </w:r>
    </w:p>
    <w:p w14:paraId="46096F7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（1）被人民法院列入失信被执行人名单的；</w:t>
      </w:r>
    </w:p>
    <w:p w14:paraId="4FDD822C">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（2）被税务机关列入重大税收违法案件当事人名单的；</w:t>
      </w:r>
    </w:p>
    <w:p w14:paraId="7123BAF8">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（3）被财政部门列入政府采购严重违法失信名单的；</w:t>
      </w:r>
    </w:p>
    <w:p w14:paraId="73AA05CB">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B8E8FE">
      <w:pPr>
        <w:autoSpaceDE w:val="0"/>
        <w:autoSpaceDN w:val="0"/>
        <w:adjustRightInd w:val="0"/>
        <w:snapToGrid w:val="0"/>
        <w:spacing w:line="360" w:lineRule="auto"/>
        <w:ind w:firstLine="218" w:firstLineChars="91"/>
        <w:outlineLvl w:val="1"/>
        <w:rPr>
          <w:rFonts w:hint="eastAsia" w:ascii="宋体" w:hAnsi="宋体" w:eastAsia="宋体" w:cs="宋体"/>
          <w:sz w:val="24"/>
          <w:szCs w:val="24"/>
          <w:highlight w:val="none"/>
        </w:rPr>
      </w:pPr>
      <w:r>
        <w:rPr>
          <w:rFonts w:hint="eastAsia" w:ascii="宋体" w:hAnsi="宋体" w:eastAsia="宋体" w:cs="宋体"/>
          <w:bCs/>
          <w:sz w:val="24"/>
          <w:szCs w:val="24"/>
          <w:highlight w:val="none"/>
        </w:rPr>
        <w:t>5.本项目不接受联合体响应。</w:t>
      </w:r>
    </w:p>
    <w:p w14:paraId="426EF98D">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四、联系方式</w:t>
      </w:r>
    </w:p>
    <w:p w14:paraId="4041535C">
      <w:pPr>
        <w:topLinePunct/>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 陈老师</w:t>
      </w:r>
    </w:p>
    <w:p w14:paraId="7CDFBD2B">
      <w:pPr>
        <w:topLinePunct/>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联系电话： </w:t>
      </w:r>
      <w:r>
        <w:rPr>
          <w:rFonts w:hint="eastAsia" w:ascii="宋体" w:hAnsi="宋体" w:eastAsia="宋体" w:cs="宋体"/>
          <w:sz w:val="24"/>
          <w:szCs w:val="24"/>
          <w:highlight w:val="none"/>
          <w:lang w:val="en-US" w:eastAsia="zh-CN"/>
        </w:rPr>
        <w:t>15212459370</w:t>
      </w:r>
      <w:r>
        <w:rPr>
          <w:rFonts w:hint="eastAsia" w:ascii="宋体" w:hAnsi="宋体" w:eastAsia="宋体" w:cs="宋体"/>
          <w:sz w:val="24"/>
          <w:szCs w:val="24"/>
          <w:highlight w:val="none"/>
        </w:rPr>
        <w:t xml:space="preserve"> </w:t>
      </w:r>
    </w:p>
    <w:p w14:paraId="234BFBF2">
      <w:pPr>
        <w:pStyle w:val="15"/>
        <w:adjustRightInd w:val="0"/>
        <w:snapToGrid w:val="0"/>
        <w:spacing w:line="360" w:lineRule="auto"/>
        <w:ind w:firstLine="480" w:firstLineChars="200"/>
        <w:rPr>
          <w:rFonts w:hint="default" w:hAnsi="宋体" w:eastAsia="宋体" w:cs="宋体"/>
          <w:sz w:val="24"/>
          <w:szCs w:val="24"/>
          <w:highlight w:val="none"/>
          <w:lang w:val="en-US" w:eastAsia="zh-CN"/>
        </w:rPr>
      </w:pPr>
      <w:r>
        <w:rPr>
          <w:rFonts w:hint="eastAsia" w:hAnsi="宋体" w:eastAsia="宋体" w:cs="宋体"/>
          <w:sz w:val="24"/>
          <w:szCs w:val="24"/>
          <w:highlight w:val="none"/>
        </w:rPr>
        <w:t xml:space="preserve">电子邮箱： </w:t>
      </w:r>
      <w:r>
        <w:rPr>
          <w:rFonts w:hint="eastAsia" w:hAnsi="宋体" w:eastAsia="宋体" w:cs="宋体"/>
          <w:sz w:val="24"/>
          <w:szCs w:val="24"/>
          <w:highlight w:val="none"/>
          <w:lang w:val="en-US" w:eastAsia="zh-CN"/>
        </w:rPr>
        <w:t>cb0917@mail.ustc.edu.cn</w:t>
      </w:r>
    </w:p>
    <w:p w14:paraId="22591492">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五、评审办法：</w:t>
      </w:r>
    </w:p>
    <w:p w14:paraId="306CCEAA">
      <w:pPr>
        <w:pStyle w:val="15"/>
        <w:adjustRightInd w:val="0"/>
        <w:snapToGrid w:val="0"/>
        <w:spacing w:line="360" w:lineRule="auto"/>
        <w:ind w:firstLine="480" w:firstLineChars="200"/>
        <w:rPr>
          <w:rFonts w:hint="eastAsia" w:hAnsi="宋体" w:eastAsia="宋体" w:cs="宋体"/>
          <w:sz w:val="24"/>
          <w:szCs w:val="24"/>
          <w:highlight w:val="none"/>
        </w:rPr>
      </w:pPr>
      <w:r>
        <w:rPr>
          <w:rFonts w:hint="eastAsia" w:hAnsi="宋体" w:eastAsia="宋体" w:cs="宋体"/>
          <w:sz w:val="24"/>
          <w:szCs w:val="24"/>
          <w:highlight w:val="none"/>
        </w:rPr>
        <w:t>经评审最低价法。</w:t>
      </w:r>
    </w:p>
    <w:p w14:paraId="74E53A0A">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六、其他事项说明</w:t>
      </w:r>
    </w:p>
    <w:p w14:paraId="4BA45EB5">
      <w:pPr>
        <w:pStyle w:val="15"/>
        <w:adjustRightInd w:val="0"/>
        <w:snapToGrid w:val="0"/>
        <w:spacing w:line="360" w:lineRule="auto"/>
        <w:ind w:firstLine="218" w:firstLineChars="91"/>
        <w:rPr>
          <w:rFonts w:hint="eastAsia" w:hAnsi="宋体" w:eastAsia="宋体" w:cs="宋体"/>
          <w:sz w:val="24"/>
          <w:szCs w:val="24"/>
          <w:highlight w:val="none"/>
        </w:rPr>
      </w:pPr>
      <w:r>
        <w:rPr>
          <w:rFonts w:hint="eastAsia" w:hAnsi="宋体" w:eastAsia="宋体" w:cs="宋体"/>
          <w:sz w:val="24"/>
          <w:szCs w:val="24"/>
          <w:highlight w:val="none"/>
        </w:rPr>
        <w:t>1、响应人在采购响应过程中有任何疑问或问题，请直接与联系人联系。</w:t>
      </w:r>
    </w:p>
    <w:p w14:paraId="6BF5D343">
      <w:pPr>
        <w:pStyle w:val="15"/>
        <w:adjustRightInd w:val="0"/>
        <w:snapToGrid w:val="0"/>
        <w:spacing w:line="360" w:lineRule="auto"/>
        <w:ind w:firstLine="218" w:firstLineChars="91"/>
        <w:rPr>
          <w:rFonts w:hint="eastAsia" w:hAnsi="宋体" w:eastAsia="宋体" w:cs="宋体"/>
          <w:sz w:val="24"/>
          <w:szCs w:val="24"/>
          <w:highlight w:val="none"/>
        </w:rPr>
      </w:pPr>
      <w:r>
        <w:rPr>
          <w:rFonts w:hint="eastAsia" w:hAnsi="宋体" w:eastAsia="宋体" w:cs="宋体"/>
          <w:sz w:val="24"/>
          <w:szCs w:val="24"/>
          <w:highlight w:val="none"/>
        </w:rPr>
        <w:t>2、请响应人于</w:t>
      </w:r>
      <w:r>
        <w:rPr>
          <w:rFonts w:hint="eastAsia" w:hAnsi="宋体" w:eastAsia="宋体" w:cs="宋体"/>
          <w:b/>
          <w:bCs/>
          <w:sz w:val="24"/>
          <w:szCs w:val="24"/>
          <w:highlight w:val="none"/>
        </w:rPr>
        <w:t>响应文件递交截止时间</w:t>
      </w:r>
      <w:r>
        <w:rPr>
          <w:rFonts w:hint="eastAsia" w:hAnsi="宋体" w:eastAsia="宋体" w:cs="宋体"/>
          <w:sz w:val="24"/>
          <w:szCs w:val="24"/>
          <w:highlight w:val="none"/>
        </w:rPr>
        <w:t>前，将密封完好的响应文件送达至或邮递至指定地点 ，</w:t>
      </w:r>
      <w:r>
        <w:rPr>
          <w:rFonts w:hint="eastAsia" w:hAnsi="宋体" w:eastAsia="宋体" w:cs="宋体"/>
          <w:b/>
          <w:sz w:val="24"/>
          <w:szCs w:val="24"/>
          <w:highlight w:val="none"/>
        </w:rPr>
        <w:t>逾期将不予接收</w:t>
      </w:r>
      <w:r>
        <w:rPr>
          <w:rFonts w:hint="eastAsia" w:hAnsi="宋体" w:eastAsia="宋体" w:cs="宋体"/>
          <w:sz w:val="24"/>
          <w:szCs w:val="24"/>
          <w:highlight w:val="none"/>
        </w:rPr>
        <w:t>。</w:t>
      </w:r>
    </w:p>
    <w:p w14:paraId="55256FDB">
      <w:pPr>
        <w:spacing w:line="360" w:lineRule="auto"/>
        <w:rPr>
          <w:rFonts w:hint="eastAsia" w:ascii="宋体" w:hAnsi="宋体" w:eastAsia="宋体" w:cs="宋体"/>
          <w:color w:val="000000"/>
          <w:sz w:val="24"/>
          <w:szCs w:val="24"/>
          <w:highlight w:val="none"/>
        </w:rPr>
      </w:pPr>
    </w:p>
    <w:p w14:paraId="19A72BA3">
      <w:pPr>
        <w:spacing w:line="360" w:lineRule="auto"/>
        <w:jc w:val="left"/>
        <w:rPr>
          <w:rFonts w:hint="eastAsia" w:ascii="宋体" w:hAnsi="宋体" w:eastAsia="宋体" w:cs="宋体"/>
          <w:bCs/>
          <w:kern w:val="0"/>
          <w:sz w:val="28"/>
          <w:szCs w:val="28"/>
          <w:highlight w:val="none"/>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64E2715E">
      <w:pPr>
        <w:pStyle w:val="2"/>
        <w:keepLines/>
        <w:ind w:left="720" w:hanging="720"/>
        <w:jc w:val="center"/>
        <w:rPr>
          <w:rFonts w:hint="eastAsia" w:ascii="宋体" w:hAnsi="宋体" w:eastAsia="宋体" w:cs="宋体"/>
          <w:color w:val="000000"/>
          <w:sz w:val="32"/>
          <w:highlight w:val="none"/>
        </w:rPr>
      </w:pPr>
      <w:bookmarkStart w:id="5" w:name="_Toc21667"/>
      <w:r>
        <w:rPr>
          <w:rFonts w:ascii="宋体" w:hAnsi="宋体" w:eastAsia="宋体" w:cs="宋体"/>
          <w:color w:val="000000"/>
          <w:sz w:val="32"/>
          <w:highlight w:val="none"/>
        </w:rPr>
        <w:t>二、</w:t>
      </w:r>
      <w:r>
        <w:rPr>
          <w:rFonts w:hint="eastAsia" w:ascii="宋体" w:hAnsi="宋体" w:eastAsia="宋体" w:cs="宋体"/>
          <w:color w:val="000000"/>
          <w:sz w:val="32"/>
          <w:highlight w:val="none"/>
        </w:rPr>
        <w:t>供应商须知</w:t>
      </w:r>
      <w:bookmarkEnd w:id="5"/>
    </w:p>
    <w:tbl>
      <w:tblPr>
        <w:tblStyle w:val="33"/>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40BB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38525208">
            <w:pPr>
              <w:spacing w:line="440" w:lineRule="exact"/>
              <w:jc w:val="center"/>
              <w:rPr>
                <w:rFonts w:hint="eastAsia" w:ascii="宋体" w:hAnsi="宋体" w:eastAsia="宋体" w:cs="宋体"/>
                <w:b/>
                <w:sz w:val="24"/>
                <w:highlight w:val="none"/>
              </w:rPr>
            </w:pPr>
            <w:bookmarkStart w:id="6" w:name="_Toc363199265"/>
            <w:bookmarkStart w:id="7" w:name="_Toc216158624"/>
            <w:r>
              <w:rPr>
                <w:rFonts w:hint="eastAsia" w:ascii="宋体" w:hAnsi="宋体" w:eastAsia="宋体" w:cs="宋体"/>
                <w:b/>
                <w:sz w:val="24"/>
                <w:highlight w:val="none"/>
              </w:rPr>
              <w:t>序号</w:t>
            </w:r>
          </w:p>
        </w:tc>
        <w:tc>
          <w:tcPr>
            <w:tcW w:w="2389" w:type="dxa"/>
            <w:tcBorders>
              <w:top w:val="single" w:color="auto" w:sz="4" w:space="0"/>
              <w:left w:val="single" w:color="auto" w:sz="4" w:space="0"/>
              <w:bottom w:val="single" w:color="auto" w:sz="4" w:space="0"/>
              <w:right w:val="single" w:color="auto" w:sz="4" w:space="0"/>
            </w:tcBorders>
          </w:tcPr>
          <w:p w14:paraId="6178A194">
            <w:pPr>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内容</w:t>
            </w:r>
          </w:p>
        </w:tc>
        <w:tc>
          <w:tcPr>
            <w:tcW w:w="6644" w:type="dxa"/>
            <w:tcBorders>
              <w:top w:val="single" w:color="auto" w:sz="4" w:space="0"/>
              <w:left w:val="single" w:color="auto" w:sz="4" w:space="0"/>
              <w:bottom w:val="single" w:color="auto" w:sz="4" w:space="0"/>
              <w:right w:val="single" w:color="auto" w:sz="4" w:space="0"/>
            </w:tcBorders>
          </w:tcPr>
          <w:p w14:paraId="191F5F33">
            <w:pPr>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说明及要求</w:t>
            </w:r>
          </w:p>
        </w:tc>
      </w:tr>
      <w:tr w14:paraId="14F8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D64E89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389" w:type="dxa"/>
            <w:tcBorders>
              <w:top w:val="single" w:color="auto" w:sz="4" w:space="0"/>
              <w:left w:val="single" w:color="auto" w:sz="4" w:space="0"/>
              <w:bottom w:val="single" w:color="auto" w:sz="4" w:space="0"/>
              <w:right w:val="single" w:color="auto" w:sz="4" w:space="0"/>
            </w:tcBorders>
            <w:vAlign w:val="center"/>
          </w:tcPr>
          <w:p w14:paraId="5A3EFE8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53EDAD82">
            <w:pPr>
              <w:spacing w:line="440" w:lineRule="exact"/>
              <w:jc w:val="left"/>
              <w:rPr>
                <w:rFonts w:hint="eastAsia" w:ascii="宋体" w:hAnsi="宋体" w:eastAsia="宋体" w:cs="宋体"/>
                <w:sz w:val="24"/>
                <w:highlight w:val="none"/>
              </w:rPr>
            </w:pPr>
            <w:r>
              <w:rPr>
                <w:rFonts w:hint="eastAsia" w:ascii="宋体" w:hAnsi="宋体" w:eastAsia="宋体" w:cs="宋体"/>
                <w:kern w:val="0"/>
                <w:sz w:val="24"/>
                <w:szCs w:val="24"/>
                <w:highlight w:val="none"/>
                <w:lang w:val="en-US" w:eastAsia="zh-CN"/>
              </w:rPr>
              <w:t>生物安全柜</w:t>
            </w:r>
            <w:r>
              <w:rPr>
                <w:rFonts w:hint="eastAsia" w:ascii="宋体" w:hAnsi="宋体" w:eastAsia="宋体" w:cs="宋体"/>
                <w:kern w:val="0"/>
                <w:sz w:val="24"/>
                <w:szCs w:val="24"/>
                <w:highlight w:val="none"/>
              </w:rPr>
              <w:t>设备采购</w:t>
            </w:r>
          </w:p>
        </w:tc>
      </w:tr>
      <w:tr w14:paraId="3304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E6810B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389" w:type="dxa"/>
            <w:tcBorders>
              <w:top w:val="single" w:color="auto" w:sz="4" w:space="0"/>
              <w:left w:val="single" w:color="auto" w:sz="4" w:space="0"/>
              <w:bottom w:val="single" w:color="auto" w:sz="4" w:space="0"/>
              <w:right w:val="single" w:color="auto" w:sz="4" w:space="0"/>
            </w:tcBorders>
            <w:vAlign w:val="center"/>
          </w:tcPr>
          <w:p w14:paraId="6DFB2B9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676C242E">
            <w:pPr>
              <w:adjustRightInd w:val="0"/>
              <w:snapToGrid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详见询价公告</w:t>
            </w:r>
          </w:p>
        </w:tc>
      </w:tr>
      <w:tr w14:paraId="1C42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A2FB15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389" w:type="dxa"/>
            <w:tcBorders>
              <w:top w:val="single" w:color="auto" w:sz="4" w:space="0"/>
              <w:left w:val="single" w:color="auto" w:sz="4" w:space="0"/>
              <w:bottom w:val="single" w:color="auto" w:sz="4" w:space="0"/>
              <w:right w:val="single" w:color="auto" w:sz="4" w:space="0"/>
            </w:tcBorders>
            <w:vAlign w:val="center"/>
          </w:tcPr>
          <w:p w14:paraId="30C6E9EF">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51A0BE69">
            <w:pPr>
              <w:spacing w:line="440" w:lineRule="exact"/>
              <w:jc w:val="left"/>
              <w:rPr>
                <w:rFonts w:hint="eastAsia" w:ascii="宋体" w:hAnsi="宋体" w:eastAsia="宋体" w:cs="宋体"/>
                <w:sz w:val="24"/>
                <w:highlight w:val="none"/>
                <w:u w:val="single"/>
              </w:rPr>
            </w:pPr>
            <w:r>
              <w:rPr>
                <w:rFonts w:hint="eastAsia" w:ascii="宋体" w:hAnsi="宋体" w:eastAsia="宋体" w:cs="宋体"/>
                <w:sz w:val="24"/>
                <w:highlight w:val="none"/>
              </w:rPr>
              <w:t>详见询价公告</w:t>
            </w:r>
          </w:p>
        </w:tc>
      </w:tr>
      <w:tr w14:paraId="2E29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8C147F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389" w:type="dxa"/>
            <w:tcBorders>
              <w:top w:val="single" w:color="auto" w:sz="4" w:space="0"/>
              <w:left w:val="single" w:color="auto" w:sz="4" w:space="0"/>
              <w:bottom w:val="single" w:color="auto" w:sz="4" w:space="0"/>
              <w:right w:val="single" w:color="auto" w:sz="4" w:space="0"/>
            </w:tcBorders>
            <w:vAlign w:val="center"/>
          </w:tcPr>
          <w:p w14:paraId="181016A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1805B85A">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万元</w:t>
            </w:r>
          </w:p>
        </w:tc>
      </w:tr>
      <w:tr w14:paraId="55B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5B2234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2389" w:type="dxa"/>
            <w:tcBorders>
              <w:top w:val="single" w:color="auto" w:sz="4" w:space="0"/>
              <w:left w:val="single" w:color="auto" w:sz="4" w:space="0"/>
              <w:bottom w:val="single" w:color="auto" w:sz="4" w:space="0"/>
              <w:right w:val="single" w:color="auto" w:sz="4" w:space="0"/>
            </w:tcBorders>
            <w:vAlign w:val="center"/>
          </w:tcPr>
          <w:p w14:paraId="78C1E9D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2B298468">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合同签订后，接采购人通</w:t>
            </w:r>
            <w:r>
              <w:rPr>
                <w:rFonts w:hint="eastAsia" w:ascii="宋体" w:hAnsi="宋体" w:eastAsia="宋体" w:cs="宋体"/>
                <w:color w:val="auto"/>
                <w:sz w:val="24"/>
                <w:highlight w:val="none"/>
              </w:rPr>
              <w:t>知</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w:t>
            </w:r>
            <w:r>
              <w:rPr>
                <w:rFonts w:hint="eastAsia" w:ascii="宋体" w:hAnsi="宋体" w:eastAsia="宋体" w:cs="宋体"/>
                <w:sz w:val="24"/>
                <w:highlight w:val="none"/>
              </w:rPr>
              <w:t>历天</w:t>
            </w:r>
            <w:r>
              <w:rPr>
                <w:rFonts w:hint="eastAsia" w:ascii="宋体" w:hAnsi="宋体" w:eastAsia="宋体" w:cs="宋体"/>
                <w:sz w:val="24"/>
                <w:highlight w:val="none"/>
              </w:rPr>
              <w:t>内完成交货、安装、调试、验收合格并交付使用。</w:t>
            </w:r>
          </w:p>
        </w:tc>
      </w:tr>
      <w:tr w14:paraId="70E7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32DCE6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2389" w:type="dxa"/>
            <w:tcBorders>
              <w:top w:val="single" w:color="auto" w:sz="4" w:space="0"/>
              <w:left w:val="single" w:color="auto" w:sz="4" w:space="0"/>
              <w:bottom w:val="single" w:color="auto" w:sz="4" w:space="0"/>
              <w:right w:val="single" w:color="auto" w:sz="4" w:space="0"/>
            </w:tcBorders>
            <w:vAlign w:val="center"/>
          </w:tcPr>
          <w:p w14:paraId="5028A83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566A63DC">
            <w:pPr>
              <w:spacing w:line="440" w:lineRule="exact"/>
              <w:rPr>
                <w:rFonts w:hint="default" w:ascii="宋体" w:hAnsi="宋体" w:eastAsia="宋体" w:cs="宋体"/>
                <w:sz w:val="24"/>
                <w:highlight w:val="none"/>
                <w:lang w:val="en-US" w:eastAsia="zh-CN"/>
              </w:rPr>
            </w:pPr>
            <w:r>
              <w:rPr>
                <w:rFonts w:hint="eastAsia" w:ascii="宋体" w:hAnsi="宋体" w:eastAsia="宋体" w:cs="宋体"/>
                <w:sz w:val="24"/>
                <w:szCs w:val="24"/>
                <w:highlight w:val="none"/>
              </w:rPr>
              <w:t>合肥市蜀山区湖光路电商园四期E楼</w:t>
            </w:r>
            <w:r>
              <w:rPr>
                <w:rFonts w:hint="eastAsia" w:ascii="宋体" w:hAnsi="宋体" w:eastAsia="宋体" w:cs="宋体"/>
                <w:sz w:val="24"/>
                <w:szCs w:val="24"/>
                <w:highlight w:val="none"/>
                <w:lang w:val="en-US" w:eastAsia="zh-CN"/>
              </w:rPr>
              <w:t>502</w:t>
            </w:r>
          </w:p>
        </w:tc>
      </w:tr>
      <w:tr w14:paraId="32A1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164DEC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2389" w:type="dxa"/>
            <w:tcBorders>
              <w:top w:val="single" w:color="auto" w:sz="4" w:space="0"/>
              <w:left w:val="single" w:color="auto" w:sz="4" w:space="0"/>
              <w:bottom w:val="single" w:color="auto" w:sz="4" w:space="0"/>
              <w:right w:val="single" w:color="auto" w:sz="4" w:space="0"/>
            </w:tcBorders>
            <w:vAlign w:val="center"/>
          </w:tcPr>
          <w:p w14:paraId="12C26B99">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1B05C4B4">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合格，</w:t>
            </w:r>
            <w:r>
              <w:rPr>
                <w:rFonts w:ascii="宋体" w:hAnsi="宋体" w:eastAsia="宋体" w:cs="宋体"/>
                <w:sz w:val="24"/>
                <w:highlight w:val="none"/>
              </w:rPr>
              <w:t>保证原装正品</w:t>
            </w:r>
            <w:r>
              <w:rPr>
                <w:rFonts w:hint="eastAsia" w:ascii="宋体" w:hAnsi="宋体" w:eastAsia="宋体" w:cs="宋体"/>
                <w:sz w:val="24"/>
                <w:highlight w:val="none"/>
              </w:rPr>
              <w:t>，</w:t>
            </w:r>
            <w:r>
              <w:rPr>
                <w:rFonts w:ascii="宋体" w:hAnsi="宋体" w:eastAsia="宋体" w:cs="宋体"/>
                <w:sz w:val="24"/>
                <w:highlight w:val="none"/>
              </w:rPr>
              <w:t>满足参数要求</w:t>
            </w:r>
            <w:r>
              <w:rPr>
                <w:rFonts w:hint="eastAsia" w:ascii="宋体" w:hAnsi="宋体" w:eastAsia="宋体" w:cs="宋体"/>
                <w:sz w:val="24"/>
                <w:highlight w:val="none"/>
              </w:rPr>
              <w:t>。</w:t>
            </w:r>
          </w:p>
        </w:tc>
      </w:tr>
      <w:tr w14:paraId="17C9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79C4AF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2389" w:type="dxa"/>
            <w:tcBorders>
              <w:top w:val="single" w:color="auto" w:sz="4" w:space="0"/>
              <w:left w:val="single" w:color="auto" w:sz="4" w:space="0"/>
              <w:bottom w:val="single" w:color="auto" w:sz="4" w:space="0"/>
              <w:right w:val="single" w:color="auto" w:sz="4" w:space="0"/>
            </w:tcBorders>
            <w:vAlign w:val="center"/>
          </w:tcPr>
          <w:p w14:paraId="6EA79A59">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0C6DD8B0">
            <w:pPr>
              <w:rPr>
                <w:rFonts w:hint="eastAsia" w:ascii="宋体" w:hAnsi="宋体" w:eastAsia="宋体" w:cs="宋体"/>
                <w:sz w:val="24"/>
                <w:highlight w:val="none"/>
              </w:rPr>
            </w:pPr>
            <w:r>
              <w:rPr>
                <w:rFonts w:hint="eastAsia" w:ascii="宋体" w:hAnsi="宋体" w:eastAsia="宋体" w:cs="宋体"/>
                <w:sz w:val="24"/>
                <w:highlight w:val="none"/>
              </w:rPr>
              <w:t>货到并验收合格后付至合同价款的97%,余款3%待质保期结束后一次性付清。</w:t>
            </w:r>
          </w:p>
        </w:tc>
      </w:tr>
      <w:tr w14:paraId="44FB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2222EE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2389" w:type="dxa"/>
            <w:tcBorders>
              <w:top w:val="single" w:color="auto" w:sz="4" w:space="0"/>
              <w:left w:val="single" w:color="auto" w:sz="4" w:space="0"/>
              <w:bottom w:val="single" w:color="auto" w:sz="4" w:space="0"/>
              <w:right w:val="single" w:color="auto" w:sz="4" w:space="0"/>
            </w:tcBorders>
            <w:vAlign w:val="center"/>
          </w:tcPr>
          <w:p w14:paraId="672C562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12FDCC16">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无</w:t>
            </w:r>
          </w:p>
        </w:tc>
      </w:tr>
      <w:tr w14:paraId="683F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A1FCA3C">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2389" w:type="dxa"/>
            <w:tcBorders>
              <w:top w:val="single" w:color="auto" w:sz="4" w:space="0"/>
              <w:left w:val="single" w:color="auto" w:sz="4" w:space="0"/>
              <w:bottom w:val="single" w:color="auto" w:sz="4" w:space="0"/>
              <w:right w:val="single" w:color="auto" w:sz="4" w:space="0"/>
            </w:tcBorders>
            <w:vAlign w:val="center"/>
          </w:tcPr>
          <w:p w14:paraId="5D6A467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33467BDB">
            <w:pPr>
              <w:spacing w:line="440" w:lineRule="exact"/>
              <w:rPr>
                <w:rFonts w:hint="eastAsia" w:ascii="宋体" w:hAnsi="宋体" w:eastAsia="宋体" w:cs="宋体"/>
                <w:sz w:val="24"/>
                <w:highlight w:val="none"/>
              </w:rPr>
            </w:pPr>
            <w:r>
              <w:rPr>
                <w:rFonts w:hint="eastAsia" w:ascii="宋体" w:hAnsi="宋体" w:eastAsia="宋体" w:cs="宋体"/>
                <w:sz w:val="24"/>
                <w:highlight w:val="none"/>
              </w:rPr>
              <w:t>无</w:t>
            </w:r>
          </w:p>
        </w:tc>
      </w:tr>
      <w:tr w14:paraId="1D28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BD1DEE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2389" w:type="dxa"/>
            <w:tcBorders>
              <w:top w:val="single" w:color="auto" w:sz="4" w:space="0"/>
              <w:left w:val="single" w:color="auto" w:sz="4" w:space="0"/>
              <w:bottom w:val="single" w:color="auto" w:sz="4" w:space="0"/>
              <w:right w:val="single" w:color="auto" w:sz="4" w:space="0"/>
            </w:tcBorders>
            <w:vAlign w:val="center"/>
          </w:tcPr>
          <w:p w14:paraId="08DB0C5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5E20A4C8">
            <w:pPr>
              <w:spacing w:line="440" w:lineRule="exact"/>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不允许</w:t>
            </w:r>
          </w:p>
        </w:tc>
      </w:tr>
      <w:tr w14:paraId="33D8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2D42A6B">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2389" w:type="dxa"/>
            <w:tcBorders>
              <w:top w:val="single" w:color="auto" w:sz="4" w:space="0"/>
              <w:left w:val="single" w:color="auto" w:sz="4" w:space="0"/>
              <w:bottom w:val="single" w:color="auto" w:sz="4" w:space="0"/>
              <w:right w:val="single" w:color="auto" w:sz="4" w:space="0"/>
            </w:tcBorders>
            <w:vAlign w:val="center"/>
          </w:tcPr>
          <w:p w14:paraId="2405FCD4">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0AF9512D">
            <w:pPr>
              <w:topLinePunct/>
              <w:spacing w:line="440" w:lineRule="exact"/>
              <w:ind w:left="187" w:hanging="187" w:hangingChars="78"/>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不组织</w:t>
            </w:r>
          </w:p>
        </w:tc>
      </w:tr>
      <w:tr w14:paraId="5F2E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7E71FEC">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2389" w:type="dxa"/>
            <w:tcBorders>
              <w:top w:val="single" w:color="auto" w:sz="4" w:space="0"/>
              <w:left w:val="single" w:color="auto" w:sz="4" w:space="0"/>
              <w:bottom w:val="single" w:color="auto" w:sz="4" w:space="0"/>
              <w:right w:val="single" w:color="auto" w:sz="4" w:space="0"/>
            </w:tcBorders>
            <w:vAlign w:val="center"/>
          </w:tcPr>
          <w:p w14:paraId="503D76F4">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4D2FA09E">
            <w:pPr>
              <w:topLinePunct/>
              <w:spacing w:line="440" w:lineRule="exact"/>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不允许</w:t>
            </w:r>
          </w:p>
        </w:tc>
      </w:tr>
      <w:tr w14:paraId="5C21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AFA2CD7">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4</w:t>
            </w:r>
          </w:p>
        </w:tc>
        <w:tc>
          <w:tcPr>
            <w:tcW w:w="2389" w:type="dxa"/>
            <w:tcBorders>
              <w:top w:val="single" w:color="auto" w:sz="4" w:space="0"/>
              <w:left w:val="single" w:color="auto" w:sz="4" w:space="0"/>
              <w:bottom w:val="single" w:color="auto" w:sz="4" w:space="0"/>
              <w:right w:val="single" w:color="auto" w:sz="4" w:space="0"/>
            </w:tcBorders>
            <w:vAlign w:val="center"/>
          </w:tcPr>
          <w:p w14:paraId="3C61D10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76DABB88">
            <w:pPr>
              <w:topLinePunct/>
              <w:spacing w:line="440" w:lineRule="exact"/>
              <w:ind w:left="187" w:hanging="187" w:hangingChars="78"/>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不召开</w:t>
            </w:r>
          </w:p>
        </w:tc>
      </w:tr>
      <w:tr w14:paraId="0C47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99EE046">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5</w:t>
            </w:r>
          </w:p>
        </w:tc>
        <w:tc>
          <w:tcPr>
            <w:tcW w:w="2389" w:type="dxa"/>
            <w:tcBorders>
              <w:top w:val="single" w:color="auto" w:sz="4" w:space="0"/>
              <w:left w:val="single" w:color="auto" w:sz="4" w:space="0"/>
              <w:bottom w:val="single" w:color="auto" w:sz="4" w:space="0"/>
              <w:right w:val="single" w:color="auto" w:sz="4" w:space="0"/>
            </w:tcBorders>
            <w:vAlign w:val="center"/>
          </w:tcPr>
          <w:p w14:paraId="5C37D72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72CFA6C6">
            <w:pPr>
              <w:numPr>
                <w:ilvl w:val="0"/>
                <w:numId w:val="2"/>
              </w:num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响应文件须按照第九章的响应文件格式编制和签字盖章，并密封。</w:t>
            </w:r>
          </w:p>
          <w:p w14:paraId="5ECA5677">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2.响应文件正本壹份</w:t>
            </w:r>
            <w:r>
              <w:rPr>
                <w:rFonts w:hint="eastAsia" w:ascii="宋体" w:hAnsi="宋体" w:eastAsia="宋体" w:cs="宋体"/>
                <w:b/>
                <w:bCs/>
                <w:sz w:val="24"/>
                <w:highlight w:val="none"/>
              </w:rPr>
              <w:t>（含电子版一份）</w:t>
            </w:r>
            <w:r>
              <w:rPr>
                <w:rFonts w:hint="eastAsia" w:ascii="宋体" w:hAnsi="宋体" w:eastAsia="宋体" w:cs="宋体"/>
                <w:sz w:val="24"/>
                <w:highlight w:val="none"/>
              </w:rPr>
              <w:t>。</w:t>
            </w:r>
          </w:p>
        </w:tc>
      </w:tr>
      <w:tr w14:paraId="2111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AF20CE2">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p>
        </w:tc>
        <w:tc>
          <w:tcPr>
            <w:tcW w:w="2389" w:type="dxa"/>
            <w:tcBorders>
              <w:top w:val="single" w:color="auto" w:sz="4" w:space="0"/>
              <w:left w:val="single" w:color="auto" w:sz="4" w:space="0"/>
              <w:bottom w:val="single" w:color="auto" w:sz="4" w:space="0"/>
              <w:right w:val="single" w:color="auto" w:sz="4" w:space="0"/>
            </w:tcBorders>
            <w:vAlign w:val="center"/>
          </w:tcPr>
          <w:p w14:paraId="54B219A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7FADD6A0">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90天（从响应文件递交截止之日算起）</w:t>
            </w:r>
          </w:p>
        </w:tc>
      </w:tr>
      <w:tr w14:paraId="295C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D0B97E9">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p>
        </w:tc>
        <w:tc>
          <w:tcPr>
            <w:tcW w:w="2389" w:type="dxa"/>
            <w:tcBorders>
              <w:top w:val="single" w:color="auto" w:sz="4" w:space="0"/>
              <w:left w:val="single" w:color="auto" w:sz="4" w:space="0"/>
              <w:bottom w:val="single" w:color="auto" w:sz="4" w:space="0"/>
              <w:right w:val="single" w:color="auto" w:sz="4" w:space="0"/>
            </w:tcBorders>
            <w:vAlign w:val="center"/>
          </w:tcPr>
          <w:p w14:paraId="5894AA8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493840F6">
            <w:pPr>
              <w:spacing w:line="440" w:lineRule="exact"/>
              <w:jc w:val="left"/>
              <w:rPr>
                <w:rFonts w:hint="eastAsia" w:ascii="宋体" w:hAnsi="宋体" w:eastAsia="宋体" w:cs="宋体"/>
                <w:sz w:val="24"/>
                <w:highlight w:val="none"/>
              </w:rPr>
            </w:pPr>
            <w:r>
              <w:rPr>
                <w:rFonts w:hint="eastAsia" w:ascii="宋体" w:hAnsi="宋体" w:eastAsia="宋体" w:cs="宋体"/>
                <w:sz w:val="24"/>
                <w:szCs w:val="24"/>
                <w:highlight w:val="none"/>
              </w:rPr>
              <w:t>详见询价公告</w:t>
            </w:r>
          </w:p>
        </w:tc>
      </w:tr>
      <w:tr w14:paraId="4CE0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0AA195D">
            <w:pPr>
              <w:spacing w:line="44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18</w:t>
            </w:r>
          </w:p>
        </w:tc>
        <w:tc>
          <w:tcPr>
            <w:tcW w:w="2389" w:type="dxa"/>
            <w:tcBorders>
              <w:top w:val="single" w:color="auto" w:sz="4" w:space="0"/>
              <w:left w:val="single" w:color="auto" w:sz="4" w:space="0"/>
              <w:bottom w:val="single" w:color="auto" w:sz="4" w:space="0"/>
              <w:right w:val="single" w:color="auto" w:sz="4" w:space="0"/>
            </w:tcBorders>
            <w:vAlign w:val="center"/>
          </w:tcPr>
          <w:p w14:paraId="00720C6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710E65CE">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递交地点：合肥市蜀山区湖光路电商园四期E栋</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楼</w:t>
            </w:r>
            <w:r>
              <w:rPr>
                <w:rFonts w:hint="eastAsia" w:hAnsi="宋体" w:eastAsia="宋体" w:cs="宋体"/>
                <w:sz w:val="24"/>
                <w:szCs w:val="24"/>
                <w:highlight w:val="none"/>
                <w:lang w:val="en-US" w:eastAsia="zh-CN"/>
              </w:rPr>
              <w:t>502</w:t>
            </w:r>
            <w:r>
              <w:rPr>
                <w:rFonts w:hint="eastAsia" w:hAnsi="宋体" w:eastAsia="宋体" w:cs="宋体"/>
                <w:sz w:val="24"/>
                <w:szCs w:val="24"/>
                <w:highlight w:val="none"/>
              </w:rPr>
              <w:t>室</w:t>
            </w:r>
          </w:p>
        </w:tc>
      </w:tr>
      <w:tr w14:paraId="5D4D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3C41C61">
            <w:pPr>
              <w:spacing w:line="44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19</w:t>
            </w:r>
          </w:p>
        </w:tc>
        <w:tc>
          <w:tcPr>
            <w:tcW w:w="2389" w:type="dxa"/>
            <w:tcBorders>
              <w:top w:val="single" w:color="auto" w:sz="4" w:space="0"/>
              <w:left w:val="single" w:color="auto" w:sz="4" w:space="0"/>
              <w:bottom w:val="single" w:color="auto" w:sz="4" w:space="0"/>
              <w:right w:val="single" w:color="auto" w:sz="4" w:space="0"/>
            </w:tcBorders>
            <w:vAlign w:val="center"/>
          </w:tcPr>
          <w:p w14:paraId="7C8B22E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2EA0499F">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1.响应文件未密封的</w:t>
            </w:r>
          </w:p>
          <w:p w14:paraId="370A7607">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2.响应文件未按要求加盖单位公章的</w:t>
            </w:r>
          </w:p>
          <w:p w14:paraId="01C8B796">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3.送达时间已超过采购邀请书规定时间的</w:t>
            </w:r>
          </w:p>
          <w:p w14:paraId="23FFDA23">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4.响应报价超过最高限价的</w:t>
            </w:r>
          </w:p>
          <w:p w14:paraId="5DF85CED">
            <w:pPr>
              <w:spacing w:line="440" w:lineRule="exact"/>
              <w:jc w:val="left"/>
              <w:rPr>
                <w:rFonts w:hint="eastAsia" w:eastAsia="宋体"/>
                <w:highlight w:val="none"/>
              </w:rPr>
            </w:pPr>
            <w:r>
              <w:rPr>
                <w:rFonts w:hint="eastAsia" w:ascii="宋体" w:hAnsi="宋体" w:eastAsia="宋体" w:cs="宋体"/>
                <w:sz w:val="24"/>
                <w:highlight w:val="none"/>
              </w:rPr>
              <w:t>5.本采购文件规定的其他符合性要求</w:t>
            </w:r>
          </w:p>
        </w:tc>
      </w:tr>
      <w:tr w14:paraId="172C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1603475">
            <w:pPr>
              <w:spacing w:line="440" w:lineRule="exact"/>
              <w:jc w:val="center"/>
              <w:rPr>
                <w:rFonts w:hint="eastAsia" w:cs="宋体" w:asciiTheme="majorEastAsia" w:hAnsiTheme="majorEastAsia" w:eastAsiaTheme="majorEastAsia"/>
                <w:sz w:val="24"/>
                <w:highlight w:val="none"/>
                <w:lang w:eastAsia="zh-CN"/>
              </w:rPr>
            </w:pPr>
            <w:r>
              <w:rPr>
                <w:rFonts w:hint="eastAsia" w:cs="仿宋" w:asciiTheme="majorEastAsia" w:hAnsiTheme="majorEastAsia" w:eastAsiaTheme="majorEastAsia"/>
                <w:sz w:val="24"/>
                <w:highlight w:val="none"/>
              </w:rPr>
              <w:t>2</w:t>
            </w:r>
            <w:r>
              <w:rPr>
                <w:rFonts w:hint="eastAsia" w:cs="仿宋" w:asciiTheme="majorEastAsia" w:hAnsiTheme="majorEastAsia" w:eastAsiaTheme="majorEastAsia"/>
                <w:sz w:val="24"/>
                <w:highlight w:val="none"/>
                <w:lang w:val="en-US" w:eastAsia="zh-CN"/>
              </w:rPr>
              <w:t>0</w:t>
            </w:r>
          </w:p>
        </w:tc>
        <w:tc>
          <w:tcPr>
            <w:tcW w:w="2389" w:type="dxa"/>
            <w:tcBorders>
              <w:top w:val="single" w:color="auto" w:sz="4" w:space="0"/>
              <w:left w:val="single" w:color="auto" w:sz="4" w:space="0"/>
              <w:bottom w:val="single" w:color="auto" w:sz="4" w:space="0"/>
              <w:right w:val="single" w:color="auto" w:sz="4" w:space="0"/>
            </w:tcBorders>
            <w:vAlign w:val="center"/>
          </w:tcPr>
          <w:p w14:paraId="1626D930">
            <w:pPr>
              <w:spacing w:line="440" w:lineRule="exact"/>
              <w:jc w:val="center"/>
              <w:rPr>
                <w:rFonts w:hint="eastAsia" w:cs="宋体" w:asciiTheme="majorEastAsia" w:hAnsiTheme="majorEastAsia" w:eastAsiaTheme="majorEastAsia"/>
                <w:sz w:val="24"/>
                <w:highlight w:val="none"/>
              </w:rPr>
            </w:pPr>
            <w:r>
              <w:rPr>
                <w:rFonts w:hint="eastAsia" w:cs="仿宋" w:asciiTheme="majorEastAsia" w:hAnsiTheme="majorEastAsia" w:eastAsiaTheme="majorEastAsia"/>
                <w:sz w:val="24"/>
                <w:highlight w:val="none"/>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55517175">
            <w:pPr>
              <w:spacing w:line="440" w:lineRule="exact"/>
              <w:jc w:val="left"/>
              <w:rPr>
                <w:rFonts w:hint="eastAsia" w:cs="宋体" w:asciiTheme="majorEastAsia" w:hAnsiTheme="majorEastAsia" w:eastAsiaTheme="majorEastAsia"/>
                <w:sz w:val="24"/>
                <w:highlight w:val="none"/>
              </w:rPr>
            </w:pPr>
            <w:r>
              <w:rPr>
                <w:rFonts w:hint="eastAsia" w:cs="仿宋" w:asciiTheme="majorEastAsia" w:hAnsiTheme="majorEastAsia" w:eastAsiaTheme="majorEastAsia"/>
                <w:sz w:val="24"/>
                <w:szCs w:val="24"/>
                <w:highlight w:val="none"/>
              </w:rPr>
              <w:t>自验收合格之日起1年。</w:t>
            </w:r>
          </w:p>
        </w:tc>
      </w:tr>
    </w:tbl>
    <w:p w14:paraId="7BE1D2F9">
      <w:pPr>
        <w:pStyle w:val="81"/>
        <w:jc w:val="center"/>
        <w:rPr>
          <w:rFonts w:hint="eastAsia" w:cs="宋体"/>
          <w:color w:val="000000"/>
          <w:sz w:val="24"/>
          <w:szCs w:val="24"/>
          <w:highlight w:val="none"/>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3DC672AC">
      <w:pPr>
        <w:pStyle w:val="2"/>
        <w:keepLines/>
        <w:ind w:left="720" w:hanging="720"/>
        <w:jc w:val="center"/>
        <w:rPr>
          <w:rFonts w:hint="eastAsia" w:ascii="宋体" w:hAnsi="宋体" w:eastAsia="宋体" w:cs="宋体"/>
          <w:color w:val="000000"/>
          <w:sz w:val="32"/>
          <w:highlight w:val="none"/>
        </w:rPr>
      </w:pPr>
      <w:bookmarkStart w:id="8" w:name="_Toc5972"/>
      <w:r>
        <w:rPr>
          <w:rFonts w:ascii="宋体" w:hAnsi="宋体" w:eastAsia="宋体" w:cs="宋体"/>
          <w:color w:val="000000"/>
          <w:sz w:val="32"/>
          <w:highlight w:val="none"/>
        </w:rPr>
        <w:t>三、</w:t>
      </w:r>
      <w:r>
        <w:rPr>
          <w:rFonts w:hint="eastAsia" w:ascii="宋体" w:hAnsi="宋体" w:eastAsia="宋体" w:cs="宋体"/>
          <w:color w:val="000000"/>
          <w:sz w:val="32"/>
          <w:highlight w:val="none"/>
        </w:rPr>
        <w:t>供应商资格</w:t>
      </w:r>
      <w:bookmarkEnd w:id="6"/>
      <w:bookmarkEnd w:id="7"/>
      <w:bookmarkEnd w:id="8"/>
    </w:p>
    <w:p w14:paraId="4801304E">
      <w:pPr>
        <w:autoSpaceDE w:val="0"/>
        <w:autoSpaceDN w:val="0"/>
        <w:snapToGrid w:val="0"/>
        <w:spacing w:line="560" w:lineRule="exact"/>
        <w:ind w:firstLine="480" w:firstLineChars="200"/>
        <w:rPr>
          <w:rFonts w:hint="eastAsia" w:ascii="宋体" w:hAnsi="宋体" w:eastAsia="宋体" w:cs="宋体"/>
          <w:bCs/>
          <w:sz w:val="24"/>
          <w:szCs w:val="24"/>
          <w:highlight w:val="none"/>
        </w:rPr>
      </w:pPr>
      <w:bookmarkStart w:id="9" w:name="_Toc363199266"/>
      <w:bookmarkStart w:id="10" w:name="_Toc216158625"/>
      <w:r>
        <w:rPr>
          <w:rFonts w:hint="eastAsia" w:ascii="宋体" w:hAnsi="宋体" w:eastAsia="宋体" w:cs="宋体"/>
          <w:bCs/>
          <w:sz w:val="24"/>
          <w:szCs w:val="24"/>
          <w:highlight w:val="none"/>
        </w:rPr>
        <w:t>1.满足《中华人民共和国政府采购法》第二十二条规定；</w:t>
      </w:r>
    </w:p>
    <w:p w14:paraId="1E508341">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2.本项目的特定资格要求：无；</w:t>
      </w:r>
    </w:p>
    <w:p w14:paraId="7BFF0411">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3.单位负责人为同一人或者存在直接控股、管理关系的不同供应商，不得参加同一合同项下的采购活动；</w:t>
      </w:r>
    </w:p>
    <w:p w14:paraId="6A296EA8">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4.截至提交响应文件截止时间，供应商（不含其不具有独立法人资格的分支机构）存在下列有效情形之一的，其响应文件按无效处理。</w:t>
      </w:r>
    </w:p>
    <w:p w14:paraId="0D14D8CF">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（1）被人民法院列入失信被执行人名单的；</w:t>
      </w:r>
    </w:p>
    <w:p w14:paraId="0C1192BF">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（2）被税务机关列入重大税收违法案件当事人名单的；</w:t>
      </w:r>
    </w:p>
    <w:p w14:paraId="7DFB42A5">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（3）被财政部门列入政府采购严重违法失信名单的；</w:t>
      </w:r>
    </w:p>
    <w:p w14:paraId="2392E6E2">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266CBE77">
      <w:pPr>
        <w:autoSpaceDE w:val="0"/>
        <w:autoSpaceDN w:val="0"/>
        <w:snapToGrid w:val="0"/>
        <w:spacing w:line="560" w:lineRule="exact"/>
        <w:ind w:firstLine="480" w:firstLineChars="200"/>
        <w:rPr>
          <w:rFonts w:hint="eastAsia" w:cs="宋体"/>
          <w:color w:val="000000"/>
          <w:sz w:val="24"/>
          <w:szCs w:val="24"/>
          <w:highlight w:val="none"/>
        </w:rPr>
      </w:pPr>
      <w:r>
        <w:rPr>
          <w:rFonts w:hint="eastAsia" w:ascii="宋体" w:hAnsi="宋体" w:eastAsia="宋体" w:cs="宋体"/>
          <w:bCs/>
          <w:sz w:val="24"/>
          <w:szCs w:val="24"/>
          <w:highlight w:val="none"/>
        </w:rPr>
        <w:t>5.本项目不接受联合体响应。</w:t>
      </w:r>
    </w:p>
    <w:p w14:paraId="3EC0AF47">
      <w:pPr>
        <w:pStyle w:val="2"/>
        <w:keepLines/>
        <w:ind w:left="720" w:hanging="720"/>
        <w:jc w:val="center"/>
        <w:rPr>
          <w:rFonts w:ascii="宋体" w:hAnsi="宋体" w:eastAsia="宋体" w:cs="宋体"/>
          <w:color w:val="000000"/>
          <w:sz w:val="32"/>
          <w:highlight w:val="none"/>
        </w:rPr>
      </w:pPr>
      <w:bookmarkStart w:id="11" w:name="_Toc15000"/>
    </w:p>
    <w:p w14:paraId="3887F812">
      <w:pPr>
        <w:pStyle w:val="2"/>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四、</w:t>
      </w:r>
      <w:r>
        <w:rPr>
          <w:rFonts w:hint="eastAsia" w:ascii="宋体" w:hAnsi="宋体" w:eastAsia="宋体" w:cs="宋体"/>
          <w:color w:val="000000"/>
          <w:sz w:val="32"/>
          <w:highlight w:val="none"/>
        </w:rPr>
        <w:t>供应商提交的报价文件内容</w:t>
      </w:r>
      <w:bookmarkEnd w:id="9"/>
      <w:bookmarkEnd w:id="10"/>
      <w:bookmarkEnd w:id="11"/>
    </w:p>
    <w:p w14:paraId="3819F60F">
      <w:pPr>
        <w:pStyle w:val="81"/>
        <w:ind w:firstLine="482" w:firstLineChars="200"/>
        <w:jc w:val="both"/>
        <w:rPr>
          <w:rFonts w:hint="eastAsia" w:cs="宋体"/>
          <w:color w:val="000000"/>
          <w:sz w:val="24"/>
          <w:szCs w:val="24"/>
          <w:highlight w:val="none"/>
        </w:rPr>
      </w:pPr>
      <w:bookmarkStart w:id="12" w:name="_Toc29684"/>
      <w:bookmarkStart w:id="13" w:name="_Toc6091"/>
      <w:bookmarkStart w:id="14" w:name="_Toc30095"/>
      <w:bookmarkStart w:id="15" w:name="_Toc18651"/>
      <w:r>
        <w:rPr>
          <w:rFonts w:hint="eastAsia" w:cs="宋体"/>
          <w:color w:val="000000"/>
          <w:sz w:val="24"/>
          <w:szCs w:val="24"/>
          <w:highlight w:val="none"/>
        </w:rPr>
        <w:t>包含不限于以下内容：</w:t>
      </w:r>
      <w:bookmarkEnd w:id="12"/>
      <w:bookmarkEnd w:id="13"/>
      <w:bookmarkEnd w:id="14"/>
      <w:bookmarkEnd w:id="15"/>
    </w:p>
    <w:p w14:paraId="70AD168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1、合法有效的营业执照、组织机构代码证和税务登记证（复印件）；</w:t>
      </w:r>
    </w:p>
    <w:p w14:paraId="7CE022D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2、资质证书（如要求）；</w:t>
      </w:r>
    </w:p>
    <w:p w14:paraId="3129B8F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3、公司简介；</w:t>
      </w:r>
    </w:p>
    <w:p w14:paraId="4919DB9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4、报价书及说明；</w:t>
      </w:r>
    </w:p>
    <w:p w14:paraId="7A9A8E2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5、售后服务承诺；</w:t>
      </w:r>
    </w:p>
    <w:p w14:paraId="18D1E18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6、询价文件要求和供应商认为需要提供的其它说明和资料。 </w:t>
      </w:r>
    </w:p>
    <w:p w14:paraId="3D841D24">
      <w:pPr>
        <w:pStyle w:val="81"/>
        <w:jc w:val="center"/>
        <w:rPr>
          <w:rFonts w:hint="eastAsia" w:cs="宋体"/>
          <w:color w:val="000000"/>
          <w:sz w:val="24"/>
          <w:szCs w:val="24"/>
          <w:highlight w:val="none"/>
        </w:rPr>
        <w:sectPr>
          <w:pgSz w:w="11906" w:h="16838"/>
          <w:pgMar w:top="1440" w:right="1559" w:bottom="1440" w:left="1559" w:header="851" w:footer="992" w:gutter="0"/>
          <w:cols w:space="720" w:num="1"/>
          <w:docGrid w:type="lines" w:linePitch="312" w:charSpace="0"/>
        </w:sectPr>
      </w:pPr>
    </w:p>
    <w:p w14:paraId="6764480D">
      <w:pPr>
        <w:pStyle w:val="2"/>
        <w:keepLines/>
        <w:ind w:left="720" w:hanging="720"/>
        <w:jc w:val="center"/>
        <w:rPr>
          <w:rFonts w:hint="eastAsia" w:ascii="宋体" w:hAnsi="宋体" w:eastAsia="宋体" w:cs="宋体"/>
          <w:color w:val="000000"/>
          <w:sz w:val="32"/>
          <w:highlight w:val="none"/>
        </w:rPr>
      </w:pPr>
      <w:bookmarkStart w:id="16" w:name="_Toc28373"/>
      <w:r>
        <w:rPr>
          <w:rFonts w:ascii="宋体" w:hAnsi="宋体" w:eastAsia="宋体" w:cs="宋体"/>
          <w:color w:val="000000"/>
          <w:sz w:val="32"/>
          <w:highlight w:val="none"/>
        </w:rPr>
        <w:t>五、</w:t>
      </w:r>
      <w:r>
        <w:rPr>
          <w:rFonts w:hint="eastAsia" w:ascii="宋体" w:hAnsi="宋体" w:eastAsia="宋体" w:cs="宋体"/>
          <w:color w:val="000000"/>
          <w:sz w:val="32"/>
          <w:highlight w:val="none"/>
        </w:rPr>
        <w:t>采购需求</w:t>
      </w:r>
      <w:bookmarkEnd w:id="16"/>
    </w:p>
    <w:p w14:paraId="103F675E">
      <w:pPr>
        <w:spacing w:line="360" w:lineRule="auto"/>
        <w:rPr>
          <w:rFonts w:hint="eastAsia" w:ascii="宋体" w:hAnsi="宋体" w:eastAsia="宋体" w:cs="宋体"/>
          <w:color w:val="000000"/>
          <w:sz w:val="24"/>
          <w:szCs w:val="28"/>
          <w:highlight w:val="none"/>
        </w:rPr>
      </w:pPr>
    </w:p>
    <w:p w14:paraId="1773FECC">
      <w:pPr>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8"/>
          <w:highlight w:val="none"/>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highlight w:val="none"/>
        </w:rPr>
        <w:t>技术方案或者设备配置，且此方案或配置须经询价小组评审认可。</w:t>
      </w:r>
    </w:p>
    <w:p w14:paraId="2DE37EAD">
      <w:pPr>
        <w:numPr>
          <w:ilvl w:val="0"/>
          <w:numId w:val="3"/>
        </w:numPr>
        <w:adjustRightInd w:val="0"/>
        <w:snapToGrid w:val="0"/>
        <w:spacing w:line="360" w:lineRule="auto"/>
        <w:ind w:firstLine="482" w:firstLineChars="200"/>
        <w:rPr>
          <w:rFonts w:hint="eastAsia" w:ascii="宋体" w:hAnsi="宋体" w:eastAsia="宋体" w:cs="宋体"/>
          <w:b/>
          <w:color w:val="000000"/>
          <w:sz w:val="24"/>
          <w:szCs w:val="28"/>
          <w:highlight w:val="none"/>
        </w:rPr>
      </w:pPr>
      <w:bookmarkStart w:id="17" w:name="_Toc216158627"/>
      <w:bookmarkStart w:id="18" w:name="_Toc363199267"/>
      <w:bookmarkStart w:id="19" w:name="_Toc6149"/>
      <w:r>
        <w:rPr>
          <w:rFonts w:hint="eastAsia" w:ascii="宋体" w:hAnsi="宋体" w:eastAsia="宋体" w:cs="宋体"/>
          <w:b/>
          <w:color w:val="000000"/>
          <w:sz w:val="24"/>
          <w:szCs w:val="28"/>
          <w:highlight w:val="none"/>
        </w:rPr>
        <w:t>项目概况</w:t>
      </w:r>
    </w:p>
    <w:p w14:paraId="36C52B81">
      <w:pPr>
        <w:numPr>
          <w:ilvl w:val="0"/>
          <w:numId w:val="0"/>
        </w:numPr>
        <w:adjustRightInd w:val="0"/>
        <w:snapToGrid w:val="0"/>
        <w:spacing w:line="360" w:lineRule="auto"/>
        <w:ind w:firstLine="480" w:firstLineChars="200"/>
        <w:rPr>
          <w:rFonts w:hint="eastAsia" w:ascii="宋体" w:hAnsi="宋体" w:eastAsia="宋体" w:cs="宋体"/>
          <w:b/>
          <w:color w:val="000000"/>
          <w:sz w:val="24"/>
          <w:szCs w:val="28"/>
          <w:highlight w:val="none"/>
        </w:rPr>
      </w:pPr>
      <w:r>
        <w:rPr>
          <w:rFonts w:hint="eastAsia" w:ascii="宋体" w:hAnsi="宋体" w:eastAsia="宋体" w:cs="宋体"/>
          <w:color w:val="000000"/>
          <w:sz w:val="24"/>
          <w:szCs w:val="28"/>
          <w:highlight w:val="none"/>
        </w:rPr>
        <w:t>类器官、微流控器官芯片与环境监测的交叉创新。类器官是体外培育的具有器官功能的细胞团，微流控器官芯片则模拟人体器官微环境，二者结合为生物医学研究带来突破。类器官和器官芯片技术作为新兴技术，通过在体外芯片中对细胞、类器官进行三维培养，能更仿生地模拟人体器官功能，弥补传统技术的缺陷，在新药研发、疾病模型、个性化医疗和航天医学等领域前景广阔。以微流控芯片技术为核心，在微环境水平上控制流体灌注、牵张力和化学梯度等，促进器官结构更仿生和功能成熟。例如，通过多孔膜分隔上下腔室实现细胞/组织独立，模拟人体结构及物质信号交互，上下腔室能独立控制完成多种灌注培养并精准控速。通过微流控芯片精确控制培养条件和检测指标，实时监测环境因素变化对类器官的影响，从而评估环境质量和污染物毒性。因此，</w:t>
      </w:r>
      <w:r>
        <w:rPr>
          <w:rFonts w:hint="eastAsia" w:ascii="宋体" w:hAnsi="宋体" w:eastAsia="宋体" w:cs="宋体"/>
          <w:color w:val="000000"/>
          <w:sz w:val="24"/>
          <w:szCs w:val="28"/>
          <w:highlight w:val="none"/>
          <w:lang w:val="en-US" w:eastAsia="zh-CN"/>
        </w:rPr>
        <w:t>细胞和类器官培养，需要购买生物安全柜</w:t>
      </w:r>
      <w:r>
        <w:rPr>
          <w:rFonts w:hint="eastAsia" w:ascii="宋体" w:hAnsi="宋体" w:eastAsia="宋体" w:cs="宋体"/>
          <w:color w:val="000000"/>
          <w:sz w:val="24"/>
          <w:szCs w:val="28"/>
          <w:highlight w:val="none"/>
        </w:rPr>
        <w:t>。</w:t>
      </w:r>
    </w:p>
    <w:p w14:paraId="616B1986">
      <w:pPr>
        <w:adjustRightInd w:val="0"/>
        <w:snapToGrid w:val="0"/>
        <w:spacing w:line="360" w:lineRule="auto"/>
        <w:ind w:firstLine="482" w:firstLineChars="200"/>
        <w:rPr>
          <w:rFonts w:hint="eastAsia" w:ascii="宋体" w:hAnsi="宋体" w:eastAsia="宋体" w:cs="宋体"/>
          <w:b/>
          <w:color w:val="000000"/>
          <w:sz w:val="24"/>
          <w:szCs w:val="28"/>
          <w:highlight w:val="none"/>
        </w:rPr>
      </w:pPr>
      <w:bookmarkStart w:id="20" w:name="OLE_LINK17"/>
      <w:bookmarkStart w:id="21" w:name="OLE_LINK16"/>
      <w:r>
        <w:rPr>
          <w:rFonts w:hint="eastAsia" w:ascii="宋体" w:hAnsi="宋体" w:eastAsia="宋体" w:cs="宋体"/>
          <w:b/>
          <w:color w:val="000000"/>
          <w:sz w:val="24"/>
          <w:szCs w:val="28"/>
          <w:highlight w:val="none"/>
          <w:lang w:val="en-US" w:eastAsia="zh-CN"/>
        </w:rPr>
        <w:t>二、</w:t>
      </w:r>
      <w:r>
        <w:rPr>
          <w:rFonts w:hint="eastAsia" w:ascii="宋体" w:hAnsi="宋体" w:eastAsia="宋体" w:cs="宋体"/>
          <w:b/>
          <w:color w:val="000000"/>
          <w:sz w:val="24"/>
          <w:szCs w:val="28"/>
          <w:highlight w:val="none"/>
        </w:rPr>
        <w:t>技术需求</w:t>
      </w:r>
    </w:p>
    <w:p w14:paraId="67FD8DBA">
      <w:pPr>
        <w:numPr>
          <w:ilvl w:val="0"/>
          <w:numId w:val="0"/>
        </w:numPr>
        <w:adjustRightInd w:val="0"/>
        <w:snapToGrid w:val="0"/>
        <w:spacing w:line="360" w:lineRule="auto"/>
        <w:ind w:firstLine="480" w:firstLineChars="200"/>
        <w:rPr>
          <w:rFonts w:hint="default"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rPr>
        <w:t>生物安全柜</w:t>
      </w:r>
      <w:r>
        <w:rPr>
          <w:rFonts w:hint="eastAsia" w:ascii="宋体" w:hAnsi="宋体" w:eastAsia="宋体" w:cs="宋体"/>
          <w:color w:val="000000"/>
          <w:sz w:val="24"/>
          <w:szCs w:val="28"/>
          <w:highlight w:val="none"/>
          <w:lang w:val="en-US" w:eastAsia="zh-CN"/>
        </w:rPr>
        <w:t>技术指标：</w:t>
      </w:r>
    </w:p>
    <w:bookmarkEnd w:id="20"/>
    <w:bookmarkEnd w:id="21"/>
    <w:p w14:paraId="41532D00">
      <w:pPr>
        <w:spacing w:line="360" w:lineRule="auto"/>
        <w:ind w:firstLine="480" w:firstLineChars="200"/>
        <w:rPr>
          <w:rFonts w:hint="eastAsia"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rPr>
        <w:t>1、Ⅱ级A2型生物安全柜，30%气体外排，70%气体循环；</w:t>
      </w:r>
    </w:p>
    <w:p w14:paraId="65E81139">
      <w:pPr>
        <w:spacing w:line="360" w:lineRule="auto"/>
        <w:ind w:firstLine="480" w:firstLineChars="200"/>
        <w:rPr>
          <w:rFonts w:hint="eastAsia"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rPr>
        <w:t>2、单人操作，工作区宽度≥1100mm；</w:t>
      </w:r>
    </w:p>
    <w:p w14:paraId="7AC72D84">
      <w:pPr>
        <w:spacing w:line="360" w:lineRule="auto"/>
        <w:ind w:firstLine="480" w:firstLineChars="200"/>
        <w:rPr>
          <w:rFonts w:hint="eastAsia"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rPr>
        <w:t>3、前窗10度倾角设计，方便操作；</w:t>
      </w:r>
    </w:p>
    <w:p w14:paraId="6592B9A9">
      <w:pPr>
        <w:spacing w:line="360" w:lineRule="auto"/>
        <w:ind w:firstLine="480" w:firstLineChars="200"/>
        <w:rPr>
          <w:rFonts w:hint="eastAsia"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rPr>
        <w:t>4、所有污染部位均应处于负压状态或被负压通道和负压通风系统包围；</w:t>
      </w:r>
    </w:p>
    <w:p w14:paraId="4D043D90">
      <w:pPr>
        <w:spacing w:line="360" w:lineRule="auto"/>
        <w:ind w:firstLine="480" w:firstLineChars="200"/>
        <w:rPr>
          <w:rFonts w:hint="eastAsia" w:ascii="Times New Roman" w:hAnsi="Times New Roman" w:eastAsia="宋体" w:cs="Times New Roman"/>
          <w:b w:val="0"/>
          <w:bCs/>
          <w:sz w:val="24"/>
          <w:szCs w:val="24"/>
          <w:highlight w:val="none"/>
          <w:lang w:eastAsia="zh-CN"/>
        </w:rPr>
      </w:pPr>
      <w:r>
        <w:rPr>
          <w:rFonts w:hint="eastAsia" w:ascii="Times New Roman" w:hAnsi="Times New Roman" w:eastAsia="宋体" w:cs="Times New Roman"/>
          <w:b w:val="0"/>
          <w:bCs/>
          <w:sz w:val="24"/>
          <w:szCs w:val="24"/>
          <w:highlight w:val="none"/>
        </w:rPr>
        <w:t>5、具有气流隔断技术，沿玻璃门上沿缝隙有负压气流阻断保护，防止工作区内外气体交互；</w:t>
      </w:r>
    </w:p>
    <w:p w14:paraId="463AE875">
      <w:pPr>
        <w:spacing w:line="360" w:lineRule="auto"/>
        <w:ind w:firstLine="480" w:firstLineChars="200"/>
        <w:rPr>
          <w:rFonts w:hint="eastAsia"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rPr>
        <w:t>6、凹盘式工作台，防止液体倾洒后外溢；凹盘深度≥1cm；</w:t>
      </w:r>
    </w:p>
    <w:p w14:paraId="284A4FE3">
      <w:pPr>
        <w:spacing w:line="360" w:lineRule="auto"/>
        <w:ind w:firstLine="480" w:firstLineChars="200"/>
        <w:rPr>
          <w:rFonts w:hint="eastAsia"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rPr>
        <w:t>7、主过滤器：采用超高效过滤器ULPA，过滤效率99.9995%@0.12um，工作区洁净度等级10级；</w:t>
      </w:r>
    </w:p>
    <w:p w14:paraId="6FB160A1">
      <w:pPr>
        <w:spacing w:line="360" w:lineRule="auto"/>
        <w:ind w:firstLine="480" w:firstLineChars="200"/>
        <w:rPr>
          <w:rFonts w:hint="eastAsia"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rPr>
        <w:t>8、前窗玻璃：使用光学透视清晰、清洁和消毒时不对其产生负面影响，单层抗冲击性强的防紫外线钢化玻璃，单层玻璃厚度不低于6mm；玻璃门采用手动升降，不得采用电动升降玻璃门，防止突发断电无法关闭玻璃门；</w:t>
      </w:r>
    </w:p>
    <w:p w14:paraId="78E11993">
      <w:pPr>
        <w:spacing w:line="360" w:lineRule="auto"/>
        <w:ind w:firstLine="480" w:firstLineChars="200"/>
        <w:rPr>
          <w:rFonts w:hint="eastAsia" w:ascii="Times New Roman" w:hAnsi="Times New Roman" w:eastAsia="宋体" w:cs="Times New Roman"/>
          <w:b w:val="0"/>
          <w:bCs/>
          <w:sz w:val="24"/>
          <w:szCs w:val="24"/>
          <w:highlight w:val="none"/>
          <w:lang w:eastAsia="zh-CN"/>
        </w:rPr>
      </w:pPr>
      <w:r>
        <w:rPr>
          <w:rFonts w:hint="eastAsia" w:ascii="Times New Roman" w:hAnsi="Times New Roman" w:eastAsia="宋体" w:cs="Times New Roman"/>
          <w:b w:val="0"/>
          <w:bCs/>
          <w:sz w:val="24"/>
          <w:szCs w:val="24"/>
          <w:highlight w:val="none"/>
        </w:rPr>
        <w:t>9、标配4只万向脚轮，4只底脚不锈钢材质，高度可调，调节螺栓内置，无裸露螺纹，清洁方便，防止微生物滋生；</w:t>
      </w:r>
    </w:p>
    <w:p w14:paraId="42235B63">
      <w:pPr>
        <w:spacing w:line="360" w:lineRule="auto"/>
        <w:ind w:firstLine="480" w:firstLineChars="200"/>
        <w:rPr>
          <w:rFonts w:hint="eastAsia"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rPr>
        <w:t>10、负压通道专门设计异物过滤装置，防止纸屑等异物通过负压通道进入风机/过滤器影响产品正常运行；</w:t>
      </w:r>
    </w:p>
    <w:p w14:paraId="5A8BC87D">
      <w:pPr>
        <w:spacing w:line="360" w:lineRule="auto"/>
        <w:ind w:firstLine="480" w:firstLineChars="200"/>
        <w:rPr>
          <w:rFonts w:hint="eastAsia"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rPr>
        <w:t>11、风机：高性能静音风机，提供稳定的气流模型和层流，高性能风机有效延长过滤器的使用寿命；</w:t>
      </w:r>
    </w:p>
    <w:p w14:paraId="4FDB52F3">
      <w:pPr>
        <w:spacing w:line="360" w:lineRule="auto"/>
        <w:ind w:firstLine="480" w:firstLineChars="200"/>
        <w:rPr>
          <w:rFonts w:hint="eastAsia"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rPr>
        <w:t>12、风速：下降风速≥0.28m/s；流入风速≥0.55m/s；</w:t>
      </w:r>
    </w:p>
    <w:p w14:paraId="727FA643">
      <w:pPr>
        <w:spacing w:line="360" w:lineRule="auto"/>
        <w:ind w:firstLine="480" w:firstLineChars="200"/>
        <w:rPr>
          <w:rFonts w:hint="eastAsia"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rPr>
        <w:t>13、人员保护：碘化钾法测试，前窗操作口的保护因子≥1×105；</w:t>
      </w:r>
    </w:p>
    <w:p w14:paraId="65A11F46">
      <w:pPr>
        <w:spacing w:line="360" w:lineRule="auto"/>
        <w:ind w:firstLine="480" w:firstLineChars="200"/>
        <w:rPr>
          <w:rFonts w:hint="eastAsia"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rPr>
        <w:t>14、产品保护：用YY0569标准规定方法测试，在琼脂培养皿上的枯草芽孢杆菌芽孢不超过5CFU；</w:t>
      </w:r>
    </w:p>
    <w:p w14:paraId="50DE6B45">
      <w:pPr>
        <w:spacing w:line="360" w:lineRule="auto"/>
        <w:ind w:firstLine="480" w:firstLineChars="200"/>
        <w:rPr>
          <w:rFonts w:hint="eastAsia"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rPr>
        <w:t>15、交叉污染保护：用YY0569标准规定方法测试，在琼脂培养皿上的枯草芽孢杆菌芽孢不超过2CFU；</w:t>
      </w:r>
    </w:p>
    <w:p w14:paraId="789DD860">
      <w:pPr>
        <w:spacing w:line="360" w:lineRule="auto"/>
        <w:ind w:firstLine="480" w:firstLineChars="200"/>
        <w:rPr>
          <w:rFonts w:hint="eastAsia"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rPr>
        <w:t>16、实时数字显示系统运行情况，其中下降气流流速和流入气流流速同时显示；显示进度0.01；</w:t>
      </w:r>
    </w:p>
    <w:p w14:paraId="62E3959A">
      <w:pPr>
        <w:spacing w:line="360" w:lineRule="auto"/>
        <w:ind w:firstLine="480" w:firstLineChars="200"/>
        <w:rPr>
          <w:rFonts w:hint="eastAsia"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rPr>
        <w:t>17、风压传感器可实时监测并显示正压区和负压区的压力，压力变化超限时自动声光报警。同时可实时监测过滤器阻力，数字显示过滤器剩余使用寿命，在使用寿命剩余10%时自动提示；</w:t>
      </w:r>
    </w:p>
    <w:p w14:paraId="72CA898B">
      <w:pPr>
        <w:spacing w:line="360" w:lineRule="auto"/>
        <w:ind w:firstLine="480" w:firstLineChars="200"/>
        <w:rPr>
          <w:rFonts w:hint="eastAsia"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rPr>
        <w:t>18、打开前窗后，紫外灯应自动关闭，风机、荧光灯自动开始运行；关闭前窗后，风机和荧光灯自动关闭；</w:t>
      </w:r>
    </w:p>
    <w:p w14:paraId="20710215">
      <w:pPr>
        <w:spacing w:line="360" w:lineRule="auto"/>
        <w:ind w:firstLine="480" w:firstLineChars="200"/>
        <w:rPr>
          <w:rFonts w:hint="eastAsia"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rPr>
        <w:t>19、一键式预约紫外灯消毒时间，在班前班后两个时段自动运行；只需预约一次，安全柜生命周期内无需再次预约，紫外灯按照预约时间自动开启消毒功能；</w:t>
      </w:r>
    </w:p>
    <w:p w14:paraId="164FC6B5">
      <w:pPr>
        <w:spacing w:line="360" w:lineRule="auto"/>
        <w:ind w:firstLine="480" w:firstLineChars="200"/>
        <w:rPr>
          <w:rFonts w:hint="eastAsia"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rPr>
        <w:t>20、有开门高度警示功能，开门超高或过低均有声光报警提示；</w:t>
      </w:r>
    </w:p>
    <w:p w14:paraId="455EEBD7">
      <w:pPr>
        <w:spacing w:line="360" w:lineRule="auto"/>
        <w:ind w:firstLine="480" w:firstLineChars="200"/>
        <w:rPr>
          <w:rFonts w:hint="eastAsia"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rPr>
        <w:t>21、有监测气流波动功能，气流波动超过20%有声光报警提示；</w:t>
      </w:r>
    </w:p>
    <w:p w14:paraId="5A352E83">
      <w:pPr>
        <w:spacing w:line="360" w:lineRule="auto"/>
        <w:ind w:firstLine="480" w:firstLineChars="200"/>
        <w:rPr>
          <w:rFonts w:hint="eastAsia" w:ascii="Times New Roman" w:hAnsi="Times New Roman" w:eastAsia="宋体" w:cs="Times New Roman"/>
          <w:b w:val="0"/>
          <w:bCs/>
          <w:sz w:val="24"/>
          <w:szCs w:val="24"/>
          <w:highlight w:val="none"/>
          <w:lang w:eastAsia="zh-CN"/>
        </w:rPr>
      </w:pPr>
      <w:r>
        <w:rPr>
          <w:rFonts w:hint="eastAsia" w:ascii="Times New Roman" w:hAnsi="Times New Roman" w:eastAsia="宋体" w:cs="Times New Roman"/>
          <w:b w:val="0"/>
          <w:bCs/>
          <w:sz w:val="24"/>
          <w:szCs w:val="24"/>
          <w:highlight w:val="none"/>
        </w:rPr>
        <w:t>22、有关门监测功能，未关严门有声光报警提示</w:t>
      </w:r>
      <w:r>
        <w:rPr>
          <w:rFonts w:hint="eastAsia" w:ascii="Times New Roman" w:hAnsi="Times New Roman" w:eastAsia="宋体" w:cs="Times New Roman"/>
          <w:b w:val="0"/>
          <w:bCs/>
          <w:sz w:val="24"/>
          <w:szCs w:val="24"/>
          <w:highlight w:val="none"/>
          <w:lang w:eastAsia="zh-CN"/>
        </w:rPr>
        <w:t>。</w:t>
      </w:r>
    </w:p>
    <w:p w14:paraId="50B206AD">
      <w:pPr>
        <w:spacing w:line="360" w:lineRule="auto"/>
        <w:ind w:firstLine="482" w:firstLineChars="200"/>
        <w:rPr>
          <w:rFonts w:hint="default" w:ascii="Times New Roman" w:hAnsi="Times New Roman" w:eastAsia="宋体" w:cs="Times New Roman"/>
          <w:b w:val="0"/>
          <w:bCs/>
          <w:sz w:val="24"/>
          <w:szCs w:val="24"/>
          <w:highlight w:val="none"/>
          <w:lang w:val="en-US" w:eastAsia="zh-CN"/>
        </w:rPr>
      </w:pPr>
      <w:r>
        <w:rPr>
          <w:rFonts w:hint="eastAsia" w:ascii="Times New Roman" w:hAnsi="Times New Roman" w:eastAsia="宋体" w:cs="Times New Roman"/>
          <w:b/>
          <w:bCs w:val="0"/>
          <w:sz w:val="24"/>
          <w:szCs w:val="24"/>
          <w:highlight w:val="none"/>
          <w:lang w:val="en-US" w:eastAsia="zh-CN"/>
        </w:rPr>
        <w:t>三、数量需求：</w:t>
      </w:r>
      <w:r>
        <w:rPr>
          <w:rFonts w:hint="eastAsia" w:ascii="Times New Roman" w:hAnsi="Times New Roman" w:eastAsia="宋体" w:cs="Times New Roman"/>
          <w:b w:val="0"/>
          <w:bCs/>
          <w:sz w:val="24"/>
          <w:szCs w:val="24"/>
          <w:highlight w:val="none"/>
          <w:lang w:val="en-US" w:eastAsia="zh-CN"/>
        </w:rPr>
        <w:t>2台</w:t>
      </w:r>
    </w:p>
    <w:p w14:paraId="7B7F0868">
      <w:pPr>
        <w:spacing w:line="360" w:lineRule="auto"/>
        <w:ind w:firstLine="482" w:firstLineChars="200"/>
        <w:rPr>
          <w:rFonts w:hint="default" w:ascii="Times New Roman" w:hAnsi="Times New Roman" w:eastAsia="宋体" w:cs="Times New Roman"/>
          <w:b/>
          <w:bCs w:val="0"/>
          <w:sz w:val="24"/>
          <w:szCs w:val="24"/>
          <w:highlight w:val="none"/>
          <w:lang w:val="en-US" w:eastAsia="zh-CN"/>
        </w:rPr>
      </w:pPr>
      <w:r>
        <w:rPr>
          <w:rFonts w:hint="eastAsia" w:ascii="Times New Roman" w:hAnsi="Times New Roman" w:eastAsia="宋体" w:cs="Times New Roman"/>
          <w:b/>
          <w:bCs w:val="0"/>
          <w:sz w:val="24"/>
          <w:szCs w:val="24"/>
          <w:highlight w:val="none"/>
          <w:lang w:val="en-US" w:eastAsia="zh-CN"/>
        </w:rPr>
        <w:t>四、备品备件及专用工具</w:t>
      </w:r>
    </w:p>
    <w:p w14:paraId="1A3C0987">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1、备品备件：供应商提供能够满足质量保证期内的设备维修要求的备品备件，备品备件应是新品。</w:t>
      </w:r>
    </w:p>
    <w:p w14:paraId="128749FF">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2、专用工具：供应商提供设备安装、调试、验收、维修、保养所必要的专用工具、仪器、仪表等工具。</w:t>
      </w:r>
    </w:p>
    <w:p w14:paraId="03E37688">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五</w:t>
      </w:r>
      <w:r>
        <w:rPr>
          <w:rFonts w:hint="eastAsia" w:ascii="Times New Roman" w:hAnsi="Times New Roman" w:eastAsia="宋体" w:cs="Times New Roman"/>
          <w:b/>
          <w:sz w:val="24"/>
          <w:szCs w:val="24"/>
          <w:highlight w:val="none"/>
        </w:rPr>
        <w:t>、安装调试、验收试验及质量保证</w:t>
      </w:r>
    </w:p>
    <w:p w14:paraId="00A84118">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1、成交供应商在设备安装地点负责安装、调试。</w:t>
      </w:r>
    </w:p>
    <w:p w14:paraId="3C6E2873">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2、验收标准和程序按采购人要求执行。</w:t>
      </w:r>
    </w:p>
    <w:p w14:paraId="77963050">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3、仪器制造商授权的技术人员现场安装调试，双方技术人员根据配置和主要技术指标规定验收合格后，采购方方可签字验收。</w:t>
      </w:r>
    </w:p>
    <w:p w14:paraId="4974E301">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4、具体货物验收标准和程序按采购人要求执行，下列验收程序可参照执行：</w:t>
      </w:r>
    </w:p>
    <w:p w14:paraId="6FB3400A">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01C2874E">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3C91C397">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4.3 成交供应商应根据采购人使用单位的技术要求提供相应的产品。由成交供应商所提供的设备部件间的连线和插接件均应视为设备内部器件，包含在相应的设备之中。</w:t>
      </w:r>
    </w:p>
    <w:p w14:paraId="571F63A1">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4.4 硬件升级结束后，采购人对其进行全面的试用，对试用中暴露出来的问题，成交供应商应及时进行整改，经最终试用完毕经验收合格后，采购人应向成交供应商签发最终验收证明。</w:t>
      </w:r>
    </w:p>
    <w:p w14:paraId="24E3D01A">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7E82802D">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60C6E0CD">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六</w:t>
      </w:r>
      <w:r>
        <w:rPr>
          <w:rFonts w:hint="eastAsia" w:ascii="Times New Roman" w:hAnsi="Times New Roman" w:eastAsia="宋体" w:cs="Times New Roman"/>
          <w:b/>
          <w:sz w:val="24"/>
          <w:szCs w:val="24"/>
          <w:highlight w:val="none"/>
        </w:rPr>
        <w:t>、包装运输</w:t>
      </w:r>
    </w:p>
    <w:p w14:paraId="71C57A4E">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1、仪器装箱清单、质量合格证明文件、保修卡、使用说明和维护手册等技术文件齐全。</w:t>
      </w:r>
    </w:p>
    <w:p w14:paraId="6B5B31EF">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2</w:t>
      </w:r>
      <w:r>
        <w:rPr>
          <w:rFonts w:hint="eastAsia" w:ascii="Times New Roman" w:hAnsi="Times New Roman" w:eastAsia="宋体" w:cs="Times New Roman"/>
          <w:bCs/>
          <w:sz w:val="24"/>
          <w:szCs w:val="24"/>
          <w:highlight w:val="none"/>
        </w:rPr>
        <w:t>、成交供应商负责设备包装、办理运输和保险，将设备安全运抵交货地点。</w:t>
      </w:r>
    </w:p>
    <w:p w14:paraId="6201897D">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3</w:t>
      </w:r>
      <w:r>
        <w:rPr>
          <w:rFonts w:hint="eastAsia" w:ascii="Times New Roman" w:hAnsi="Times New Roman" w:eastAsia="宋体" w:cs="Times New Roman"/>
          <w:bCs/>
          <w:sz w:val="24"/>
          <w:szCs w:val="24"/>
          <w:highlight w:val="none"/>
        </w:rPr>
        <w:t>、设备制造完成并通过试验后应及时包装，否则应得到切实的保护，确保其不受污损。</w:t>
      </w:r>
    </w:p>
    <w:p w14:paraId="317920BD">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4</w:t>
      </w:r>
      <w:r>
        <w:rPr>
          <w:rFonts w:hint="eastAsia" w:ascii="Times New Roman" w:hAnsi="Times New Roman" w:eastAsia="宋体" w:cs="Times New Roman"/>
          <w:bCs/>
          <w:sz w:val="24"/>
          <w:szCs w:val="24"/>
          <w:highlight w:val="none"/>
        </w:rPr>
        <w:t>、在包装箱外应标明采购人的订货号、发货号。</w:t>
      </w:r>
    </w:p>
    <w:p w14:paraId="1B01C36A">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5</w:t>
      </w:r>
      <w:r>
        <w:rPr>
          <w:rFonts w:hint="eastAsia" w:ascii="Times New Roman" w:hAnsi="Times New Roman" w:eastAsia="宋体" w:cs="Times New Roman"/>
          <w:bCs/>
          <w:sz w:val="24"/>
          <w:szCs w:val="24"/>
          <w:highlight w:val="none"/>
        </w:rPr>
        <w:t>、各种包装应能确保各零部件在运输过程中不致遭到损坏、丢失、变形、受潮和腐蚀。</w:t>
      </w:r>
    </w:p>
    <w:p w14:paraId="53459586">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6</w:t>
      </w:r>
      <w:r>
        <w:rPr>
          <w:rFonts w:hint="eastAsia" w:ascii="Times New Roman" w:hAnsi="Times New Roman" w:eastAsia="宋体" w:cs="Times New Roman"/>
          <w:bCs/>
          <w:sz w:val="24"/>
          <w:szCs w:val="24"/>
          <w:highlight w:val="none"/>
        </w:rPr>
        <w:t>、包装箱上应有明显的包装储运图示标志。</w:t>
      </w:r>
    </w:p>
    <w:p w14:paraId="333E46D8">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7</w:t>
      </w:r>
      <w:r>
        <w:rPr>
          <w:rFonts w:hint="eastAsia" w:ascii="Times New Roman" w:hAnsi="Times New Roman" w:eastAsia="宋体" w:cs="Times New Roman"/>
          <w:bCs/>
          <w:sz w:val="24"/>
          <w:szCs w:val="24"/>
          <w:highlight w:val="none"/>
        </w:rPr>
        <w:t>、整体产品或分别运输的部件都要适应运输和装载的要求。</w:t>
      </w:r>
    </w:p>
    <w:p w14:paraId="70F95DE9">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8</w:t>
      </w:r>
      <w:r>
        <w:rPr>
          <w:rFonts w:hint="eastAsia" w:ascii="Times New Roman" w:hAnsi="Times New Roman" w:eastAsia="宋体" w:cs="Times New Roman"/>
          <w:bCs/>
          <w:sz w:val="24"/>
          <w:szCs w:val="24"/>
          <w:highlight w:val="none"/>
        </w:rPr>
        <w:t>、随产品提供的技术资料应完整无缺。</w:t>
      </w:r>
    </w:p>
    <w:p w14:paraId="441F9D53">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七</w:t>
      </w:r>
      <w:r>
        <w:rPr>
          <w:rFonts w:hint="eastAsia" w:ascii="Times New Roman" w:hAnsi="Times New Roman" w:eastAsia="宋体" w:cs="Times New Roman"/>
          <w:b/>
          <w:sz w:val="24"/>
          <w:szCs w:val="24"/>
          <w:highlight w:val="none"/>
        </w:rPr>
        <w:t>、技术培训</w:t>
      </w:r>
    </w:p>
    <w:p w14:paraId="2844472C">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1、为使合同设备能正常安装和运行，由成交供应商提供相应的技术培训，并免收采购人培训费用。培训内容应与工程进度相一致。</w:t>
      </w:r>
    </w:p>
    <w:p w14:paraId="68450080">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68045132">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八</w:t>
      </w:r>
      <w:r>
        <w:rPr>
          <w:rFonts w:hint="eastAsia" w:ascii="Times New Roman" w:hAnsi="Times New Roman" w:eastAsia="宋体" w:cs="Times New Roman"/>
          <w:b/>
          <w:sz w:val="24"/>
          <w:szCs w:val="24"/>
          <w:highlight w:val="none"/>
        </w:rPr>
        <w:t>、质保及售后服务</w:t>
      </w:r>
    </w:p>
    <w:p w14:paraId="47D07463">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1、供应商须具备专业维修工程师。接采购人反映后，须在8h内响应，48h到现场解决问题。</w:t>
      </w:r>
    </w:p>
    <w:p w14:paraId="000B1807">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2、免费软件升级，并以优惠价提供配件耗材。</w:t>
      </w:r>
    </w:p>
    <w:p w14:paraId="69202AAB">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3、质保期内，提供所有试剂、耗材、辅助气体、配件、易损件等完成现场免费更换，为所有故障提供技术指导和维修。</w:t>
      </w:r>
    </w:p>
    <w:p w14:paraId="6C831524">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4、免费质保期：自验收合格之日起1年。</w:t>
      </w:r>
    </w:p>
    <w:p w14:paraId="5601CE9F">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194ACBB1">
      <w:pPr>
        <w:spacing w:line="360" w:lineRule="auto"/>
        <w:ind w:firstLine="482" w:firstLineChars="200"/>
        <w:rPr>
          <w:rFonts w:ascii="Times New Roman" w:hAnsi="Times New Roman" w:cs="Times New Roman"/>
          <w:highlight w:val="none"/>
        </w:rPr>
      </w:pPr>
      <w:r>
        <w:rPr>
          <w:rFonts w:hint="eastAsia" w:ascii="Times New Roman" w:hAnsi="Times New Roman" w:eastAsia="宋体" w:cs="Times New Roman"/>
          <w:b/>
          <w:sz w:val="24"/>
          <w:szCs w:val="24"/>
          <w:highlight w:val="none"/>
          <w:lang w:val="en-US" w:eastAsia="zh-CN"/>
        </w:rPr>
        <w:t>九</w:t>
      </w:r>
      <w:r>
        <w:rPr>
          <w:rFonts w:hint="eastAsia" w:ascii="Times New Roman" w:hAnsi="Times New Roman" w:eastAsia="宋体" w:cs="Times New Roman"/>
          <w:b/>
          <w:sz w:val="24"/>
          <w:szCs w:val="24"/>
          <w:highlight w:val="none"/>
        </w:rPr>
        <w:t>、</w:t>
      </w:r>
      <w:r>
        <w:rPr>
          <w:rFonts w:ascii="Times New Roman" w:hAnsi="Times New Roman" w:eastAsia="宋体" w:cs="Times New Roman"/>
          <w:b/>
          <w:sz w:val="24"/>
          <w:szCs w:val="28"/>
          <w:highlight w:val="none"/>
        </w:rPr>
        <w:t>其他要求</w:t>
      </w:r>
    </w:p>
    <w:p w14:paraId="5DD003A8">
      <w:pPr>
        <w:spacing w:line="360" w:lineRule="auto"/>
        <w:ind w:firstLine="480" w:firstLineChars="200"/>
        <w:rPr>
          <w:rFonts w:ascii="Times New Roman" w:hAnsi="Times New Roman" w:eastAsia="宋体" w:cs="Times New Roman"/>
          <w:bCs/>
          <w:sz w:val="24"/>
          <w:szCs w:val="28"/>
          <w:highlight w:val="none"/>
        </w:rPr>
      </w:pPr>
      <w:r>
        <w:rPr>
          <w:rFonts w:hint="eastAsia" w:ascii="Times New Roman" w:hAnsi="Times New Roman" w:eastAsia="宋体" w:cs="Times New Roman"/>
          <w:bCs/>
          <w:sz w:val="24"/>
          <w:szCs w:val="28"/>
          <w:highlight w:val="none"/>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206385AF">
      <w:pPr>
        <w:pStyle w:val="2"/>
        <w:keepLines/>
        <w:ind w:left="720" w:hanging="720"/>
        <w:rPr>
          <w:rFonts w:hint="eastAsia" w:ascii="宋体" w:hAnsi="宋体" w:eastAsia="宋体" w:cs="宋体"/>
          <w:color w:val="000000"/>
          <w:sz w:val="32"/>
          <w:highlight w:val="none"/>
        </w:rPr>
      </w:pPr>
    </w:p>
    <w:p w14:paraId="6490A243">
      <w:pPr>
        <w:pStyle w:val="2"/>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六、</w:t>
      </w:r>
      <w:r>
        <w:rPr>
          <w:rFonts w:hint="eastAsia" w:ascii="宋体" w:hAnsi="宋体" w:eastAsia="宋体" w:cs="宋体"/>
          <w:color w:val="000000"/>
          <w:sz w:val="32"/>
          <w:highlight w:val="none"/>
        </w:rPr>
        <w:t>评审方法</w:t>
      </w:r>
      <w:bookmarkEnd w:id="17"/>
      <w:bookmarkEnd w:id="18"/>
      <w:bookmarkEnd w:id="19"/>
    </w:p>
    <w:p w14:paraId="0115E54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1、本次询价活动将采用经评审最低价法。</w:t>
      </w:r>
    </w:p>
    <w:p w14:paraId="286355B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评审最低价法：以价格为主要因素确定成交候选供应商，即在全部满足询价文件实质性要求（包含资格条件、技术指标及规格以及询价过程中对以上内容的补充和修改等）前提下，根据各家报价（不含税总价）由低到高排出成交候选供应商。</w:t>
      </w:r>
    </w:p>
    <w:p w14:paraId="463C0BD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如果最低报价出现两家或两家以上者，且均通过询价小组评审，择优选择成交候选供应商。</w:t>
      </w:r>
    </w:p>
    <w:p w14:paraId="511185B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2、在询价过程中，出现下列情形之一的，应予废标：</w:t>
      </w:r>
    </w:p>
    <w:p w14:paraId="2540AA5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32"/>
          <w:highlight w:val="none"/>
        </w:rPr>
        <w:t>有效供应商数量不足，不符合竞争要求的；</w:t>
      </w:r>
    </w:p>
    <w:p w14:paraId="1B7E9AF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2）出现影响采购公正的违法、违规行为的；</w:t>
      </w:r>
    </w:p>
    <w:p w14:paraId="1FFC1B0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3）响应文件未对采购文件的其他实质性条款作出响应；</w:t>
      </w:r>
    </w:p>
    <w:p w14:paraId="2373667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4）因重大变故，采购任务取消的；</w:t>
      </w:r>
    </w:p>
    <w:p w14:paraId="3F60854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5）其他经询价小组一致认定应予废标情形的。</w:t>
      </w:r>
    </w:p>
    <w:p w14:paraId="28E8FDD9">
      <w:pPr>
        <w:keepLines/>
        <w:ind w:left="720"/>
        <w:jc w:val="center"/>
        <w:rPr>
          <w:rFonts w:hint="eastAsia" w:ascii="宋体" w:hAnsi="宋体" w:eastAsia="宋体" w:cs="宋体"/>
          <w:color w:val="000000"/>
          <w:sz w:val="32"/>
          <w:highlight w:val="none"/>
        </w:rPr>
      </w:pPr>
      <w:bookmarkStart w:id="22" w:name="_Toc363199268"/>
      <w:bookmarkStart w:id="23" w:name="_Toc25322"/>
      <w:r>
        <w:rPr>
          <w:rFonts w:ascii="宋体" w:hAnsi="宋体" w:eastAsia="宋体" w:cs="宋体"/>
          <w:color w:val="000000"/>
          <w:sz w:val="32"/>
          <w:highlight w:val="none"/>
        </w:rPr>
        <w:br w:type="page"/>
      </w:r>
    </w:p>
    <w:p w14:paraId="128D071A">
      <w:pPr>
        <w:pStyle w:val="2"/>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七、</w:t>
      </w:r>
      <w:r>
        <w:rPr>
          <w:rFonts w:hint="eastAsia" w:ascii="宋体" w:hAnsi="宋体" w:eastAsia="宋体" w:cs="宋体"/>
          <w:color w:val="000000"/>
          <w:sz w:val="32"/>
          <w:highlight w:val="none"/>
        </w:rPr>
        <w:t>供应商报价须知</w:t>
      </w:r>
      <w:bookmarkEnd w:id="22"/>
      <w:bookmarkEnd w:id="23"/>
    </w:p>
    <w:p w14:paraId="6F15A8F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1、供应商应当按照询价文件的规定一次报出不得更改的价格，</w:t>
      </w:r>
      <w:r>
        <w:rPr>
          <w:rFonts w:hint="eastAsia" w:ascii="宋体" w:hAnsi="宋体" w:eastAsia="宋体" w:cs="宋体"/>
          <w:color w:val="000000"/>
          <w:sz w:val="24"/>
          <w:highlight w:val="none"/>
        </w:rPr>
        <w:t>除非</w:t>
      </w:r>
      <w:r>
        <w:rPr>
          <w:rFonts w:hint="eastAsia" w:ascii="宋体" w:hAnsi="宋体" w:eastAsia="宋体" w:cs="宋体"/>
          <w:color w:val="000000"/>
          <w:sz w:val="24"/>
          <w:szCs w:val="24"/>
          <w:highlight w:val="none"/>
        </w:rPr>
        <w:t>询价文件</w:t>
      </w:r>
      <w:r>
        <w:rPr>
          <w:rFonts w:hint="eastAsia" w:ascii="宋体" w:hAnsi="宋体" w:eastAsia="宋体" w:cs="宋体"/>
          <w:color w:val="000000"/>
          <w:sz w:val="24"/>
          <w:highlight w:val="none"/>
        </w:rPr>
        <w:t>另有规定或经采购人同意支付的。</w:t>
      </w:r>
    </w:p>
    <w:p w14:paraId="0134246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highlight w:val="none"/>
        </w:rPr>
        <w:t>。</w:t>
      </w:r>
    </w:p>
    <w:p w14:paraId="57DD0B6B">
      <w:pPr>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szCs w:val="24"/>
          <w:highlight w:val="none"/>
        </w:rPr>
        <w:t>供应商应确保其所提供的询价资料的真实性、有效性及合法性，否则，由此引起的任何责任由其自行承担。</w:t>
      </w:r>
    </w:p>
    <w:p w14:paraId="02D5CB4F">
      <w:pPr>
        <w:rPr>
          <w:rFonts w:hint="eastAsia"/>
          <w:highlight w:val="none"/>
        </w:rPr>
      </w:pPr>
      <w:bookmarkStart w:id="24" w:name="_Toc363199269"/>
    </w:p>
    <w:p w14:paraId="2FFF1368">
      <w:pPr>
        <w:pStyle w:val="2"/>
        <w:keepLines/>
        <w:ind w:left="720" w:hanging="720"/>
        <w:jc w:val="center"/>
        <w:rPr>
          <w:rFonts w:hint="eastAsia" w:ascii="宋体" w:hAnsi="宋体" w:eastAsia="宋体" w:cs="宋体"/>
          <w:color w:val="000000"/>
          <w:sz w:val="32"/>
          <w:highlight w:val="none"/>
        </w:rPr>
      </w:pPr>
      <w:bookmarkStart w:id="25" w:name="_Toc13074"/>
      <w:r>
        <w:rPr>
          <w:rFonts w:ascii="宋体" w:hAnsi="宋体" w:eastAsia="宋体" w:cs="宋体"/>
          <w:color w:val="000000"/>
          <w:sz w:val="32"/>
          <w:highlight w:val="none"/>
        </w:rPr>
        <w:t>八、</w:t>
      </w:r>
      <w:r>
        <w:rPr>
          <w:rFonts w:hint="eastAsia" w:ascii="宋体" w:hAnsi="宋体" w:eastAsia="宋体" w:cs="宋体"/>
          <w:color w:val="000000"/>
          <w:sz w:val="32"/>
          <w:highlight w:val="none"/>
        </w:rPr>
        <w:t>确定成交人与签订合同</w:t>
      </w:r>
      <w:bookmarkEnd w:id="24"/>
      <w:bookmarkEnd w:id="25"/>
    </w:p>
    <w:p w14:paraId="76F236F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本项目为总价合同，成交后所有费用一次性包死，供应商须满足本项目的一切要求，达到项目需求，中途不得增加费用。</w:t>
      </w:r>
    </w:p>
    <w:p w14:paraId="629DFCD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成交后30日历天内签订合同，合同签订后，成交供应商不得转包、分包，亦不得将合同全部及任何权利、义务向第三方转让，否则将被视为严重违约。</w:t>
      </w:r>
    </w:p>
    <w:p w14:paraId="7D4ABCAD">
      <w:pPr>
        <w:rPr>
          <w:rFonts w:hint="eastAsia" w:ascii="宋体" w:hAnsi="宋体" w:eastAsia="宋体" w:cs="宋体"/>
          <w:color w:val="000000"/>
          <w:sz w:val="32"/>
          <w:szCs w:val="24"/>
          <w:highlight w:val="none"/>
        </w:rPr>
      </w:pPr>
      <w:bookmarkStart w:id="26" w:name="_Toc25479"/>
      <w:bookmarkStart w:id="27" w:name="_Toc363199273"/>
      <w:r>
        <w:rPr>
          <w:rFonts w:ascii="宋体" w:hAnsi="宋体" w:eastAsia="宋体" w:cs="宋体"/>
          <w:color w:val="000000"/>
          <w:sz w:val="32"/>
          <w:szCs w:val="24"/>
          <w:highlight w:val="none"/>
        </w:rPr>
        <w:br w:type="page"/>
      </w:r>
    </w:p>
    <w:p w14:paraId="2035B0CD">
      <w:pPr>
        <w:pStyle w:val="2"/>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九、</w:t>
      </w:r>
      <w:r>
        <w:rPr>
          <w:rFonts w:hint="eastAsia" w:ascii="宋体" w:hAnsi="宋体" w:eastAsia="宋体" w:cs="宋体"/>
          <w:color w:val="000000"/>
          <w:sz w:val="32"/>
          <w:highlight w:val="none"/>
        </w:rPr>
        <w:t>响应文件格式</w:t>
      </w:r>
      <w:bookmarkEnd w:id="26"/>
    </w:p>
    <w:p w14:paraId="2898D88F">
      <w:pPr>
        <w:spacing w:line="500" w:lineRule="exact"/>
        <w:jc w:val="center"/>
        <w:rPr>
          <w:rFonts w:hint="eastAsia" w:ascii="宋体" w:hAnsi="宋体" w:eastAsia="宋体" w:cs="宋体"/>
          <w:b/>
          <w:color w:val="000000"/>
          <w:sz w:val="32"/>
          <w:highlight w:val="none"/>
        </w:rPr>
      </w:pPr>
    </w:p>
    <w:p w14:paraId="00954689">
      <w:pPr>
        <w:spacing w:line="900" w:lineRule="exact"/>
        <w:jc w:val="center"/>
        <w:rPr>
          <w:rFonts w:hint="eastAsia" w:ascii="宋体" w:hAnsi="宋体" w:eastAsia="宋体" w:cs="宋体"/>
          <w:b/>
          <w:color w:val="000000"/>
          <w:sz w:val="28"/>
          <w:szCs w:val="6"/>
          <w:highlight w:val="none"/>
        </w:rPr>
      </w:pPr>
      <w:r>
        <w:rPr>
          <w:rFonts w:hint="eastAsia" w:ascii="宋体" w:hAnsi="宋体" w:eastAsia="宋体" w:cs="宋体"/>
          <w:b/>
          <w:color w:val="000000"/>
          <w:sz w:val="28"/>
          <w:szCs w:val="6"/>
          <w:highlight w:val="none"/>
        </w:rPr>
        <w:t>项目名称：</w:t>
      </w:r>
      <w:r>
        <w:rPr>
          <w:rFonts w:hint="eastAsia" w:ascii="宋体" w:hAnsi="宋体" w:eastAsia="宋体" w:cs="宋体"/>
          <w:b/>
          <w:color w:val="000000"/>
          <w:sz w:val="28"/>
          <w:szCs w:val="6"/>
          <w:highlight w:val="none"/>
          <w:lang w:val="en-US" w:eastAsia="zh-CN"/>
        </w:rPr>
        <w:t>合肥综合性科学中心环境研究院生物安全柜设备采购</w:t>
      </w:r>
    </w:p>
    <w:p w14:paraId="1C486EFD">
      <w:pPr>
        <w:spacing w:line="900" w:lineRule="exact"/>
        <w:jc w:val="center"/>
        <w:rPr>
          <w:rFonts w:hint="eastAsia" w:ascii="宋体" w:hAnsi="宋体" w:eastAsia="宋体" w:cs="宋体"/>
          <w:b/>
          <w:color w:val="000000"/>
          <w:sz w:val="28"/>
          <w:szCs w:val="6"/>
          <w:highlight w:val="none"/>
        </w:rPr>
      </w:pPr>
    </w:p>
    <w:p w14:paraId="1C3FBAC1">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响</w:t>
      </w:r>
    </w:p>
    <w:p w14:paraId="391D113D">
      <w:pPr>
        <w:spacing w:line="900" w:lineRule="exact"/>
        <w:jc w:val="center"/>
        <w:rPr>
          <w:rFonts w:hint="eastAsia" w:ascii="宋体" w:hAnsi="宋体" w:eastAsia="宋体" w:cs="宋体"/>
          <w:b/>
          <w:color w:val="000000"/>
          <w:sz w:val="72"/>
          <w:highlight w:val="none"/>
        </w:rPr>
      </w:pPr>
    </w:p>
    <w:p w14:paraId="4CE44555">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应</w:t>
      </w:r>
    </w:p>
    <w:p w14:paraId="280486DB">
      <w:pPr>
        <w:spacing w:line="900" w:lineRule="exact"/>
        <w:jc w:val="center"/>
        <w:rPr>
          <w:rFonts w:hint="eastAsia" w:ascii="宋体" w:hAnsi="宋体" w:eastAsia="宋体" w:cs="宋体"/>
          <w:b/>
          <w:color w:val="000000"/>
          <w:sz w:val="72"/>
          <w:highlight w:val="none"/>
        </w:rPr>
      </w:pPr>
    </w:p>
    <w:p w14:paraId="034DAB73">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文</w:t>
      </w:r>
    </w:p>
    <w:p w14:paraId="062644D9">
      <w:pPr>
        <w:spacing w:line="900" w:lineRule="exact"/>
        <w:jc w:val="center"/>
        <w:rPr>
          <w:rFonts w:hint="eastAsia" w:ascii="宋体" w:hAnsi="宋体" w:eastAsia="宋体" w:cs="宋体"/>
          <w:b/>
          <w:color w:val="000000"/>
          <w:sz w:val="72"/>
          <w:highlight w:val="none"/>
        </w:rPr>
      </w:pPr>
    </w:p>
    <w:p w14:paraId="3BC9DADE">
      <w:pPr>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件</w:t>
      </w:r>
    </w:p>
    <w:p w14:paraId="1F99B16E">
      <w:pPr>
        <w:spacing w:after="156" w:afterLines="50"/>
        <w:jc w:val="center"/>
        <w:rPr>
          <w:rFonts w:hint="eastAsia" w:ascii="宋体" w:hAnsi="宋体" w:eastAsia="宋体" w:cs="宋体"/>
          <w:b/>
          <w:color w:val="000000"/>
          <w:sz w:val="72"/>
          <w:highlight w:val="none"/>
        </w:rPr>
      </w:pPr>
    </w:p>
    <w:p w14:paraId="3C47B83D">
      <w:pPr>
        <w:spacing w:after="156" w:afterLines="50" w:line="500" w:lineRule="exact"/>
        <w:jc w:val="center"/>
        <w:rPr>
          <w:rFonts w:hint="eastAsia" w:ascii="宋体" w:hAnsi="宋体" w:eastAsia="宋体" w:cs="宋体"/>
          <w:b/>
          <w:color w:val="000000"/>
          <w:sz w:val="72"/>
          <w:highlight w:val="none"/>
        </w:rPr>
      </w:pPr>
    </w:p>
    <w:p w14:paraId="51E9C204">
      <w:pPr>
        <w:spacing w:after="156" w:afterLines="50" w:line="500" w:lineRule="exact"/>
        <w:jc w:val="center"/>
        <w:rPr>
          <w:rFonts w:hint="eastAsia" w:ascii="宋体" w:hAnsi="宋体" w:eastAsia="宋体" w:cs="宋体"/>
          <w:b/>
          <w:color w:val="000000"/>
          <w:sz w:val="72"/>
          <w:highlight w:val="none"/>
        </w:rPr>
      </w:pPr>
    </w:p>
    <w:p w14:paraId="58AC8F8F">
      <w:pPr>
        <w:spacing w:after="156" w:afterLines="50" w:line="500" w:lineRule="exact"/>
        <w:rPr>
          <w:rFonts w:hint="eastAsia" w:ascii="宋体" w:hAnsi="宋体" w:eastAsia="宋体" w:cs="宋体"/>
          <w:b/>
          <w:color w:val="000000"/>
          <w:sz w:val="32"/>
          <w:highlight w:val="none"/>
          <w:u w:val="single"/>
        </w:rPr>
      </w:pPr>
      <w:r>
        <w:rPr>
          <w:rFonts w:hint="eastAsia" w:ascii="宋体" w:hAnsi="宋体" w:eastAsia="宋体" w:cs="宋体"/>
          <w:b/>
          <w:color w:val="000000"/>
          <w:sz w:val="30"/>
          <w:highlight w:val="none"/>
        </w:rPr>
        <w:t xml:space="preserve">                 </w:t>
      </w:r>
      <w:r>
        <w:rPr>
          <w:rFonts w:hint="eastAsia" w:ascii="宋体" w:hAnsi="宋体" w:eastAsia="宋体" w:cs="宋体"/>
          <w:b/>
          <w:color w:val="000000"/>
          <w:sz w:val="32"/>
          <w:highlight w:val="none"/>
        </w:rPr>
        <w:t>供应商：</w:t>
      </w:r>
      <w:r>
        <w:rPr>
          <w:rFonts w:hint="eastAsia" w:ascii="宋体" w:hAnsi="宋体" w:eastAsia="宋体" w:cs="宋体"/>
          <w:b/>
          <w:color w:val="000000"/>
          <w:sz w:val="32"/>
          <w:highlight w:val="none"/>
          <w:u w:val="single"/>
        </w:rPr>
        <w:t xml:space="preserve">               </w:t>
      </w:r>
    </w:p>
    <w:p w14:paraId="79C19B98">
      <w:pPr>
        <w:spacing w:after="156" w:afterLines="50" w:line="500" w:lineRule="exact"/>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年</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月</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日</w:t>
      </w:r>
    </w:p>
    <w:p w14:paraId="06FB6BFF">
      <w:pPr>
        <w:spacing w:line="360" w:lineRule="auto"/>
        <w:rPr>
          <w:rFonts w:hint="eastAsia" w:ascii="宋体" w:hAnsi="宋体" w:eastAsia="宋体" w:cs="宋体"/>
          <w:color w:val="000000"/>
          <w:sz w:val="24"/>
          <w:szCs w:val="28"/>
          <w:highlight w:val="none"/>
        </w:rPr>
      </w:pPr>
    </w:p>
    <w:p w14:paraId="1E7E0455">
      <w:pPr>
        <w:spacing w:line="360" w:lineRule="auto"/>
        <w:rPr>
          <w:rFonts w:hint="eastAsia" w:ascii="宋体" w:hAnsi="宋体" w:eastAsia="宋体" w:cs="宋体"/>
          <w:color w:val="000000"/>
          <w:sz w:val="24"/>
          <w:szCs w:val="28"/>
          <w:highlight w:val="none"/>
        </w:rPr>
      </w:pPr>
    </w:p>
    <w:p w14:paraId="1865ABFA">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报价文件资料清单</w:t>
      </w:r>
    </w:p>
    <w:tbl>
      <w:tblPr>
        <w:tblStyle w:val="33"/>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398E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384BAA2">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5460" w:type="dxa"/>
            <w:vAlign w:val="center"/>
          </w:tcPr>
          <w:p w14:paraId="4DD0FB87">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资料名称</w:t>
            </w:r>
          </w:p>
        </w:tc>
        <w:tc>
          <w:tcPr>
            <w:tcW w:w="2625" w:type="dxa"/>
            <w:vAlign w:val="center"/>
          </w:tcPr>
          <w:p w14:paraId="4D1EB228">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页码范围</w:t>
            </w:r>
          </w:p>
        </w:tc>
      </w:tr>
      <w:tr w14:paraId="780E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AA2085F">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w:t>
            </w:r>
          </w:p>
        </w:tc>
        <w:tc>
          <w:tcPr>
            <w:tcW w:w="5460" w:type="dxa"/>
            <w:vAlign w:val="center"/>
          </w:tcPr>
          <w:p w14:paraId="6755CAC0">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供应商情况综合简介</w:t>
            </w:r>
          </w:p>
        </w:tc>
        <w:tc>
          <w:tcPr>
            <w:tcW w:w="2625" w:type="dxa"/>
            <w:vAlign w:val="center"/>
          </w:tcPr>
          <w:p w14:paraId="55D6AEC8">
            <w:pPr>
              <w:spacing w:line="360" w:lineRule="auto"/>
              <w:jc w:val="center"/>
              <w:rPr>
                <w:rFonts w:hint="eastAsia" w:ascii="宋体" w:hAnsi="宋体" w:eastAsia="宋体" w:cs="宋体"/>
                <w:b/>
                <w:color w:val="000000"/>
                <w:sz w:val="24"/>
                <w:highlight w:val="none"/>
              </w:rPr>
            </w:pPr>
          </w:p>
        </w:tc>
      </w:tr>
      <w:tr w14:paraId="6886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BF13F44">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二</w:t>
            </w:r>
          </w:p>
        </w:tc>
        <w:tc>
          <w:tcPr>
            <w:tcW w:w="5460" w:type="dxa"/>
            <w:vAlign w:val="center"/>
          </w:tcPr>
          <w:p w14:paraId="6DF38E00">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报价声明</w:t>
            </w:r>
          </w:p>
        </w:tc>
        <w:tc>
          <w:tcPr>
            <w:tcW w:w="2625" w:type="dxa"/>
            <w:vAlign w:val="center"/>
          </w:tcPr>
          <w:p w14:paraId="60C9CB71">
            <w:pPr>
              <w:spacing w:line="360" w:lineRule="auto"/>
              <w:jc w:val="center"/>
              <w:rPr>
                <w:rFonts w:hint="eastAsia" w:ascii="宋体" w:hAnsi="宋体" w:eastAsia="宋体" w:cs="宋体"/>
                <w:b/>
                <w:color w:val="000000"/>
                <w:sz w:val="24"/>
                <w:highlight w:val="none"/>
              </w:rPr>
            </w:pPr>
          </w:p>
        </w:tc>
      </w:tr>
      <w:tr w14:paraId="61B6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202AD4A">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三</w:t>
            </w:r>
          </w:p>
        </w:tc>
        <w:tc>
          <w:tcPr>
            <w:tcW w:w="5460" w:type="dxa"/>
            <w:vAlign w:val="center"/>
          </w:tcPr>
          <w:p w14:paraId="331FC80E">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报价单明细表</w:t>
            </w:r>
          </w:p>
        </w:tc>
        <w:tc>
          <w:tcPr>
            <w:tcW w:w="2625" w:type="dxa"/>
            <w:vAlign w:val="center"/>
          </w:tcPr>
          <w:p w14:paraId="33BDFADD">
            <w:pPr>
              <w:spacing w:line="360" w:lineRule="auto"/>
              <w:jc w:val="center"/>
              <w:rPr>
                <w:rFonts w:hint="eastAsia" w:ascii="宋体" w:hAnsi="宋体" w:eastAsia="宋体" w:cs="宋体"/>
                <w:b/>
                <w:color w:val="000000"/>
                <w:sz w:val="24"/>
                <w:highlight w:val="none"/>
              </w:rPr>
            </w:pPr>
          </w:p>
        </w:tc>
      </w:tr>
      <w:tr w14:paraId="6726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DF753DF">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四</w:t>
            </w:r>
          </w:p>
        </w:tc>
        <w:tc>
          <w:tcPr>
            <w:tcW w:w="5460" w:type="dxa"/>
            <w:vAlign w:val="center"/>
          </w:tcPr>
          <w:p w14:paraId="700F1936">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书面承诺函</w:t>
            </w:r>
          </w:p>
        </w:tc>
        <w:tc>
          <w:tcPr>
            <w:tcW w:w="2625" w:type="dxa"/>
            <w:vAlign w:val="center"/>
          </w:tcPr>
          <w:p w14:paraId="0458CAD8">
            <w:pPr>
              <w:spacing w:line="360" w:lineRule="auto"/>
              <w:jc w:val="center"/>
              <w:rPr>
                <w:rFonts w:hint="eastAsia" w:ascii="宋体" w:hAnsi="宋体" w:eastAsia="宋体" w:cs="宋体"/>
                <w:b/>
                <w:color w:val="000000"/>
                <w:sz w:val="24"/>
                <w:highlight w:val="none"/>
              </w:rPr>
            </w:pPr>
          </w:p>
        </w:tc>
      </w:tr>
      <w:tr w14:paraId="1FA0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36654A7">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w:t>
            </w:r>
          </w:p>
        </w:tc>
        <w:tc>
          <w:tcPr>
            <w:tcW w:w="5460" w:type="dxa"/>
            <w:vAlign w:val="center"/>
          </w:tcPr>
          <w:p w14:paraId="469B755B">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其他文件</w:t>
            </w:r>
          </w:p>
        </w:tc>
        <w:tc>
          <w:tcPr>
            <w:tcW w:w="2625" w:type="dxa"/>
            <w:vAlign w:val="center"/>
          </w:tcPr>
          <w:p w14:paraId="57F0BF83">
            <w:pPr>
              <w:spacing w:line="360" w:lineRule="auto"/>
              <w:jc w:val="center"/>
              <w:rPr>
                <w:rFonts w:hint="eastAsia" w:ascii="宋体" w:hAnsi="宋体" w:eastAsia="宋体" w:cs="宋体"/>
                <w:b/>
                <w:color w:val="000000"/>
                <w:sz w:val="24"/>
                <w:highlight w:val="none"/>
              </w:rPr>
            </w:pPr>
          </w:p>
        </w:tc>
      </w:tr>
      <w:tr w14:paraId="615E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0A5DA26C">
            <w:pPr>
              <w:jc w:val="center"/>
              <w:rPr>
                <w:rFonts w:hint="eastAsia" w:ascii="宋体" w:hAnsi="宋体" w:eastAsia="宋体" w:cs="宋体"/>
                <w:color w:val="000000"/>
                <w:sz w:val="24"/>
                <w:highlight w:val="none"/>
              </w:rPr>
            </w:pPr>
          </w:p>
        </w:tc>
        <w:tc>
          <w:tcPr>
            <w:tcW w:w="5460" w:type="dxa"/>
            <w:vAlign w:val="center"/>
          </w:tcPr>
          <w:p w14:paraId="5EDA7D66">
            <w:pPr>
              <w:rPr>
                <w:rFonts w:hint="eastAsia" w:ascii="宋体" w:hAnsi="宋体" w:eastAsia="宋体" w:cs="宋体"/>
                <w:color w:val="000000"/>
                <w:sz w:val="24"/>
                <w:highlight w:val="none"/>
              </w:rPr>
            </w:pPr>
          </w:p>
        </w:tc>
        <w:tc>
          <w:tcPr>
            <w:tcW w:w="2625" w:type="dxa"/>
            <w:vAlign w:val="center"/>
          </w:tcPr>
          <w:p w14:paraId="4146406C">
            <w:pPr>
              <w:spacing w:line="360" w:lineRule="auto"/>
              <w:rPr>
                <w:rFonts w:hint="eastAsia" w:ascii="宋体" w:hAnsi="宋体" w:eastAsia="宋体" w:cs="宋体"/>
                <w:b/>
                <w:color w:val="000000"/>
                <w:sz w:val="24"/>
                <w:highlight w:val="none"/>
              </w:rPr>
            </w:pPr>
          </w:p>
        </w:tc>
      </w:tr>
    </w:tbl>
    <w:p w14:paraId="18DC6BD5">
      <w:pPr>
        <w:spacing w:line="360" w:lineRule="auto"/>
        <w:jc w:val="center"/>
        <w:rPr>
          <w:rFonts w:hint="eastAsia" w:ascii="宋体" w:hAnsi="宋体" w:eastAsia="宋体" w:cs="宋体"/>
          <w:b/>
          <w:color w:val="000000"/>
          <w:sz w:val="24"/>
          <w:highlight w:val="none"/>
        </w:rPr>
      </w:pPr>
    </w:p>
    <w:p w14:paraId="0FF9BA92">
      <w:pPr>
        <w:spacing w:line="360" w:lineRule="auto"/>
        <w:jc w:val="center"/>
        <w:rPr>
          <w:rFonts w:hint="eastAsia" w:ascii="宋体" w:hAnsi="宋体" w:eastAsia="宋体" w:cs="宋体"/>
          <w:b/>
          <w:color w:val="000000"/>
          <w:sz w:val="24"/>
          <w:highlight w:val="none"/>
        </w:rPr>
      </w:pPr>
    </w:p>
    <w:p w14:paraId="52FCA5D7">
      <w:pPr>
        <w:spacing w:line="360" w:lineRule="auto"/>
        <w:jc w:val="center"/>
        <w:rPr>
          <w:rFonts w:hint="eastAsia" w:ascii="宋体" w:hAnsi="宋体" w:eastAsia="宋体" w:cs="宋体"/>
          <w:b/>
          <w:color w:val="000000"/>
          <w:sz w:val="24"/>
          <w:highlight w:val="none"/>
        </w:rPr>
      </w:pPr>
    </w:p>
    <w:p w14:paraId="1A44CBDF">
      <w:pPr>
        <w:spacing w:line="360" w:lineRule="auto"/>
        <w:jc w:val="center"/>
        <w:rPr>
          <w:rFonts w:hint="eastAsia" w:ascii="宋体" w:hAnsi="宋体" w:eastAsia="宋体" w:cs="宋体"/>
          <w:b/>
          <w:color w:val="000000"/>
          <w:sz w:val="24"/>
          <w:highlight w:val="none"/>
        </w:rPr>
      </w:pPr>
    </w:p>
    <w:p w14:paraId="41464A12">
      <w:pPr>
        <w:spacing w:line="360" w:lineRule="auto"/>
        <w:jc w:val="center"/>
        <w:rPr>
          <w:rFonts w:hint="eastAsia" w:ascii="宋体" w:hAnsi="宋体" w:eastAsia="宋体" w:cs="宋体"/>
          <w:b/>
          <w:color w:val="000000"/>
          <w:sz w:val="24"/>
          <w:highlight w:val="none"/>
        </w:rPr>
      </w:pPr>
    </w:p>
    <w:p w14:paraId="6FD67542">
      <w:pPr>
        <w:spacing w:line="360" w:lineRule="auto"/>
        <w:jc w:val="center"/>
        <w:rPr>
          <w:rFonts w:hint="eastAsia" w:ascii="宋体" w:hAnsi="宋体" w:eastAsia="宋体" w:cs="宋体"/>
          <w:b/>
          <w:color w:val="000000"/>
          <w:sz w:val="24"/>
          <w:highlight w:val="none"/>
        </w:rPr>
      </w:pPr>
    </w:p>
    <w:p w14:paraId="16EE6195">
      <w:pPr>
        <w:spacing w:line="360" w:lineRule="auto"/>
        <w:jc w:val="center"/>
        <w:rPr>
          <w:rFonts w:hint="eastAsia" w:ascii="宋体" w:hAnsi="宋体" w:eastAsia="宋体" w:cs="宋体"/>
          <w:b/>
          <w:color w:val="000000"/>
          <w:sz w:val="24"/>
          <w:highlight w:val="none"/>
        </w:rPr>
      </w:pPr>
    </w:p>
    <w:p w14:paraId="39ACD655">
      <w:pPr>
        <w:spacing w:line="360" w:lineRule="auto"/>
        <w:jc w:val="center"/>
        <w:rPr>
          <w:rFonts w:hint="eastAsia" w:ascii="宋体" w:hAnsi="宋体" w:eastAsia="宋体" w:cs="宋体"/>
          <w:b/>
          <w:color w:val="000000"/>
          <w:sz w:val="24"/>
          <w:highlight w:val="none"/>
        </w:rPr>
      </w:pPr>
    </w:p>
    <w:p w14:paraId="31420B52">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p w14:paraId="502C0F08">
      <w:pPr>
        <w:pStyle w:val="4"/>
        <w:rPr>
          <w:rFonts w:hint="eastAsia" w:ascii="宋体" w:hAnsi="宋体" w:eastAsia="宋体" w:cs="宋体"/>
          <w:color w:val="000000"/>
          <w:sz w:val="24"/>
          <w:szCs w:val="24"/>
          <w:highlight w:val="none"/>
        </w:rPr>
      </w:pPr>
      <w:bookmarkStart w:id="28" w:name="_Toc4938"/>
      <w:bookmarkStart w:id="29" w:name="_Toc5390"/>
      <w:r>
        <w:rPr>
          <w:rFonts w:hint="eastAsia" w:ascii="宋体" w:hAnsi="宋体" w:eastAsia="宋体" w:cs="宋体"/>
          <w:color w:val="000000"/>
          <w:sz w:val="24"/>
          <w:szCs w:val="24"/>
          <w:highlight w:val="none"/>
        </w:rPr>
        <w:t>附件一</w:t>
      </w:r>
      <w:bookmarkEnd w:id="28"/>
      <w:bookmarkEnd w:id="29"/>
    </w:p>
    <w:p w14:paraId="0C8C816B">
      <w:pPr>
        <w:spacing w:line="360" w:lineRule="auto"/>
        <w:jc w:val="center"/>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供应商综合情况简介</w:t>
      </w:r>
    </w:p>
    <w:p w14:paraId="6B9C14ED">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1、基本情况表</w:t>
      </w:r>
    </w:p>
    <w:tbl>
      <w:tblPr>
        <w:tblStyle w:val="33"/>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0864E7C7">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57AE0C6F">
            <w:pPr>
              <w:widowControl/>
              <w:jc w:val="center"/>
              <w:textAlignment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kern w:val="0"/>
                <w:sz w:val="32"/>
                <w:szCs w:val="32"/>
                <w:highlight w:val="none"/>
                <w:lang w:bidi="ar"/>
              </w:rPr>
              <w:t>基本情况表</w:t>
            </w:r>
          </w:p>
        </w:tc>
      </w:tr>
      <w:tr w14:paraId="3B5D6FF1">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5209962B">
            <w:pPr>
              <w:jc w:val="center"/>
              <w:rPr>
                <w:rFonts w:hint="eastAsia" w:ascii="宋体" w:hAnsi="宋体" w:eastAsia="宋体" w:cs="宋体"/>
                <w:b/>
                <w:bCs/>
                <w:color w:val="000000"/>
                <w:sz w:val="32"/>
                <w:szCs w:val="32"/>
                <w:highlight w:val="none"/>
              </w:rPr>
            </w:pPr>
          </w:p>
        </w:tc>
      </w:tr>
      <w:tr w14:paraId="71EA56B4">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BD71B03">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基本信息</w:t>
            </w:r>
          </w:p>
        </w:tc>
      </w:tr>
      <w:tr w14:paraId="02E2614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C43C36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1272688A">
            <w:pPr>
              <w:jc w:val="center"/>
              <w:rPr>
                <w:rFonts w:hint="eastAsia" w:ascii="宋体" w:hAnsi="宋体" w:eastAsia="宋体" w:cs="宋体"/>
                <w:color w:val="000000"/>
                <w:sz w:val="22"/>
                <w:szCs w:val="22"/>
                <w:highlight w:val="none"/>
              </w:rPr>
            </w:pPr>
          </w:p>
        </w:tc>
      </w:tr>
      <w:tr w14:paraId="3D50C15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F79552">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5290626F">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05CC5C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0D8523D9">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6B8F7683">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1F509FA6">
            <w:pPr>
              <w:jc w:val="center"/>
              <w:rPr>
                <w:rFonts w:hint="eastAsia" w:ascii="宋体" w:hAnsi="宋体" w:eastAsia="宋体" w:cs="宋体"/>
                <w:color w:val="000000"/>
                <w:sz w:val="22"/>
                <w:szCs w:val="22"/>
                <w:highlight w:val="none"/>
              </w:rPr>
            </w:pPr>
          </w:p>
        </w:tc>
      </w:tr>
      <w:tr w14:paraId="7163A663">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ED74A99">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2FB66ADE">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45F08321">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3F08C35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023C959D">
            <w:pPr>
              <w:jc w:val="center"/>
              <w:rPr>
                <w:rFonts w:hint="eastAsia" w:ascii="宋体" w:hAnsi="宋体" w:eastAsia="宋体" w:cs="宋体"/>
                <w:color w:val="000000"/>
                <w:sz w:val="22"/>
                <w:szCs w:val="22"/>
                <w:highlight w:val="none"/>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19C3AD5C">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r>
      <w:tr w14:paraId="65436F54">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F9C0064">
            <w:pPr>
              <w:jc w:val="center"/>
              <w:rPr>
                <w:rFonts w:hint="eastAsia" w:ascii="宋体" w:hAnsi="宋体" w:eastAsia="宋体" w:cs="宋体"/>
                <w:color w:val="000000"/>
                <w:sz w:val="22"/>
                <w:szCs w:val="22"/>
                <w:highlight w:val="none"/>
              </w:rPr>
            </w:pPr>
          </w:p>
        </w:tc>
      </w:tr>
      <w:tr w14:paraId="354069E5">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1471B50">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详细信息</w:t>
            </w:r>
          </w:p>
        </w:tc>
      </w:tr>
      <w:tr w14:paraId="3994251F">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FF94C1C">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3B51ED7A">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14:paraId="7552ED4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749B1602">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2C6C99B9">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1BBF22A1">
            <w:pPr>
              <w:jc w:val="center"/>
              <w:rPr>
                <w:rFonts w:hint="eastAsia" w:ascii="宋体" w:hAnsi="宋体" w:eastAsia="宋体" w:cs="宋体"/>
                <w:color w:val="000000"/>
                <w:sz w:val="22"/>
                <w:szCs w:val="22"/>
                <w:highlight w:val="none"/>
              </w:rPr>
            </w:pPr>
          </w:p>
        </w:tc>
      </w:tr>
      <w:tr w14:paraId="5CF7F26E">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9E3C8E2">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2128DAF9">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6819334B">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2C3E0137">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368EF6C6">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7075B3D1">
            <w:pPr>
              <w:jc w:val="center"/>
              <w:rPr>
                <w:rFonts w:hint="eastAsia" w:ascii="宋体" w:hAnsi="宋体" w:eastAsia="宋体" w:cs="宋体"/>
                <w:color w:val="800080"/>
                <w:sz w:val="22"/>
                <w:szCs w:val="22"/>
                <w:highlight w:val="none"/>
                <w:u w:val="single"/>
              </w:rPr>
            </w:pPr>
          </w:p>
        </w:tc>
      </w:tr>
      <w:tr w14:paraId="255D3BA7">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423EF0B">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6CC6BD9">
            <w:pPr>
              <w:jc w:val="center"/>
              <w:rPr>
                <w:rFonts w:hint="eastAsia" w:ascii="宋体" w:hAnsi="宋体" w:eastAsia="宋体" w:cs="宋体"/>
                <w:color w:val="000000"/>
                <w:sz w:val="22"/>
                <w:szCs w:val="22"/>
                <w:highlight w:val="none"/>
              </w:rPr>
            </w:pPr>
          </w:p>
        </w:tc>
      </w:tr>
      <w:tr w14:paraId="7D56A348">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2D18882">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8987441">
            <w:pPr>
              <w:jc w:val="center"/>
              <w:rPr>
                <w:rFonts w:hint="eastAsia" w:ascii="宋体" w:hAnsi="宋体" w:eastAsia="宋体" w:cs="宋体"/>
                <w:color w:val="000000"/>
                <w:sz w:val="22"/>
                <w:szCs w:val="22"/>
                <w:highlight w:val="none"/>
              </w:rPr>
            </w:pPr>
          </w:p>
        </w:tc>
      </w:tr>
      <w:tr w14:paraId="7BE36C41">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0447AEE">
            <w:pPr>
              <w:jc w:val="center"/>
              <w:rPr>
                <w:rFonts w:hint="eastAsia" w:ascii="宋体" w:hAnsi="宋体" w:eastAsia="宋体" w:cs="宋体"/>
                <w:color w:val="000000"/>
                <w:sz w:val="22"/>
                <w:szCs w:val="22"/>
                <w:highlight w:val="none"/>
              </w:rPr>
            </w:pPr>
          </w:p>
        </w:tc>
      </w:tr>
      <w:tr w14:paraId="7C5FA1FD">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C4A10C5">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财务信息</w:t>
            </w:r>
          </w:p>
        </w:tc>
      </w:tr>
      <w:tr w14:paraId="6617BAA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CEC248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76BBB7DD">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2785F384">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435274D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594C6A9E">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银联号</w:t>
            </w:r>
          </w:p>
        </w:tc>
      </w:tr>
      <w:tr w14:paraId="38F5249A">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C8FA9C">
            <w:pPr>
              <w:rPr>
                <w:rFonts w:hint="eastAsia" w:ascii="宋体" w:hAnsi="宋体" w:eastAsia="宋体" w:cs="宋体"/>
                <w:color w:val="000000"/>
                <w:sz w:val="22"/>
                <w:szCs w:val="22"/>
                <w:highlight w:val="none"/>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1D3C4BD8">
            <w:pPr>
              <w:jc w:val="center"/>
              <w:rPr>
                <w:rFonts w:hint="eastAsia" w:ascii="宋体" w:hAnsi="宋体" w:eastAsia="宋体" w:cs="宋体"/>
                <w:color w:val="000000"/>
                <w:sz w:val="22"/>
                <w:szCs w:val="22"/>
                <w:highlight w:val="none"/>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6FDB2503">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142A5088">
            <w:pPr>
              <w:jc w:val="center"/>
              <w:rPr>
                <w:rFonts w:hint="eastAsia" w:ascii="宋体" w:hAnsi="宋体" w:eastAsia="宋体" w:cs="宋体"/>
                <w:color w:val="000000"/>
                <w:sz w:val="22"/>
                <w:szCs w:val="22"/>
                <w:highlight w:val="none"/>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4CAE0852">
            <w:pPr>
              <w:jc w:val="center"/>
              <w:rPr>
                <w:rFonts w:hint="eastAsia" w:ascii="宋体" w:hAnsi="宋体" w:eastAsia="宋体" w:cs="宋体"/>
                <w:color w:val="000000"/>
                <w:sz w:val="22"/>
                <w:szCs w:val="22"/>
                <w:highlight w:val="none"/>
              </w:rPr>
            </w:pPr>
          </w:p>
        </w:tc>
      </w:tr>
      <w:tr w14:paraId="0F09E33E">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C3D93FF">
            <w:pPr>
              <w:jc w:val="center"/>
              <w:rPr>
                <w:rFonts w:hint="eastAsia" w:ascii="宋体" w:hAnsi="宋体" w:eastAsia="宋体" w:cs="宋体"/>
                <w:color w:val="000000"/>
                <w:sz w:val="22"/>
                <w:szCs w:val="22"/>
                <w:highlight w:val="none"/>
              </w:rPr>
            </w:pPr>
          </w:p>
        </w:tc>
      </w:tr>
      <w:tr w14:paraId="7C5B5B66">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BBBD1AA">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证书附件</w:t>
            </w:r>
          </w:p>
        </w:tc>
      </w:tr>
      <w:tr w14:paraId="25C97526">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07E2B81">
            <w:pPr>
              <w:widowControl/>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616A7D26">
            <w:pPr>
              <w:jc w:val="center"/>
              <w:rPr>
                <w:rFonts w:hint="eastAsia" w:ascii="宋体" w:hAnsi="宋体" w:eastAsia="宋体" w:cs="宋体"/>
                <w:color w:val="000000"/>
                <w:sz w:val="22"/>
                <w:szCs w:val="22"/>
                <w:highlight w:val="none"/>
              </w:rPr>
            </w:pPr>
          </w:p>
        </w:tc>
      </w:tr>
      <w:tr w14:paraId="6DB798E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0919EED">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286853CB">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0A0DD95F">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04069299">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429DE12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备注</w:t>
            </w:r>
          </w:p>
        </w:tc>
      </w:tr>
      <w:tr w14:paraId="46F677D8">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8F8B4F">
            <w:pPr>
              <w:rPr>
                <w:rFonts w:hint="eastAsia" w:ascii="宋体" w:hAnsi="宋体" w:eastAsia="宋体" w:cs="宋体"/>
                <w:color w:val="000000"/>
                <w:sz w:val="22"/>
                <w:szCs w:val="22"/>
                <w:highlight w:val="none"/>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343F5435">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062D57BB">
            <w:pPr>
              <w:jc w:val="center"/>
              <w:rPr>
                <w:rFonts w:hint="eastAsia" w:ascii="宋体" w:hAnsi="宋体" w:eastAsia="宋体" w:cs="宋体"/>
                <w:color w:val="000000"/>
                <w:sz w:val="22"/>
                <w:szCs w:val="22"/>
                <w:highlight w:val="none"/>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2DA7A138">
            <w:pPr>
              <w:jc w:val="center"/>
              <w:rPr>
                <w:rFonts w:hint="eastAsia" w:ascii="宋体" w:hAnsi="宋体" w:eastAsia="宋体" w:cs="宋体"/>
                <w:color w:val="000000"/>
                <w:sz w:val="22"/>
                <w:szCs w:val="22"/>
                <w:highlight w:val="none"/>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1DA748C1">
            <w:pPr>
              <w:jc w:val="center"/>
              <w:rPr>
                <w:rFonts w:hint="eastAsia" w:ascii="宋体" w:hAnsi="宋体" w:eastAsia="宋体" w:cs="宋体"/>
                <w:color w:val="000000"/>
                <w:sz w:val="22"/>
                <w:szCs w:val="22"/>
                <w:highlight w:val="none"/>
              </w:rPr>
            </w:pPr>
          </w:p>
        </w:tc>
      </w:tr>
    </w:tbl>
    <w:p w14:paraId="01279A09">
      <w:pPr>
        <w:spacing w:line="500" w:lineRule="exact"/>
        <w:jc w:val="center"/>
        <w:rPr>
          <w:rFonts w:hint="eastAsia" w:ascii="宋体" w:hAnsi="宋体" w:eastAsia="宋体" w:cs="宋体"/>
          <w:color w:val="000000"/>
          <w:sz w:val="24"/>
          <w:highlight w:val="none"/>
        </w:rPr>
      </w:pPr>
    </w:p>
    <w:p w14:paraId="5441EAD2">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2、上述表格提及的证书复印件（如营业执照、法人身份证等）</w:t>
      </w:r>
    </w:p>
    <w:p w14:paraId="126499D3">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3、其他简介(供应商可自行制作格式)</w:t>
      </w:r>
    </w:p>
    <w:p w14:paraId="3873861B">
      <w:pPr>
        <w:spacing w:line="500" w:lineRule="exact"/>
        <w:jc w:val="center"/>
        <w:rPr>
          <w:rFonts w:hint="eastAsia" w:ascii="宋体" w:hAnsi="宋体" w:eastAsia="宋体" w:cs="宋体"/>
          <w:color w:val="000000"/>
          <w:sz w:val="24"/>
          <w:highlight w:val="none"/>
        </w:rPr>
      </w:pPr>
    </w:p>
    <w:p w14:paraId="3476D6C1">
      <w:pPr>
        <w:spacing w:line="500" w:lineRule="exact"/>
        <w:jc w:val="center"/>
        <w:rPr>
          <w:rFonts w:hint="eastAsia" w:ascii="宋体" w:hAnsi="宋体" w:eastAsia="宋体" w:cs="宋体"/>
          <w:color w:val="000000"/>
          <w:sz w:val="24"/>
          <w:highlight w:val="none"/>
        </w:rPr>
      </w:pPr>
    </w:p>
    <w:p w14:paraId="0C5898B4">
      <w:pPr>
        <w:spacing w:line="500" w:lineRule="exact"/>
        <w:jc w:val="center"/>
        <w:rPr>
          <w:rFonts w:hint="eastAsia" w:ascii="宋体" w:hAnsi="宋体" w:eastAsia="宋体" w:cs="宋体"/>
          <w:color w:val="000000"/>
          <w:sz w:val="24"/>
          <w:highlight w:val="none"/>
        </w:rPr>
      </w:pPr>
    </w:p>
    <w:p w14:paraId="15DEBA70">
      <w:pPr>
        <w:spacing w:line="500" w:lineRule="exact"/>
        <w:jc w:val="center"/>
        <w:rPr>
          <w:rFonts w:hint="eastAsia" w:ascii="宋体" w:hAnsi="宋体" w:eastAsia="宋体" w:cs="宋体"/>
          <w:color w:val="000000"/>
          <w:sz w:val="24"/>
          <w:highlight w:val="none"/>
        </w:rPr>
      </w:pPr>
    </w:p>
    <w:p w14:paraId="7A568B3C">
      <w:pPr>
        <w:pStyle w:val="4"/>
        <w:rPr>
          <w:rFonts w:hint="eastAsia" w:ascii="宋体" w:hAnsi="宋体" w:eastAsia="宋体" w:cs="宋体"/>
          <w:color w:val="000000"/>
          <w:sz w:val="24"/>
          <w:szCs w:val="24"/>
          <w:highlight w:val="none"/>
        </w:rPr>
      </w:pPr>
      <w:bookmarkStart w:id="30" w:name="_Toc1715"/>
      <w:bookmarkStart w:id="31" w:name="_Toc24205"/>
      <w:r>
        <w:rPr>
          <w:rFonts w:hint="eastAsia" w:ascii="宋体" w:hAnsi="宋体" w:eastAsia="宋体" w:cs="宋体"/>
          <w:color w:val="000000"/>
          <w:sz w:val="24"/>
          <w:szCs w:val="24"/>
          <w:highlight w:val="none"/>
        </w:rPr>
        <w:t>附件二</w:t>
      </w:r>
      <w:bookmarkEnd w:id="30"/>
      <w:bookmarkEnd w:id="31"/>
    </w:p>
    <w:p w14:paraId="41823358">
      <w:pPr>
        <w:spacing w:line="360" w:lineRule="auto"/>
        <w:jc w:val="center"/>
        <w:rPr>
          <w:rFonts w:hint="eastAsia" w:ascii="宋体" w:hAnsi="宋体" w:eastAsia="宋体" w:cs="宋体"/>
          <w:b/>
          <w:color w:val="000000"/>
          <w:sz w:val="24"/>
          <w:szCs w:val="24"/>
          <w:highlight w:val="none"/>
        </w:rPr>
      </w:pPr>
      <w:bookmarkStart w:id="32" w:name="_Toc148501698"/>
      <w:bookmarkStart w:id="33" w:name="_Toc516969098"/>
      <w:r>
        <w:rPr>
          <w:rFonts w:hint="eastAsia" w:ascii="宋体" w:hAnsi="宋体" w:eastAsia="宋体" w:cs="宋体"/>
          <w:b/>
          <w:color w:val="000000"/>
          <w:sz w:val="24"/>
          <w:szCs w:val="24"/>
          <w:highlight w:val="none"/>
        </w:rPr>
        <w:t>报价</w:t>
      </w:r>
      <w:bookmarkEnd w:id="32"/>
      <w:bookmarkEnd w:id="33"/>
      <w:r>
        <w:rPr>
          <w:rFonts w:hint="eastAsia" w:ascii="宋体" w:hAnsi="宋体" w:eastAsia="宋体" w:cs="宋体"/>
          <w:b/>
          <w:bCs/>
          <w:color w:val="000000"/>
          <w:sz w:val="24"/>
          <w:szCs w:val="24"/>
          <w:highlight w:val="none"/>
        </w:rPr>
        <w:t>声明</w:t>
      </w:r>
    </w:p>
    <w:p w14:paraId="5295A342">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致合肥综合性科学中心环境研究院：</w:t>
      </w:r>
    </w:p>
    <w:p w14:paraId="65BCAEA5">
      <w:pPr>
        <w:spacing w:before="156" w:beforeLines="50"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根据贵方 </w:t>
      </w:r>
      <w:r>
        <w:rPr>
          <w:rFonts w:hint="eastAsia" w:ascii="宋体" w:hAnsi="宋体" w:eastAsia="宋体" w:cs="宋体"/>
          <w:color w:val="000000"/>
          <w:sz w:val="24"/>
          <w:szCs w:val="24"/>
          <w:highlight w:val="none"/>
          <w:u w:val="single"/>
          <w:lang w:val="en-US" w:eastAsia="zh-CN"/>
        </w:rPr>
        <w:t>合肥综合性科学中心环境研究院生物安全柜设备采购</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的询价公告，正式授权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代表供应商参加该项目的询价活动。我方已详细审查全部询价文件和有关附件，据此我方郑重声明以下诸点，并对之负相应的法律责任。据此函，我方兹宣布同意如下：</w:t>
      </w:r>
    </w:p>
    <w:p w14:paraId="7F1A0CC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1、按询价文件规定提供服务，总价为（人民币，大写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小写：          元</w:t>
      </w:r>
      <w:r>
        <w:rPr>
          <w:rFonts w:hint="eastAsia" w:ascii="宋体" w:hAnsi="宋体" w:eastAsia="宋体" w:cs="宋体"/>
          <w:color w:val="000000"/>
          <w:sz w:val="24"/>
          <w:szCs w:val="24"/>
          <w:highlight w:val="none"/>
        </w:rPr>
        <w:t>。</w:t>
      </w:r>
    </w:p>
    <w:p w14:paraId="7A83C4D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2、我方根据询价文件的规定，严格履行合同的责任和义务,并保证于买方要求的日期内完成供货、安装及服务，并通过买方验收。</w:t>
      </w:r>
    </w:p>
    <w:p w14:paraId="35B75B8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3、我方承诺报价低于同类货物和服务的市场平均价格。</w:t>
      </w:r>
    </w:p>
    <w:p w14:paraId="1705418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4、我方已详细审核全部询价文件，</w:t>
      </w:r>
      <w:r>
        <w:rPr>
          <w:rFonts w:hint="eastAsia" w:ascii="宋体" w:hAnsi="宋体" w:eastAsia="宋体" w:cs="宋体"/>
          <w:color w:val="000000"/>
          <w:sz w:val="24"/>
          <w:highlight w:val="none"/>
        </w:rPr>
        <w:t>包括</w:t>
      </w:r>
      <w:r>
        <w:rPr>
          <w:rFonts w:hint="eastAsia" w:ascii="宋体" w:hAnsi="宋体" w:eastAsia="宋体" w:cs="宋体"/>
          <w:color w:val="000000"/>
          <w:sz w:val="24"/>
          <w:szCs w:val="24"/>
          <w:highlight w:val="none"/>
        </w:rPr>
        <w:t>询价文件的</w:t>
      </w:r>
      <w:r>
        <w:rPr>
          <w:rFonts w:hint="eastAsia" w:ascii="宋体" w:hAnsi="宋体" w:eastAsia="宋体" w:cs="宋体"/>
          <w:color w:val="000000"/>
          <w:sz w:val="24"/>
          <w:highlight w:val="none"/>
        </w:rPr>
        <w:t>修改书（如有），参考资料及有关附件，并对各项条款（包括询价时间）、规定及要求均无异议。</w:t>
      </w:r>
      <w:r>
        <w:rPr>
          <w:rFonts w:hint="eastAsia" w:ascii="宋体" w:hAnsi="宋体" w:eastAsia="宋体" w:cs="宋体"/>
          <w:color w:val="000000"/>
          <w:sz w:val="24"/>
          <w:szCs w:val="24"/>
          <w:highlight w:val="none"/>
        </w:rPr>
        <w:t>我方知道必须放弃提出含糊不清或误解的问题的权利。</w:t>
      </w:r>
    </w:p>
    <w:p w14:paraId="069C273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5、我方同意从报价前须知附表中规定的询价日期起遵循本报价文件，并在询价有效期之内均具有约束力。</w:t>
      </w:r>
    </w:p>
    <w:p w14:paraId="207E83B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6、如果在询价后规定的有效期内撤回报价，我方愿意赔偿由此给采购人造成的相关一切损失。</w:t>
      </w:r>
    </w:p>
    <w:p w14:paraId="6491ED0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165D65B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8、我方完全理解贵方不一定接受最低报价的响应。</w:t>
      </w:r>
    </w:p>
    <w:p w14:paraId="46F8CE1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9、我方同意询价文件规定的付款方式。</w:t>
      </w:r>
    </w:p>
    <w:p w14:paraId="2E6823A7">
      <w:pPr>
        <w:spacing w:line="360" w:lineRule="auto"/>
        <w:ind w:firstLine="426"/>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供应商基本账户开户名：</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账号：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开户行：</w:t>
      </w:r>
      <w:r>
        <w:rPr>
          <w:rFonts w:hint="eastAsia" w:ascii="宋体" w:hAnsi="宋体" w:eastAsia="宋体" w:cs="宋体"/>
          <w:color w:val="000000"/>
          <w:sz w:val="24"/>
          <w:highlight w:val="none"/>
          <w:u w:val="single"/>
        </w:rPr>
        <w:t xml:space="preserve">            </w:t>
      </w:r>
    </w:p>
    <w:p w14:paraId="3CFADDE8">
      <w:pPr>
        <w:spacing w:line="360" w:lineRule="auto"/>
        <w:ind w:firstLine="426"/>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供应商公章</w:t>
      </w:r>
      <w:r>
        <w:rPr>
          <w:rFonts w:hint="eastAsia" w:ascii="宋体" w:hAnsi="宋体" w:eastAsia="宋体" w:cs="宋体"/>
          <w:color w:val="000000"/>
          <w:sz w:val="24"/>
          <w:highlight w:val="none"/>
          <w:u w:val="single"/>
        </w:rPr>
        <w:t xml:space="preserve">                     </w:t>
      </w:r>
    </w:p>
    <w:p w14:paraId="3639B65A">
      <w:pPr>
        <w:tabs>
          <w:tab w:val="left" w:pos="630"/>
        </w:tabs>
        <w:spacing w:line="360" w:lineRule="auto"/>
        <w:ind w:firstLine="426"/>
        <w:rPr>
          <w:rFonts w:hint="eastAsia"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bookmarkEnd w:id="27"/>
    <w:p w14:paraId="3AF0D584">
      <w:pPr>
        <w:outlineLvl w:val="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附件三</w:t>
      </w:r>
    </w:p>
    <w:p w14:paraId="2C6D1EF2">
      <w:pPr>
        <w:jc w:val="center"/>
        <w:rPr>
          <w:rFonts w:hint="eastAsia" w:ascii="宋体" w:hAnsi="宋体" w:eastAsia="宋体" w:cs="宋体"/>
          <w:b/>
          <w:color w:val="000000"/>
          <w:sz w:val="24"/>
          <w:szCs w:val="24"/>
          <w:highlight w:val="none"/>
        </w:rPr>
      </w:pPr>
    </w:p>
    <w:p w14:paraId="6C49463E">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分项报价表</w:t>
      </w:r>
    </w:p>
    <w:p w14:paraId="47C7F76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                                         单位：人民币元</w:t>
      </w:r>
    </w:p>
    <w:tbl>
      <w:tblPr>
        <w:tblStyle w:val="33"/>
        <w:tblW w:w="9543" w:type="dxa"/>
        <w:tblInd w:w="93" w:type="dxa"/>
        <w:tblLayout w:type="fixed"/>
        <w:tblCellMar>
          <w:top w:w="0" w:type="dxa"/>
          <w:left w:w="108" w:type="dxa"/>
          <w:bottom w:w="0" w:type="dxa"/>
          <w:right w:w="108" w:type="dxa"/>
        </w:tblCellMar>
      </w:tblPr>
      <w:tblGrid>
        <w:gridCol w:w="851"/>
        <w:gridCol w:w="3960"/>
        <w:gridCol w:w="928"/>
        <w:gridCol w:w="845"/>
        <w:gridCol w:w="1560"/>
        <w:gridCol w:w="1399"/>
      </w:tblGrid>
      <w:tr w14:paraId="70747175">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7C7509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960" w:type="dxa"/>
            <w:tcBorders>
              <w:top w:val="single" w:color="auto" w:sz="4" w:space="0"/>
              <w:left w:val="nil"/>
              <w:bottom w:val="single" w:color="auto" w:sz="4" w:space="0"/>
              <w:right w:val="single" w:color="auto" w:sz="4" w:space="0"/>
            </w:tcBorders>
            <w:shd w:val="clear" w:color="auto" w:fill="FFFFFF"/>
            <w:vAlign w:val="center"/>
          </w:tcPr>
          <w:p w14:paraId="407A9F6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设备名称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2582C95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845" w:type="dxa"/>
            <w:tcBorders>
              <w:top w:val="single" w:color="auto" w:sz="4" w:space="0"/>
              <w:left w:val="nil"/>
              <w:bottom w:val="single" w:color="auto" w:sz="4" w:space="0"/>
              <w:right w:val="single" w:color="auto" w:sz="4" w:space="0"/>
            </w:tcBorders>
            <w:shd w:val="clear" w:color="auto" w:fill="FFFFFF"/>
            <w:vAlign w:val="center"/>
          </w:tcPr>
          <w:p w14:paraId="16F462D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14:paraId="5253F58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w:t>
            </w:r>
          </w:p>
        </w:tc>
        <w:tc>
          <w:tcPr>
            <w:tcW w:w="1399" w:type="dxa"/>
            <w:tcBorders>
              <w:top w:val="single" w:color="auto" w:sz="4" w:space="0"/>
              <w:left w:val="nil"/>
              <w:bottom w:val="single" w:color="auto" w:sz="4" w:space="0"/>
              <w:right w:val="single" w:color="auto" w:sz="4" w:space="0"/>
            </w:tcBorders>
            <w:shd w:val="clear" w:color="auto" w:fill="FFFFFF"/>
            <w:vAlign w:val="center"/>
          </w:tcPr>
          <w:p w14:paraId="746D8C6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金额</w:t>
            </w:r>
          </w:p>
        </w:tc>
      </w:tr>
      <w:tr w14:paraId="0CB7254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F47343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3960" w:type="dxa"/>
            <w:tcBorders>
              <w:top w:val="nil"/>
              <w:left w:val="nil"/>
              <w:bottom w:val="single" w:color="auto" w:sz="4" w:space="0"/>
              <w:right w:val="single" w:color="auto" w:sz="4" w:space="0"/>
            </w:tcBorders>
            <w:shd w:val="clear" w:color="auto" w:fill="FFFFFF"/>
            <w:vAlign w:val="center"/>
          </w:tcPr>
          <w:p w14:paraId="5C66671C">
            <w:pPr>
              <w:spacing w:line="360" w:lineRule="auto"/>
              <w:ind w:firstLine="480" w:firstLineChars="200"/>
              <w:jc w:val="center"/>
              <w:rPr>
                <w:rFonts w:hint="default" w:ascii="宋体" w:hAnsi="宋体" w:eastAsia="宋体" w:cs="宋体"/>
                <w:color w:val="000000"/>
                <w:sz w:val="24"/>
                <w:szCs w:val="24"/>
                <w:highlight w:val="none"/>
                <w:lang w:val="en-US" w:eastAsia="zh-CN"/>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B9B92AE">
            <w:pPr>
              <w:spacing w:line="360" w:lineRule="auto"/>
              <w:ind w:firstLine="480" w:firstLineChars="200"/>
              <w:jc w:val="center"/>
              <w:rPr>
                <w:rFonts w:hint="eastAsia" w:ascii="宋体" w:hAnsi="宋体" w:eastAsia="宋体" w:cs="宋体"/>
                <w:color w:val="000000"/>
                <w:sz w:val="24"/>
                <w:szCs w:val="24"/>
                <w:highlight w:val="none"/>
                <w:lang w:val="en-US" w:eastAsia="zh-CN"/>
              </w:rPr>
            </w:pPr>
          </w:p>
        </w:tc>
        <w:tc>
          <w:tcPr>
            <w:tcW w:w="845" w:type="dxa"/>
            <w:tcBorders>
              <w:top w:val="nil"/>
              <w:left w:val="nil"/>
              <w:bottom w:val="single" w:color="auto" w:sz="4" w:space="0"/>
              <w:right w:val="single" w:color="auto" w:sz="4" w:space="0"/>
            </w:tcBorders>
            <w:shd w:val="clear" w:color="auto" w:fill="FFFFFF"/>
            <w:vAlign w:val="center"/>
          </w:tcPr>
          <w:p w14:paraId="41778C9A">
            <w:pPr>
              <w:spacing w:line="360" w:lineRule="auto"/>
              <w:ind w:firstLine="480" w:firstLineChars="200"/>
              <w:jc w:val="center"/>
              <w:rPr>
                <w:rFonts w:hint="eastAsia" w:ascii="宋体" w:hAnsi="宋体" w:eastAsia="宋体" w:cs="宋体"/>
                <w:color w:val="000000"/>
                <w:sz w:val="24"/>
                <w:szCs w:val="24"/>
                <w:highlight w:val="none"/>
                <w:lang w:val="en-US" w:eastAsia="zh-CN"/>
              </w:rPr>
            </w:pPr>
          </w:p>
        </w:tc>
        <w:tc>
          <w:tcPr>
            <w:tcW w:w="1560" w:type="dxa"/>
            <w:tcBorders>
              <w:top w:val="nil"/>
              <w:left w:val="nil"/>
              <w:bottom w:val="single" w:color="auto" w:sz="4" w:space="0"/>
              <w:right w:val="single" w:color="auto" w:sz="4" w:space="0"/>
            </w:tcBorders>
            <w:shd w:val="clear" w:color="auto" w:fill="FFFFFF"/>
            <w:vAlign w:val="center"/>
          </w:tcPr>
          <w:p w14:paraId="6B0DCECF">
            <w:pPr>
              <w:spacing w:line="360" w:lineRule="auto"/>
              <w:ind w:firstLine="480" w:firstLineChars="200"/>
              <w:jc w:val="center"/>
              <w:rPr>
                <w:rFonts w:hint="default" w:ascii="宋体" w:hAnsi="宋体" w:eastAsia="宋体" w:cs="宋体"/>
                <w:color w:val="000000"/>
                <w:sz w:val="24"/>
                <w:szCs w:val="24"/>
                <w:highlight w:val="none"/>
                <w:lang w:val="en-US" w:eastAsia="zh-CN"/>
              </w:rPr>
            </w:pPr>
          </w:p>
        </w:tc>
        <w:tc>
          <w:tcPr>
            <w:tcW w:w="1399" w:type="dxa"/>
            <w:tcBorders>
              <w:top w:val="nil"/>
              <w:left w:val="nil"/>
              <w:bottom w:val="single" w:color="auto" w:sz="4" w:space="0"/>
              <w:right w:val="single" w:color="auto" w:sz="4" w:space="0"/>
            </w:tcBorders>
            <w:shd w:val="clear" w:color="auto" w:fill="FFFFFF"/>
            <w:vAlign w:val="center"/>
          </w:tcPr>
          <w:p w14:paraId="5418121D">
            <w:pPr>
              <w:spacing w:line="360" w:lineRule="auto"/>
              <w:ind w:firstLine="480" w:firstLineChars="200"/>
              <w:jc w:val="center"/>
              <w:rPr>
                <w:rFonts w:hint="default" w:ascii="宋体" w:hAnsi="宋体" w:eastAsia="宋体" w:cs="宋体"/>
                <w:color w:val="000000"/>
                <w:sz w:val="24"/>
                <w:szCs w:val="24"/>
                <w:highlight w:val="none"/>
                <w:lang w:val="en-US" w:eastAsia="zh-CN"/>
              </w:rPr>
            </w:pPr>
          </w:p>
        </w:tc>
      </w:tr>
      <w:tr w14:paraId="65523ED4">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71149BB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3960" w:type="dxa"/>
            <w:tcBorders>
              <w:top w:val="nil"/>
              <w:left w:val="nil"/>
              <w:bottom w:val="single" w:color="auto" w:sz="4" w:space="0"/>
              <w:right w:val="single" w:color="auto" w:sz="4" w:space="0"/>
            </w:tcBorders>
            <w:shd w:val="clear" w:color="auto" w:fill="FFFFFF"/>
            <w:vAlign w:val="center"/>
          </w:tcPr>
          <w:p w14:paraId="6F9316DA">
            <w:pPr>
              <w:spacing w:line="360" w:lineRule="auto"/>
              <w:ind w:firstLine="480" w:firstLineChars="200"/>
              <w:jc w:val="center"/>
              <w:rPr>
                <w:rFonts w:hint="eastAsia" w:ascii="宋体" w:hAnsi="宋体" w:eastAsia="宋体" w:cs="宋体"/>
                <w:color w:val="000000"/>
                <w:sz w:val="24"/>
                <w:szCs w:val="24"/>
                <w:highlight w:val="none"/>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4D2B976">
            <w:pPr>
              <w:spacing w:line="360" w:lineRule="auto"/>
              <w:ind w:firstLine="480" w:firstLineChars="200"/>
              <w:jc w:val="center"/>
              <w:rPr>
                <w:rFonts w:hint="eastAsia" w:ascii="宋体" w:hAnsi="宋体" w:eastAsia="宋体" w:cs="宋体"/>
                <w:color w:val="000000"/>
                <w:sz w:val="24"/>
                <w:szCs w:val="24"/>
                <w:highlight w:val="none"/>
              </w:rPr>
            </w:pPr>
          </w:p>
        </w:tc>
        <w:tc>
          <w:tcPr>
            <w:tcW w:w="845" w:type="dxa"/>
            <w:tcBorders>
              <w:top w:val="nil"/>
              <w:left w:val="nil"/>
              <w:bottom w:val="single" w:color="auto" w:sz="4" w:space="0"/>
              <w:right w:val="single" w:color="auto" w:sz="4" w:space="0"/>
            </w:tcBorders>
            <w:shd w:val="clear" w:color="auto" w:fill="FFFFFF"/>
            <w:vAlign w:val="center"/>
          </w:tcPr>
          <w:p w14:paraId="2060707F">
            <w:pPr>
              <w:spacing w:line="360" w:lineRule="auto"/>
              <w:ind w:firstLine="480" w:firstLineChars="200"/>
              <w:jc w:val="center"/>
              <w:rPr>
                <w:rFonts w:hint="eastAsia" w:ascii="宋体" w:hAnsi="宋体" w:eastAsia="宋体" w:cs="宋体"/>
                <w:color w:val="000000"/>
                <w:sz w:val="24"/>
                <w:szCs w:val="24"/>
                <w:highlight w:val="none"/>
              </w:rPr>
            </w:pPr>
          </w:p>
        </w:tc>
        <w:tc>
          <w:tcPr>
            <w:tcW w:w="1560" w:type="dxa"/>
            <w:tcBorders>
              <w:top w:val="nil"/>
              <w:left w:val="nil"/>
              <w:bottom w:val="single" w:color="auto" w:sz="4" w:space="0"/>
              <w:right w:val="single" w:color="auto" w:sz="4" w:space="0"/>
            </w:tcBorders>
            <w:shd w:val="clear" w:color="auto" w:fill="FFFFFF"/>
            <w:vAlign w:val="center"/>
          </w:tcPr>
          <w:p w14:paraId="2DB6C72A">
            <w:pPr>
              <w:spacing w:line="360" w:lineRule="auto"/>
              <w:ind w:firstLine="480" w:firstLineChars="200"/>
              <w:jc w:val="center"/>
              <w:rPr>
                <w:rFonts w:hint="eastAsia" w:ascii="宋体" w:hAnsi="宋体" w:eastAsia="宋体" w:cs="宋体"/>
                <w:color w:val="000000"/>
                <w:sz w:val="24"/>
                <w:szCs w:val="24"/>
                <w:highlight w:val="none"/>
              </w:rPr>
            </w:pPr>
          </w:p>
        </w:tc>
        <w:tc>
          <w:tcPr>
            <w:tcW w:w="1399" w:type="dxa"/>
            <w:tcBorders>
              <w:top w:val="nil"/>
              <w:left w:val="nil"/>
              <w:bottom w:val="single" w:color="auto" w:sz="4" w:space="0"/>
              <w:right w:val="single" w:color="auto" w:sz="4" w:space="0"/>
            </w:tcBorders>
            <w:shd w:val="clear" w:color="auto" w:fill="FFFFFF"/>
            <w:vAlign w:val="center"/>
          </w:tcPr>
          <w:p w14:paraId="51F88083">
            <w:pPr>
              <w:spacing w:line="360" w:lineRule="auto"/>
              <w:ind w:firstLine="480" w:firstLineChars="200"/>
              <w:jc w:val="center"/>
              <w:rPr>
                <w:rFonts w:hint="eastAsia" w:ascii="宋体" w:hAnsi="宋体" w:eastAsia="宋体" w:cs="宋体"/>
                <w:color w:val="000000"/>
                <w:sz w:val="24"/>
                <w:szCs w:val="24"/>
                <w:highlight w:val="none"/>
              </w:rPr>
            </w:pPr>
          </w:p>
        </w:tc>
      </w:tr>
      <w:tr w14:paraId="1D0A7C14">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0728A2B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3960" w:type="dxa"/>
            <w:tcBorders>
              <w:top w:val="nil"/>
              <w:left w:val="nil"/>
              <w:bottom w:val="single" w:color="auto" w:sz="4" w:space="0"/>
              <w:right w:val="single" w:color="auto" w:sz="4" w:space="0"/>
            </w:tcBorders>
            <w:shd w:val="clear" w:color="auto" w:fill="FFFFFF"/>
            <w:vAlign w:val="center"/>
          </w:tcPr>
          <w:p w14:paraId="0B3824E0">
            <w:pPr>
              <w:spacing w:line="360" w:lineRule="auto"/>
              <w:ind w:firstLine="480" w:firstLineChars="200"/>
              <w:jc w:val="center"/>
              <w:rPr>
                <w:rFonts w:hint="eastAsia" w:ascii="宋体" w:hAnsi="宋体" w:eastAsia="宋体" w:cs="宋体"/>
                <w:color w:val="000000"/>
                <w:sz w:val="24"/>
                <w:szCs w:val="24"/>
                <w:highlight w:val="none"/>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446DF50F">
            <w:pPr>
              <w:spacing w:line="360" w:lineRule="auto"/>
              <w:ind w:firstLine="480" w:firstLineChars="200"/>
              <w:jc w:val="center"/>
              <w:rPr>
                <w:rFonts w:hint="eastAsia" w:ascii="宋体" w:hAnsi="宋体" w:eastAsia="宋体" w:cs="宋体"/>
                <w:color w:val="000000"/>
                <w:sz w:val="24"/>
                <w:szCs w:val="24"/>
                <w:highlight w:val="none"/>
              </w:rPr>
            </w:pPr>
          </w:p>
        </w:tc>
        <w:tc>
          <w:tcPr>
            <w:tcW w:w="845" w:type="dxa"/>
            <w:tcBorders>
              <w:top w:val="nil"/>
              <w:left w:val="nil"/>
              <w:bottom w:val="single" w:color="auto" w:sz="4" w:space="0"/>
              <w:right w:val="single" w:color="auto" w:sz="4" w:space="0"/>
            </w:tcBorders>
            <w:shd w:val="clear" w:color="auto" w:fill="FFFFFF"/>
            <w:vAlign w:val="center"/>
          </w:tcPr>
          <w:p w14:paraId="64B8E100">
            <w:pPr>
              <w:spacing w:line="360" w:lineRule="auto"/>
              <w:ind w:firstLine="480" w:firstLineChars="200"/>
              <w:jc w:val="center"/>
              <w:rPr>
                <w:rFonts w:hint="eastAsia" w:ascii="宋体" w:hAnsi="宋体" w:eastAsia="宋体" w:cs="宋体"/>
                <w:color w:val="000000"/>
                <w:sz w:val="24"/>
                <w:szCs w:val="24"/>
                <w:highlight w:val="none"/>
              </w:rPr>
            </w:pPr>
          </w:p>
        </w:tc>
        <w:tc>
          <w:tcPr>
            <w:tcW w:w="1560" w:type="dxa"/>
            <w:tcBorders>
              <w:top w:val="nil"/>
              <w:left w:val="nil"/>
              <w:bottom w:val="single" w:color="auto" w:sz="4" w:space="0"/>
              <w:right w:val="single" w:color="auto" w:sz="4" w:space="0"/>
            </w:tcBorders>
            <w:shd w:val="clear" w:color="auto" w:fill="FFFFFF"/>
            <w:vAlign w:val="center"/>
          </w:tcPr>
          <w:p w14:paraId="7C974202">
            <w:pPr>
              <w:spacing w:line="360" w:lineRule="auto"/>
              <w:ind w:firstLine="480" w:firstLineChars="200"/>
              <w:jc w:val="center"/>
              <w:rPr>
                <w:rFonts w:hint="eastAsia" w:ascii="宋体" w:hAnsi="宋体" w:eastAsia="宋体" w:cs="宋体"/>
                <w:color w:val="000000"/>
                <w:sz w:val="24"/>
                <w:szCs w:val="24"/>
                <w:highlight w:val="none"/>
              </w:rPr>
            </w:pPr>
          </w:p>
        </w:tc>
        <w:tc>
          <w:tcPr>
            <w:tcW w:w="1399" w:type="dxa"/>
            <w:tcBorders>
              <w:top w:val="nil"/>
              <w:left w:val="nil"/>
              <w:bottom w:val="single" w:color="auto" w:sz="4" w:space="0"/>
              <w:right w:val="single" w:color="auto" w:sz="4" w:space="0"/>
            </w:tcBorders>
            <w:shd w:val="clear" w:color="auto" w:fill="FFFFFF"/>
            <w:vAlign w:val="center"/>
          </w:tcPr>
          <w:p w14:paraId="54BBF6FA">
            <w:pPr>
              <w:spacing w:line="360" w:lineRule="auto"/>
              <w:ind w:firstLine="480" w:firstLineChars="200"/>
              <w:jc w:val="center"/>
              <w:rPr>
                <w:rFonts w:hint="eastAsia" w:ascii="宋体" w:hAnsi="宋体" w:eastAsia="宋体" w:cs="宋体"/>
                <w:color w:val="000000"/>
                <w:sz w:val="24"/>
                <w:szCs w:val="24"/>
                <w:highlight w:val="none"/>
              </w:rPr>
            </w:pPr>
          </w:p>
        </w:tc>
      </w:tr>
      <w:tr w14:paraId="0F44E5E3">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56C0887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3960" w:type="dxa"/>
            <w:tcBorders>
              <w:top w:val="nil"/>
              <w:left w:val="nil"/>
              <w:bottom w:val="single" w:color="auto" w:sz="4" w:space="0"/>
              <w:right w:val="single" w:color="auto" w:sz="4" w:space="0"/>
            </w:tcBorders>
            <w:shd w:val="clear" w:color="auto" w:fill="FFFFFF"/>
            <w:vAlign w:val="center"/>
          </w:tcPr>
          <w:p w14:paraId="641C6B6D">
            <w:pPr>
              <w:spacing w:line="360" w:lineRule="auto"/>
              <w:ind w:firstLine="480" w:firstLineChars="200"/>
              <w:jc w:val="center"/>
              <w:rPr>
                <w:rFonts w:hint="eastAsia" w:ascii="宋体" w:hAnsi="宋体" w:eastAsia="宋体" w:cs="宋体"/>
                <w:color w:val="000000"/>
                <w:sz w:val="24"/>
                <w:szCs w:val="24"/>
                <w:highlight w:val="none"/>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77B05EFE">
            <w:pPr>
              <w:spacing w:line="360" w:lineRule="auto"/>
              <w:ind w:firstLine="480" w:firstLineChars="200"/>
              <w:jc w:val="center"/>
              <w:rPr>
                <w:rFonts w:hint="eastAsia" w:ascii="宋体" w:hAnsi="宋体" w:eastAsia="宋体" w:cs="宋体"/>
                <w:color w:val="000000"/>
                <w:sz w:val="24"/>
                <w:szCs w:val="24"/>
                <w:highlight w:val="none"/>
              </w:rPr>
            </w:pPr>
          </w:p>
        </w:tc>
        <w:tc>
          <w:tcPr>
            <w:tcW w:w="845" w:type="dxa"/>
            <w:tcBorders>
              <w:top w:val="nil"/>
              <w:left w:val="nil"/>
              <w:bottom w:val="single" w:color="auto" w:sz="4" w:space="0"/>
              <w:right w:val="single" w:color="auto" w:sz="4" w:space="0"/>
            </w:tcBorders>
            <w:shd w:val="clear" w:color="auto" w:fill="FFFFFF"/>
            <w:vAlign w:val="center"/>
          </w:tcPr>
          <w:p w14:paraId="422D0640">
            <w:pPr>
              <w:spacing w:line="360" w:lineRule="auto"/>
              <w:ind w:firstLine="480" w:firstLineChars="200"/>
              <w:jc w:val="center"/>
              <w:rPr>
                <w:rFonts w:hint="eastAsia" w:ascii="宋体" w:hAnsi="宋体" w:eastAsia="宋体" w:cs="宋体"/>
                <w:color w:val="000000"/>
                <w:sz w:val="24"/>
                <w:szCs w:val="24"/>
                <w:highlight w:val="none"/>
              </w:rPr>
            </w:pPr>
          </w:p>
        </w:tc>
        <w:tc>
          <w:tcPr>
            <w:tcW w:w="1560" w:type="dxa"/>
            <w:tcBorders>
              <w:top w:val="nil"/>
              <w:left w:val="nil"/>
              <w:bottom w:val="single" w:color="auto" w:sz="4" w:space="0"/>
              <w:right w:val="single" w:color="auto" w:sz="4" w:space="0"/>
            </w:tcBorders>
            <w:shd w:val="clear" w:color="auto" w:fill="FFFFFF"/>
            <w:vAlign w:val="center"/>
          </w:tcPr>
          <w:p w14:paraId="5C7D9A96">
            <w:pPr>
              <w:spacing w:line="360" w:lineRule="auto"/>
              <w:ind w:firstLine="480" w:firstLineChars="200"/>
              <w:jc w:val="center"/>
              <w:rPr>
                <w:rFonts w:hint="eastAsia" w:ascii="宋体" w:hAnsi="宋体" w:eastAsia="宋体" w:cs="宋体"/>
                <w:color w:val="000000"/>
                <w:sz w:val="24"/>
                <w:szCs w:val="24"/>
                <w:highlight w:val="none"/>
              </w:rPr>
            </w:pPr>
          </w:p>
        </w:tc>
        <w:tc>
          <w:tcPr>
            <w:tcW w:w="1399" w:type="dxa"/>
            <w:tcBorders>
              <w:top w:val="nil"/>
              <w:left w:val="nil"/>
              <w:bottom w:val="single" w:color="auto" w:sz="4" w:space="0"/>
              <w:right w:val="single" w:color="auto" w:sz="4" w:space="0"/>
            </w:tcBorders>
            <w:shd w:val="clear" w:color="auto" w:fill="FFFFFF"/>
            <w:vAlign w:val="center"/>
          </w:tcPr>
          <w:p w14:paraId="00DF500E">
            <w:pPr>
              <w:spacing w:line="360" w:lineRule="auto"/>
              <w:ind w:firstLine="480" w:firstLineChars="200"/>
              <w:jc w:val="center"/>
              <w:rPr>
                <w:rFonts w:hint="eastAsia" w:ascii="宋体" w:hAnsi="宋体" w:eastAsia="宋体" w:cs="宋体"/>
                <w:color w:val="000000"/>
                <w:sz w:val="24"/>
                <w:szCs w:val="24"/>
                <w:highlight w:val="none"/>
              </w:rPr>
            </w:pPr>
          </w:p>
        </w:tc>
      </w:tr>
      <w:tr w14:paraId="7D987F13">
        <w:tblPrEx>
          <w:tblCellMar>
            <w:top w:w="0" w:type="dxa"/>
            <w:left w:w="108" w:type="dxa"/>
            <w:bottom w:w="0" w:type="dxa"/>
            <w:right w:w="108" w:type="dxa"/>
          </w:tblCellMar>
        </w:tblPrEx>
        <w:trPr>
          <w:trHeight w:val="454" w:hRule="atLeast"/>
        </w:trPr>
        <w:tc>
          <w:tcPr>
            <w:tcW w:w="8144" w:type="dxa"/>
            <w:gridSpan w:val="5"/>
            <w:tcBorders>
              <w:top w:val="nil"/>
              <w:left w:val="single" w:color="auto" w:sz="4" w:space="0"/>
              <w:bottom w:val="single" w:color="auto" w:sz="4" w:space="0"/>
              <w:right w:val="single" w:color="auto" w:sz="4" w:space="0"/>
            </w:tcBorders>
            <w:shd w:val="clear" w:color="auto" w:fill="FFFFFF"/>
            <w:vAlign w:val="center"/>
          </w:tcPr>
          <w:p w14:paraId="6F3DF90A">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响应报价合计（元）</w:t>
            </w:r>
          </w:p>
        </w:tc>
        <w:tc>
          <w:tcPr>
            <w:tcW w:w="1399" w:type="dxa"/>
            <w:tcBorders>
              <w:top w:val="nil"/>
              <w:left w:val="single" w:color="auto" w:sz="4" w:space="0"/>
              <w:bottom w:val="single" w:color="auto" w:sz="4" w:space="0"/>
              <w:right w:val="single" w:color="auto" w:sz="4" w:space="0"/>
            </w:tcBorders>
            <w:shd w:val="clear" w:color="auto" w:fill="FFFFFF"/>
            <w:vAlign w:val="center"/>
          </w:tcPr>
          <w:p w14:paraId="5F5AB13D">
            <w:pPr>
              <w:spacing w:line="360" w:lineRule="auto"/>
              <w:ind w:firstLine="480" w:firstLineChars="200"/>
              <w:jc w:val="center"/>
              <w:rPr>
                <w:rFonts w:hint="default" w:ascii="宋体" w:hAnsi="宋体" w:eastAsia="宋体" w:cs="宋体"/>
                <w:color w:val="000000"/>
                <w:sz w:val="24"/>
                <w:szCs w:val="24"/>
                <w:highlight w:val="none"/>
                <w:lang w:val="en-US" w:eastAsia="zh-CN"/>
              </w:rPr>
            </w:pPr>
          </w:p>
        </w:tc>
      </w:tr>
    </w:tbl>
    <w:p w14:paraId="27E1D21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p w14:paraId="61D28A3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1、表中所列货物为对应本项目需求的全部货物。如有漏项或缺项，供应商承担全部责任。</w:t>
      </w:r>
    </w:p>
    <w:p w14:paraId="063D892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4CE1B08E">
      <w:pPr>
        <w:spacing w:line="360" w:lineRule="auto"/>
        <w:ind w:firstLine="480" w:firstLineChars="200"/>
        <w:rPr>
          <w:rFonts w:hint="eastAsia" w:ascii="宋体" w:hAnsi="宋体" w:eastAsia="宋体" w:cs="宋体"/>
          <w:color w:val="000000"/>
          <w:sz w:val="24"/>
          <w:szCs w:val="24"/>
          <w:highlight w:val="none"/>
        </w:rPr>
      </w:pPr>
    </w:p>
    <w:p w14:paraId="161AD945">
      <w:pPr>
        <w:spacing w:line="360" w:lineRule="auto"/>
        <w:ind w:firstLine="480" w:firstLineChars="200"/>
        <w:jc w:val="right"/>
        <w:rPr>
          <w:rFonts w:hint="eastAsia"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highlight w:val="none"/>
        </w:rPr>
        <w:t>供应商：</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14:paraId="41CD266C">
      <w:pPr>
        <w:pStyle w:val="4"/>
        <w:rPr>
          <w:rFonts w:hint="eastAsia" w:ascii="宋体" w:hAnsi="宋体" w:eastAsia="宋体" w:cs="宋体"/>
          <w:color w:val="000000"/>
          <w:sz w:val="24"/>
          <w:szCs w:val="24"/>
          <w:highlight w:val="none"/>
        </w:rPr>
      </w:pPr>
      <w:bookmarkStart w:id="34" w:name="_Toc29251"/>
      <w:bookmarkStart w:id="35" w:name="_Toc6818"/>
      <w:r>
        <w:rPr>
          <w:rFonts w:hint="eastAsia" w:ascii="宋体" w:hAnsi="宋体" w:eastAsia="宋体" w:cs="宋体"/>
          <w:color w:val="000000"/>
          <w:sz w:val="24"/>
          <w:szCs w:val="24"/>
          <w:highlight w:val="none"/>
        </w:rPr>
        <w:t>附件四</w:t>
      </w:r>
      <w:bookmarkEnd w:id="34"/>
    </w:p>
    <w:p w14:paraId="19076558">
      <w:pPr>
        <w:keepNext/>
        <w:keepLines/>
        <w:widowControl/>
        <w:adjustRightInd w:val="0"/>
        <w:snapToGrid w:val="0"/>
        <w:spacing w:line="360" w:lineRule="auto"/>
        <w:jc w:val="center"/>
        <w:rPr>
          <w:rFonts w:hint="eastAsia" w:ascii="仿宋" w:hAnsi="仿宋" w:eastAsia="仿宋" w:cs="仿宋"/>
          <w:b/>
          <w:sz w:val="32"/>
          <w:szCs w:val="32"/>
          <w:highlight w:val="none"/>
        </w:rPr>
      </w:pPr>
      <w:bookmarkStart w:id="36" w:name="_Toc72431762"/>
      <w:bookmarkStart w:id="37" w:name="_Toc72431438"/>
      <w:r>
        <w:rPr>
          <w:rFonts w:hint="eastAsia" w:ascii="仿宋" w:hAnsi="仿宋" w:eastAsia="仿宋" w:cs="仿宋"/>
          <w:b/>
          <w:sz w:val="32"/>
          <w:szCs w:val="32"/>
          <w:highlight w:val="none"/>
        </w:rPr>
        <w:t>书面承诺函</w:t>
      </w:r>
      <w:bookmarkEnd w:id="36"/>
      <w:bookmarkEnd w:id="37"/>
    </w:p>
    <w:p w14:paraId="664C17A4">
      <w:pPr>
        <w:tabs>
          <w:tab w:val="left" w:pos="750"/>
          <w:tab w:val="left" w:pos="2755"/>
        </w:tabs>
        <w:adjustRightInd w:val="0"/>
        <w:snapToGrid w:val="0"/>
        <w:spacing w:line="360" w:lineRule="auto"/>
        <w:ind w:left="115" w:right="16"/>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合肥综合性科学中心环境研究院</w:t>
      </w:r>
    </w:p>
    <w:p w14:paraId="14897EAF">
      <w:pPr>
        <w:tabs>
          <w:tab w:val="left" w:pos="5347"/>
          <w:tab w:val="left" w:pos="8501"/>
        </w:tabs>
        <w:adjustRightInd w:val="0"/>
        <w:snapToGrid w:val="0"/>
        <w:spacing w:line="360" w:lineRule="auto"/>
        <w:ind w:left="115" w:right="106" w:firstLine="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就贵方</w:t>
      </w:r>
      <w:r>
        <w:rPr>
          <w:rFonts w:hint="eastAsia" w:ascii="宋体" w:hAnsi="宋体" w:eastAsia="宋体" w:cs="宋体"/>
          <w:sz w:val="24"/>
          <w:szCs w:val="24"/>
          <w:highlight w:val="none"/>
          <w:u w:val="single"/>
        </w:rPr>
        <w:t xml:space="preserve">              </w:t>
      </w:r>
      <w:r>
        <w:rPr>
          <w:rFonts w:hint="eastAsia" w:ascii="宋体" w:hAnsi="宋体" w:eastAsia="宋体" w:cs="宋体"/>
          <w:spacing w:val="-1"/>
          <w:sz w:val="24"/>
          <w:szCs w:val="24"/>
          <w:highlight w:val="none"/>
          <w:u w:val="single"/>
        </w:rPr>
        <w:t xml:space="preserve"> </w:t>
      </w:r>
      <w:r>
        <w:rPr>
          <w:rFonts w:hint="eastAsia" w:ascii="宋体" w:hAnsi="宋体" w:eastAsia="宋体" w:cs="宋体"/>
          <w:spacing w:val="-1"/>
          <w:sz w:val="24"/>
          <w:szCs w:val="24"/>
          <w:highlight w:val="none"/>
        </w:rPr>
        <w:t>（项目名称）项目，我方现做出以下承诺：</w:t>
      </w:r>
    </w:p>
    <w:p w14:paraId="49F173CE">
      <w:pPr>
        <w:adjustRightInd w:val="0"/>
        <w:snapToGrid w:val="0"/>
        <w:spacing w:line="360" w:lineRule="auto"/>
        <w:ind w:firstLine="480" w:firstLineChars="200"/>
        <w:rPr>
          <w:rFonts w:hint="eastAsia" w:ascii="宋体" w:hAnsi="宋体" w:eastAsia="宋体" w:cs="宋体"/>
          <w:i/>
          <w:iCs/>
          <w:sz w:val="24"/>
          <w:szCs w:val="24"/>
          <w:highlight w:val="none"/>
        </w:rPr>
      </w:pPr>
      <w:r>
        <w:rPr>
          <w:rFonts w:hint="eastAsia" w:ascii="宋体" w:hAnsi="宋体" w:eastAsia="宋体" w:cs="宋体"/>
          <w:sz w:val="24"/>
          <w:szCs w:val="24"/>
          <w:highlight w:val="none"/>
        </w:rPr>
        <w:t>1、我方已明确本项目采用固定总价合同，我方的响应报价，在合同执行过程中保持不变，不以任何理由向采购人要求增加费用。</w:t>
      </w:r>
    </w:p>
    <w:p w14:paraId="77AFBBB3">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2、我方符合《中华人民共和国政府采购法》第二十二条规定的条件。</w:t>
      </w:r>
    </w:p>
    <w:p w14:paraId="77188A78">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3、我方无“单位负责人为同一人或者存在直接控股、管理关系的不同单位，参加同一合同项下的采购活动。”情形。</w:t>
      </w:r>
    </w:p>
    <w:p w14:paraId="6783C50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4、截至提交首次响应文件截止时间，我方（不含不具有独立法人资格的分支机构）不存在下列有效情形之一：</w:t>
      </w:r>
    </w:p>
    <w:p w14:paraId="3197CDA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（1）被人民法院列入失信被执行人名单的；</w:t>
      </w:r>
    </w:p>
    <w:p w14:paraId="09EA318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（2）被税务机关列入重大税收违法失信主体的；</w:t>
      </w:r>
    </w:p>
    <w:p w14:paraId="113E40D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（3）被财政部门列入政府采购严重违法失信名单的；</w:t>
      </w:r>
    </w:p>
    <w:p w14:paraId="0B57E80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B6441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5、我方承诺：未</w:t>
      </w:r>
      <w:r>
        <w:rPr>
          <w:rFonts w:hint="eastAsia" w:ascii="宋体" w:hAnsi="宋体" w:eastAsia="宋体" w:cs="宋体"/>
          <w:kern w:val="0"/>
          <w:sz w:val="24"/>
          <w:szCs w:val="24"/>
          <w:highlight w:val="none"/>
        </w:rPr>
        <w:t>为本项目提供整体设计、规范编制或者项目管理、监理、检测等服务。</w:t>
      </w:r>
    </w:p>
    <w:p w14:paraId="25DA3FD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6、我方已仔细阅读采购文件所有内容，并对采购文件所有条款均无异议。</w:t>
      </w:r>
    </w:p>
    <w:p w14:paraId="1E237F0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若上述承诺任何一条不能兑现，采购人有权取消我方成交资格。</w:t>
      </w:r>
    </w:p>
    <w:p w14:paraId="0F4576A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5DF5D1C1">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（盖章）</w:t>
      </w:r>
    </w:p>
    <w:p w14:paraId="53B8831F">
      <w:pPr>
        <w:tabs>
          <w:tab w:val="left" w:pos="630"/>
        </w:tabs>
        <w:spacing w:line="360" w:lineRule="auto"/>
        <w:rPr>
          <w:rFonts w:hint="eastAsia"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p>
    <w:p w14:paraId="128B34A4">
      <w:pPr>
        <w:pStyle w:val="4"/>
        <w:rPr>
          <w:rFonts w:hint="eastAsia" w:ascii="宋体" w:hAnsi="宋体" w:eastAsia="宋体" w:cs="宋体"/>
          <w:color w:val="000000"/>
          <w:sz w:val="24"/>
          <w:szCs w:val="24"/>
          <w:highlight w:val="none"/>
        </w:rPr>
      </w:pPr>
      <w:bookmarkStart w:id="38" w:name="_Toc13447"/>
      <w:r>
        <w:rPr>
          <w:rFonts w:hint="eastAsia" w:ascii="宋体" w:hAnsi="宋体" w:eastAsia="宋体" w:cs="宋体"/>
          <w:color w:val="000000"/>
          <w:sz w:val="24"/>
          <w:szCs w:val="24"/>
          <w:highlight w:val="none"/>
        </w:rPr>
        <w:t>附件</w:t>
      </w:r>
      <w:bookmarkEnd w:id="35"/>
      <w:r>
        <w:rPr>
          <w:rFonts w:hint="eastAsia" w:ascii="宋体" w:hAnsi="宋体" w:eastAsia="宋体" w:cs="宋体"/>
          <w:color w:val="000000"/>
          <w:sz w:val="24"/>
          <w:szCs w:val="24"/>
          <w:highlight w:val="none"/>
        </w:rPr>
        <w:t>五</w:t>
      </w:r>
      <w:bookmarkEnd w:id="38"/>
    </w:p>
    <w:p w14:paraId="12F5CAC0">
      <w:pPr>
        <w:spacing w:before="156" w:beforeLines="50" w:after="156" w:afterLines="50" w:line="360" w:lineRule="auto"/>
        <w:ind w:firstLine="236" w:firstLineChars="98"/>
        <w:jc w:val="center"/>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其他文件</w:t>
      </w:r>
    </w:p>
    <w:p w14:paraId="0C066E14">
      <w:pPr>
        <w:spacing w:before="156" w:beforeLines="50" w:after="156" w:afterLines="50" w:line="360" w:lineRule="auto"/>
        <w:ind w:firstLine="235" w:firstLineChars="98"/>
        <w:jc w:val="center"/>
        <w:rPr>
          <w:rFonts w:hint="eastAsia" w:ascii="宋体" w:hAnsi="宋体" w:eastAsia="宋体" w:cs="宋体"/>
          <w:color w:val="000000"/>
          <w:sz w:val="24"/>
          <w:szCs w:val="28"/>
          <w:highlight w:val="none"/>
        </w:rPr>
      </w:pPr>
    </w:p>
    <w:p w14:paraId="101A524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根据项目情况提供如下文件：</w:t>
      </w:r>
    </w:p>
    <w:p w14:paraId="48D7870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1、售后服务措施及承诺</w:t>
      </w:r>
    </w:p>
    <w:p w14:paraId="7C02D62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2、供应商认为需要提供的资料。</w:t>
      </w:r>
    </w:p>
    <w:p w14:paraId="3466C4AD">
      <w:pPr>
        <w:spacing w:line="360" w:lineRule="auto"/>
        <w:rPr>
          <w:rFonts w:hint="eastAsia" w:ascii="宋体" w:hAnsi="宋体" w:eastAsia="宋体" w:cs="宋体"/>
          <w:color w:val="000000"/>
          <w:sz w:val="24"/>
          <w:szCs w:val="24"/>
          <w:highlight w:val="none"/>
        </w:rPr>
      </w:pPr>
    </w:p>
    <w:p w14:paraId="23C0A5A1">
      <w:pPr>
        <w:rPr>
          <w:rFonts w:hint="eastAsia" w:ascii="宋体" w:hAnsi="宋体" w:eastAsia="宋体" w:cs="宋体"/>
          <w:color w:val="000000"/>
          <w:highlight w:val="none"/>
        </w:rPr>
      </w:pPr>
    </w:p>
    <w:p w14:paraId="20DEC647">
      <w:pPr>
        <w:rPr>
          <w:rFonts w:hint="eastAsia"/>
          <w:highlight w:val="none"/>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ECCF">
    <w:pPr>
      <w:pStyle w:val="20"/>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7809F338">
    <w:pPr>
      <w:pStyle w:val="20"/>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9EB4">
    <w:pPr>
      <w:pStyle w:val="20"/>
      <w:framePr w:wrap="around" w:vAnchor="text" w:hAnchor="margin" w:xAlign="center" w:y="1"/>
      <w:rPr>
        <w:rStyle w:val="37"/>
        <w:rFonts w:hint="eastAsia"/>
      </w:rPr>
    </w:pPr>
    <w:r>
      <w:fldChar w:fldCharType="begin"/>
    </w:r>
    <w:r>
      <w:rPr>
        <w:rStyle w:val="37"/>
      </w:rPr>
      <w:instrText xml:space="preserve">PAGE  </w:instrText>
    </w:r>
    <w:r>
      <w:fldChar w:fldCharType="separate"/>
    </w:r>
    <w:r>
      <w:rPr>
        <w:rStyle w:val="37"/>
      </w:rPr>
      <w:t>9</w:t>
    </w:r>
    <w:r>
      <w:fldChar w:fldCharType="end"/>
    </w:r>
  </w:p>
  <w:p w14:paraId="5DEEDD9E">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02B3C">
    <w:pPr>
      <w:pStyle w:val="20"/>
      <w:framePr w:wrap="around" w:vAnchor="text" w:hAnchor="margin" w:xAlign="center" w:y="1"/>
      <w:rPr>
        <w:rStyle w:val="37"/>
        <w:rFonts w:hint="eastAsia"/>
      </w:rPr>
    </w:pPr>
    <w:r>
      <w:fldChar w:fldCharType="begin"/>
    </w:r>
    <w:r>
      <w:rPr>
        <w:rStyle w:val="37"/>
      </w:rPr>
      <w:instrText xml:space="preserve">PAGE  </w:instrText>
    </w:r>
    <w:r>
      <w:rPr>
        <w:rFonts w:hint="eastAsia"/>
      </w:rPr>
      <w:fldChar w:fldCharType="separate"/>
    </w:r>
    <w:r>
      <w:fldChar w:fldCharType="end"/>
    </w:r>
  </w:p>
  <w:p w14:paraId="68AEE8E3">
    <w:pPr>
      <w:pStyle w:val="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6CC3">
    <w:pPr>
      <w:pStyle w:val="21"/>
      <w:pBdr>
        <w:bottom w:val="none" w:color="auto" w:sz="0" w:space="1"/>
      </w:pBdr>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1A8A">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72DB">
    <w:pPr>
      <w:pStyle w:val="21"/>
      <w:framePr w:wrap="around" w:vAnchor="text" w:hAnchor="margin" w:xAlign="right" w:y="1"/>
      <w:rPr>
        <w:rStyle w:val="37"/>
        <w:rFonts w:hint="eastAsia"/>
      </w:rPr>
    </w:pPr>
    <w:r>
      <w:fldChar w:fldCharType="begin"/>
    </w:r>
    <w:r>
      <w:rPr>
        <w:rStyle w:val="37"/>
      </w:rPr>
      <w:instrText xml:space="preserve">PAGE  </w:instrText>
    </w:r>
    <w:r>
      <w:rPr>
        <w:rFonts w:hint="eastAsia"/>
      </w:rPr>
      <w:fldChar w:fldCharType="separate"/>
    </w:r>
    <w:r>
      <w:fldChar w:fldCharType="end"/>
    </w:r>
  </w:p>
  <w:p w14:paraId="67B24019">
    <w:pPr>
      <w:pStyle w:val="21"/>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977EBF2"/>
    <w:multiLevelType w:val="singleLevel"/>
    <w:tmpl w:val="2977EBF2"/>
    <w:lvl w:ilvl="0" w:tentative="0">
      <w:start w:val="1"/>
      <w:numFmt w:val="chineseCounting"/>
      <w:suff w:val="nothing"/>
      <w:lvlText w:val="%1、"/>
      <w:lvlJc w:val="left"/>
      <w:rPr>
        <w:rFonts w:hint="eastAsia"/>
      </w:rPr>
    </w:lvl>
  </w:abstractNum>
  <w:abstractNum w:abstractNumId="2">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OGZmODY5N2VlMWFlMTMwZWY0NDFiNDY5YTJlZWIifQ=="/>
  </w:docVars>
  <w:rsids>
    <w:rsidRoot w:val="00A5789A"/>
    <w:rsid w:val="00003AEA"/>
    <w:rsid w:val="00006AE1"/>
    <w:rsid w:val="00006CDA"/>
    <w:rsid w:val="0000711C"/>
    <w:rsid w:val="00015C46"/>
    <w:rsid w:val="0002289E"/>
    <w:rsid w:val="00022DEA"/>
    <w:rsid w:val="00024CCB"/>
    <w:rsid w:val="00031E06"/>
    <w:rsid w:val="00034804"/>
    <w:rsid w:val="000439DB"/>
    <w:rsid w:val="00043EAA"/>
    <w:rsid w:val="00047BFA"/>
    <w:rsid w:val="00050909"/>
    <w:rsid w:val="000519C4"/>
    <w:rsid w:val="00052E85"/>
    <w:rsid w:val="000571F8"/>
    <w:rsid w:val="0006215B"/>
    <w:rsid w:val="0006441E"/>
    <w:rsid w:val="000664CC"/>
    <w:rsid w:val="00072F43"/>
    <w:rsid w:val="000945FF"/>
    <w:rsid w:val="00096E65"/>
    <w:rsid w:val="000974F8"/>
    <w:rsid w:val="000B4002"/>
    <w:rsid w:val="000D6B7E"/>
    <w:rsid w:val="000E15A5"/>
    <w:rsid w:val="000E2082"/>
    <w:rsid w:val="000E6050"/>
    <w:rsid w:val="00100925"/>
    <w:rsid w:val="001228F1"/>
    <w:rsid w:val="00125CDA"/>
    <w:rsid w:val="00134CC9"/>
    <w:rsid w:val="00135E58"/>
    <w:rsid w:val="00137747"/>
    <w:rsid w:val="00144395"/>
    <w:rsid w:val="00152AE4"/>
    <w:rsid w:val="00154885"/>
    <w:rsid w:val="001640A4"/>
    <w:rsid w:val="00165E10"/>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F7A"/>
    <w:rsid w:val="001A66A2"/>
    <w:rsid w:val="001B19F4"/>
    <w:rsid w:val="001B20AB"/>
    <w:rsid w:val="001B31B1"/>
    <w:rsid w:val="001B66EA"/>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49EF"/>
    <w:rsid w:val="00245AA3"/>
    <w:rsid w:val="002474FE"/>
    <w:rsid w:val="0025019F"/>
    <w:rsid w:val="0027317B"/>
    <w:rsid w:val="00273F2F"/>
    <w:rsid w:val="00277478"/>
    <w:rsid w:val="002869FB"/>
    <w:rsid w:val="002A084C"/>
    <w:rsid w:val="002A187D"/>
    <w:rsid w:val="002A4225"/>
    <w:rsid w:val="002A4354"/>
    <w:rsid w:val="002A5B01"/>
    <w:rsid w:val="002C69D0"/>
    <w:rsid w:val="002D3FCB"/>
    <w:rsid w:val="002E0986"/>
    <w:rsid w:val="002F0E13"/>
    <w:rsid w:val="002F2141"/>
    <w:rsid w:val="002F2602"/>
    <w:rsid w:val="002F287E"/>
    <w:rsid w:val="002F288B"/>
    <w:rsid w:val="002F6EE1"/>
    <w:rsid w:val="002F6F9C"/>
    <w:rsid w:val="002F7A8A"/>
    <w:rsid w:val="002F7BD7"/>
    <w:rsid w:val="00302A57"/>
    <w:rsid w:val="0030463B"/>
    <w:rsid w:val="00304FB6"/>
    <w:rsid w:val="003051D5"/>
    <w:rsid w:val="003067EC"/>
    <w:rsid w:val="00310213"/>
    <w:rsid w:val="0031464E"/>
    <w:rsid w:val="003168B1"/>
    <w:rsid w:val="00322821"/>
    <w:rsid w:val="00327A9E"/>
    <w:rsid w:val="00333D55"/>
    <w:rsid w:val="00334ECF"/>
    <w:rsid w:val="00335984"/>
    <w:rsid w:val="00355C67"/>
    <w:rsid w:val="003564F3"/>
    <w:rsid w:val="003709DC"/>
    <w:rsid w:val="00374777"/>
    <w:rsid w:val="003755F7"/>
    <w:rsid w:val="00375E4D"/>
    <w:rsid w:val="0037694C"/>
    <w:rsid w:val="00377056"/>
    <w:rsid w:val="00384F8C"/>
    <w:rsid w:val="0039173F"/>
    <w:rsid w:val="00393236"/>
    <w:rsid w:val="00394623"/>
    <w:rsid w:val="00396CB7"/>
    <w:rsid w:val="003A1B98"/>
    <w:rsid w:val="003A6B5C"/>
    <w:rsid w:val="003B082C"/>
    <w:rsid w:val="003C49F4"/>
    <w:rsid w:val="003C5289"/>
    <w:rsid w:val="003D129A"/>
    <w:rsid w:val="003D62F9"/>
    <w:rsid w:val="003E1527"/>
    <w:rsid w:val="003F3035"/>
    <w:rsid w:val="003F5462"/>
    <w:rsid w:val="00402BF1"/>
    <w:rsid w:val="00406C8B"/>
    <w:rsid w:val="00407BCF"/>
    <w:rsid w:val="00412488"/>
    <w:rsid w:val="004130F9"/>
    <w:rsid w:val="004131AC"/>
    <w:rsid w:val="00413CD0"/>
    <w:rsid w:val="00414A4D"/>
    <w:rsid w:val="0041537B"/>
    <w:rsid w:val="00415674"/>
    <w:rsid w:val="00417C1B"/>
    <w:rsid w:val="00420184"/>
    <w:rsid w:val="0042384E"/>
    <w:rsid w:val="004270EC"/>
    <w:rsid w:val="00441E50"/>
    <w:rsid w:val="0045469D"/>
    <w:rsid w:val="00454A54"/>
    <w:rsid w:val="00455811"/>
    <w:rsid w:val="00461DD3"/>
    <w:rsid w:val="004645CA"/>
    <w:rsid w:val="00464D7A"/>
    <w:rsid w:val="00470451"/>
    <w:rsid w:val="004711B8"/>
    <w:rsid w:val="004759FF"/>
    <w:rsid w:val="00475D73"/>
    <w:rsid w:val="00483469"/>
    <w:rsid w:val="004A0457"/>
    <w:rsid w:val="004A76C5"/>
    <w:rsid w:val="004B1E72"/>
    <w:rsid w:val="004B2DBA"/>
    <w:rsid w:val="004C3614"/>
    <w:rsid w:val="004C4C3C"/>
    <w:rsid w:val="004C7454"/>
    <w:rsid w:val="004D3EB5"/>
    <w:rsid w:val="004D7A06"/>
    <w:rsid w:val="004E357D"/>
    <w:rsid w:val="004E519E"/>
    <w:rsid w:val="004F69F9"/>
    <w:rsid w:val="00510B56"/>
    <w:rsid w:val="0051154B"/>
    <w:rsid w:val="00512A7C"/>
    <w:rsid w:val="0051463D"/>
    <w:rsid w:val="00520AA3"/>
    <w:rsid w:val="005238AE"/>
    <w:rsid w:val="005239C4"/>
    <w:rsid w:val="00527575"/>
    <w:rsid w:val="00531FE1"/>
    <w:rsid w:val="00534007"/>
    <w:rsid w:val="00536BBF"/>
    <w:rsid w:val="00544C15"/>
    <w:rsid w:val="00554C3E"/>
    <w:rsid w:val="0055686C"/>
    <w:rsid w:val="00557AC5"/>
    <w:rsid w:val="00560BDF"/>
    <w:rsid w:val="005653F1"/>
    <w:rsid w:val="00571DF9"/>
    <w:rsid w:val="0058179E"/>
    <w:rsid w:val="00581BCB"/>
    <w:rsid w:val="0058616A"/>
    <w:rsid w:val="00595CD6"/>
    <w:rsid w:val="005A0E1F"/>
    <w:rsid w:val="005A26D4"/>
    <w:rsid w:val="005A7309"/>
    <w:rsid w:val="005A731B"/>
    <w:rsid w:val="005B2010"/>
    <w:rsid w:val="005C0127"/>
    <w:rsid w:val="005C0AD9"/>
    <w:rsid w:val="005C2314"/>
    <w:rsid w:val="005C7863"/>
    <w:rsid w:val="005D2A77"/>
    <w:rsid w:val="005D5E59"/>
    <w:rsid w:val="005E02AC"/>
    <w:rsid w:val="005E0E3C"/>
    <w:rsid w:val="005E7FA1"/>
    <w:rsid w:val="005F0911"/>
    <w:rsid w:val="005F58DB"/>
    <w:rsid w:val="005F6E4C"/>
    <w:rsid w:val="006005D0"/>
    <w:rsid w:val="0060493A"/>
    <w:rsid w:val="00604B9B"/>
    <w:rsid w:val="00605E60"/>
    <w:rsid w:val="00612345"/>
    <w:rsid w:val="006135D4"/>
    <w:rsid w:val="00621552"/>
    <w:rsid w:val="006272E7"/>
    <w:rsid w:val="00631907"/>
    <w:rsid w:val="00632553"/>
    <w:rsid w:val="00634A0B"/>
    <w:rsid w:val="00640787"/>
    <w:rsid w:val="0064765E"/>
    <w:rsid w:val="00657E5B"/>
    <w:rsid w:val="00664AE5"/>
    <w:rsid w:val="00664E2C"/>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69D7"/>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758E"/>
    <w:rsid w:val="007F0016"/>
    <w:rsid w:val="007F11DB"/>
    <w:rsid w:val="007F48EA"/>
    <w:rsid w:val="007F7265"/>
    <w:rsid w:val="007F7CDD"/>
    <w:rsid w:val="00800B64"/>
    <w:rsid w:val="00800E6A"/>
    <w:rsid w:val="008062B0"/>
    <w:rsid w:val="008067F8"/>
    <w:rsid w:val="00815DBE"/>
    <w:rsid w:val="008167E1"/>
    <w:rsid w:val="00816FE7"/>
    <w:rsid w:val="0082286C"/>
    <w:rsid w:val="0082549C"/>
    <w:rsid w:val="00831440"/>
    <w:rsid w:val="008356C4"/>
    <w:rsid w:val="00836F3E"/>
    <w:rsid w:val="00842520"/>
    <w:rsid w:val="008531E7"/>
    <w:rsid w:val="00855EE2"/>
    <w:rsid w:val="00860449"/>
    <w:rsid w:val="00882521"/>
    <w:rsid w:val="008A22B0"/>
    <w:rsid w:val="008A5181"/>
    <w:rsid w:val="008B1074"/>
    <w:rsid w:val="008B4730"/>
    <w:rsid w:val="008B614A"/>
    <w:rsid w:val="008C03BA"/>
    <w:rsid w:val="008C2822"/>
    <w:rsid w:val="008D0DEE"/>
    <w:rsid w:val="008D26A6"/>
    <w:rsid w:val="008D48A8"/>
    <w:rsid w:val="008E17EA"/>
    <w:rsid w:val="008E6348"/>
    <w:rsid w:val="009002DF"/>
    <w:rsid w:val="00905B85"/>
    <w:rsid w:val="00905E4E"/>
    <w:rsid w:val="009126D0"/>
    <w:rsid w:val="009173E8"/>
    <w:rsid w:val="009255D8"/>
    <w:rsid w:val="00930B4C"/>
    <w:rsid w:val="00930DBA"/>
    <w:rsid w:val="00934853"/>
    <w:rsid w:val="0094388F"/>
    <w:rsid w:val="009540D9"/>
    <w:rsid w:val="009610C8"/>
    <w:rsid w:val="0097261B"/>
    <w:rsid w:val="009745E3"/>
    <w:rsid w:val="00976DC2"/>
    <w:rsid w:val="00980FEA"/>
    <w:rsid w:val="00981414"/>
    <w:rsid w:val="0098194A"/>
    <w:rsid w:val="009820AC"/>
    <w:rsid w:val="00982B53"/>
    <w:rsid w:val="00983C92"/>
    <w:rsid w:val="009852C0"/>
    <w:rsid w:val="00985C6E"/>
    <w:rsid w:val="00987D3F"/>
    <w:rsid w:val="00990F0A"/>
    <w:rsid w:val="009A4CEB"/>
    <w:rsid w:val="009B68C8"/>
    <w:rsid w:val="009C4282"/>
    <w:rsid w:val="009C4514"/>
    <w:rsid w:val="009C4AFB"/>
    <w:rsid w:val="009D5123"/>
    <w:rsid w:val="009D793D"/>
    <w:rsid w:val="009E0B27"/>
    <w:rsid w:val="009F2DA3"/>
    <w:rsid w:val="00A04E1D"/>
    <w:rsid w:val="00A127F7"/>
    <w:rsid w:val="00A13E3F"/>
    <w:rsid w:val="00A16C67"/>
    <w:rsid w:val="00A239AC"/>
    <w:rsid w:val="00A23BFE"/>
    <w:rsid w:val="00A251EF"/>
    <w:rsid w:val="00A27A5B"/>
    <w:rsid w:val="00A30DB2"/>
    <w:rsid w:val="00A32BFA"/>
    <w:rsid w:val="00A5789A"/>
    <w:rsid w:val="00A6269F"/>
    <w:rsid w:val="00A65C23"/>
    <w:rsid w:val="00A667E2"/>
    <w:rsid w:val="00A72D83"/>
    <w:rsid w:val="00A75C72"/>
    <w:rsid w:val="00A847F4"/>
    <w:rsid w:val="00A95AF0"/>
    <w:rsid w:val="00AA3989"/>
    <w:rsid w:val="00AB2756"/>
    <w:rsid w:val="00AB288B"/>
    <w:rsid w:val="00AC37D2"/>
    <w:rsid w:val="00AC448A"/>
    <w:rsid w:val="00AE755D"/>
    <w:rsid w:val="00AF01C4"/>
    <w:rsid w:val="00AF0CFA"/>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761B9"/>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E64DF"/>
    <w:rsid w:val="00BF25BC"/>
    <w:rsid w:val="00BF2680"/>
    <w:rsid w:val="00BF7FDE"/>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3C99"/>
    <w:rsid w:val="00D6666B"/>
    <w:rsid w:val="00D718A7"/>
    <w:rsid w:val="00D72806"/>
    <w:rsid w:val="00D75AAC"/>
    <w:rsid w:val="00D82AA9"/>
    <w:rsid w:val="00D94B93"/>
    <w:rsid w:val="00D9522B"/>
    <w:rsid w:val="00DA0729"/>
    <w:rsid w:val="00DB02DD"/>
    <w:rsid w:val="00DB164D"/>
    <w:rsid w:val="00DB2A38"/>
    <w:rsid w:val="00DC0C5B"/>
    <w:rsid w:val="00DC1969"/>
    <w:rsid w:val="00DC1BB9"/>
    <w:rsid w:val="00DC2A90"/>
    <w:rsid w:val="00DC2AE6"/>
    <w:rsid w:val="00DC34E8"/>
    <w:rsid w:val="00DC4815"/>
    <w:rsid w:val="00DD56E6"/>
    <w:rsid w:val="00DE4324"/>
    <w:rsid w:val="00DE46A4"/>
    <w:rsid w:val="00DF2206"/>
    <w:rsid w:val="00DF3E7F"/>
    <w:rsid w:val="00DF4136"/>
    <w:rsid w:val="00DF5041"/>
    <w:rsid w:val="00DF76B8"/>
    <w:rsid w:val="00E232DA"/>
    <w:rsid w:val="00E264F1"/>
    <w:rsid w:val="00E27D3B"/>
    <w:rsid w:val="00E27D7C"/>
    <w:rsid w:val="00E357ED"/>
    <w:rsid w:val="00E36283"/>
    <w:rsid w:val="00E4674B"/>
    <w:rsid w:val="00E477E5"/>
    <w:rsid w:val="00E531C8"/>
    <w:rsid w:val="00E56720"/>
    <w:rsid w:val="00E56DBE"/>
    <w:rsid w:val="00E62AC9"/>
    <w:rsid w:val="00E6505A"/>
    <w:rsid w:val="00E71A17"/>
    <w:rsid w:val="00E722A0"/>
    <w:rsid w:val="00E770EA"/>
    <w:rsid w:val="00E81C2F"/>
    <w:rsid w:val="00E81F56"/>
    <w:rsid w:val="00E8519D"/>
    <w:rsid w:val="00E8639C"/>
    <w:rsid w:val="00E91D50"/>
    <w:rsid w:val="00E95347"/>
    <w:rsid w:val="00E97A40"/>
    <w:rsid w:val="00EB6786"/>
    <w:rsid w:val="00EB6CCA"/>
    <w:rsid w:val="00EC16E4"/>
    <w:rsid w:val="00EC4D8E"/>
    <w:rsid w:val="00EC78A1"/>
    <w:rsid w:val="00ED7E7A"/>
    <w:rsid w:val="00EE19AF"/>
    <w:rsid w:val="00EE19C2"/>
    <w:rsid w:val="00EE3034"/>
    <w:rsid w:val="00EE4326"/>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45CB"/>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E0F1F"/>
    <w:rsid w:val="00FE14AF"/>
    <w:rsid w:val="00FE46E6"/>
    <w:rsid w:val="00FE7769"/>
    <w:rsid w:val="00FF563C"/>
    <w:rsid w:val="0106502B"/>
    <w:rsid w:val="01341807"/>
    <w:rsid w:val="01D34B7C"/>
    <w:rsid w:val="01FA47FF"/>
    <w:rsid w:val="02105DD0"/>
    <w:rsid w:val="02BE582C"/>
    <w:rsid w:val="02D23086"/>
    <w:rsid w:val="030D0F8F"/>
    <w:rsid w:val="03195159"/>
    <w:rsid w:val="036F4D79"/>
    <w:rsid w:val="03767DB2"/>
    <w:rsid w:val="03D51A5C"/>
    <w:rsid w:val="040C3F64"/>
    <w:rsid w:val="047D4A26"/>
    <w:rsid w:val="04DB75B6"/>
    <w:rsid w:val="053B7608"/>
    <w:rsid w:val="06364605"/>
    <w:rsid w:val="063A68D9"/>
    <w:rsid w:val="06860B2E"/>
    <w:rsid w:val="06D32F96"/>
    <w:rsid w:val="076B52A9"/>
    <w:rsid w:val="08475BFA"/>
    <w:rsid w:val="08E1238F"/>
    <w:rsid w:val="09721FE0"/>
    <w:rsid w:val="09C94AB7"/>
    <w:rsid w:val="0A6F0EAA"/>
    <w:rsid w:val="0A947DE6"/>
    <w:rsid w:val="0AB1459F"/>
    <w:rsid w:val="0BA81D66"/>
    <w:rsid w:val="0C08464D"/>
    <w:rsid w:val="0C196610"/>
    <w:rsid w:val="0C1C7E18"/>
    <w:rsid w:val="0C480CD6"/>
    <w:rsid w:val="0C674BBA"/>
    <w:rsid w:val="0C6D4DA9"/>
    <w:rsid w:val="0C882A07"/>
    <w:rsid w:val="0CA11DC5"/>
    <w:rsid w:val="0D0665A1"/>
    <w:rsid w:val="0D105122"/>
    <w:rsid w:val="0D5D42B0"/>
    <w:rsid w:val="0D745B84"/>
    <w:rsid w:val="0D905C45"/>
    <w:rsid w:val="0E3746E5"/>
    <w:rsid w:val="0EBE6469"/>
    <w:rsid w:val="0F037FCF"/>
    <w:rsid w:val="0F0D79B3"/>
    <w:rsid w:val="0F2B249C"/>
    <w:rsid w:val="0F55218C"/>
    <w:rsid w:val="0F6A63C4"/>
    <w:rsid w:val="0F9D697A"/>
    <w:rsid w:val="10657636"/>
    <w:rsid w:val="106E6C43"/>
    <w:rsid w:val="1082318D"/>
    <w:rsid w:val="10BC3EFD"/>
    <w:rsid w:val="10D74566"/>
    <w:rsid w:val="10D763AA"/>
    <w:rsid w:val="11186A50"/>
    <w:rsid w:val="11341F76"/>
    <w:rsid w:val="11537A88"/>
    <w:rsid w:val="11AE2F10"/>
    <w:rsid w:val="1254553E"/>
    <w:rsid w:val="12704669"/>
    <w:rsid w:val="12CC784B"/>
    <w:rsid w:val="13165211"/>
    <w:rsid w:val="139D3288"/>
    <w:rsid w:val="13A714AE"/>
    <w:rsid w:val="142E2FC1"/>
    <w:rsid w:val="14D964F6"/>
    <w:rsid w:val="154F1BC6"/>
    <w:rsid w:val="15610299"/>
    <w:rsid w:val="158A6DF9"/>
    <w:rsid w:val="15A364AC"/>
    <w:rsid w:val="15C55DFA"/>
    <w:rsid w:val="16133D73"/>
    <w:rsid w:val="16162AAF"/>
    <w:rsid w:val="167D24FA"/>
    <w:rsid w:val="16AB0A8A"/>
    <w:rsid w:val="17344377"/>
    <w:rsid w:val="173A05B0"/>
    <w:rsid w:val="175A163A"/>
    <w:rsid w:val="177114B3"/>
    <w:rsid w:val="17A32DEB"/>
    <w:rsid w:val="17D810AE"/>
    <w:rsid w:val="17DE685F"/>
    <w:rsid w:val="17EA38AF"/>
    <w:rsid w:val="18422604"/>
    <w:rsid w:val="18581E27"/>
    <w:rsid w:val="185E1F7A"/>
    <w:rsid w:val="189015C1"/>
    <w:rsid w:val="18E62590"/>
    <w:rsid w:val="191742B9"/>
    <w:rsid w:val="191F43B6"/>
    <w:rsid w:val="196A1598"/>
    <w:rsid w:val="197565E1"/>
    <w:rsid w:val="19C71013"/>
    <w:rsid w:val="19EE2A43"/>
    <w:rsid w:val="1A41287C"/>
    <w:rsid w:val="1A627095"/>
    <w:rsid w:val="1AB343D7"/>
    <w:rsid w:val="1AE2585D"/>
    <w:rsid w:val="1B017BAE"/>
    <w:rsid w:val="1B68770F"/>
    <w:rsid w:val="1B920CB0"/>
    <w:rsid w:val="1BC3580A"/>
    <w:rsid w:val="1C033E95"/>
    <w:rsid w:val="1C2C1601"/>
    <w:rsid w:val="1D1A7884"/>
    <w:rsid w:val="1D872966"/>
    <w:rsid w:val="1D9A65EB"/>
    <w:rsid w:val="1E12759A"/>
    <w:rsid w:val="1E247949"/>
    <w:rsid w:val="1E5D6A43"/>
    <w:rsid w:val="1F31662D"/>
    <w:rsid w:val="1F925845"/>
    <w:rsid w:val="1F9B58B9"/>
    <w:rsid w:val="1FEF4E1F"/>
    <w:rsid w:val="1FFE35F4"/>
    <w:rsid w:val="20316887"/>
    <w:rsid w:val="20352914"/>
    <w:rsid w:val="20A420AE"/>
    <w:rsid w:val="20AC0F62"/>
    <w:rsid w:val="212631EB"/>
    <w:rsid w:val="226A4691"/>
    <w:rsid w:val="22C34BFF"/>
    <w:rsid w:val="22D67401"/>
    <w:rsid w:val="240F5A90"/>
    <w:rsid w:val="244514B2"/>
    <w:rsid w:val="257858B7"/>
    <w:rsid w:val="25A91F14"/>
    <w:rsid w:val="25F660D7"/>
    <w:rsid w:val="260C1470"/>
    <w:rsid w:val="26595B87"/>
    <w:rsid w:val="26650E1A"/>
    <w:rsid w:val="26B4725E"/>
    <w:rsid w:val="26B66697"/>
    <w:rsid w:val="26C30DB4"/>
    <w:rsid w:val="26C857AC"/>
    <w:rsid w:val="26C863CA"/>
    <w:rsid w:val="26E33204"/>
    <w:rsid w:val="275E619F"/>
    <w:rsid w:val="27AC2909"/>
    <w:rsid w:val="27BB7CDD"/>
    <w:rsid w:val="27CE774F"/>
    <w:rsid w:val="27DC4E5C"/>
    <w:rsid w:val="27FF5E1C"/>
    <w:rsid w:val="28123DA1"/>
    <w:rsid w:val="285C4CC5"/>
    <w:rsid w:val="294A37C8"/>
    <w:rsid w:val="2964062C"/>
    <w:rsid w:val="298962E5"/>
    <w:rsid w:val="29A44008"/>
    <w:rsid w:val="29BC5335"/>
    <w:rsid w:val="29CA4D51"/>
    <w:rsid w:val="29DA60EB"/>
    <w:rsid w:val="2A4D0B9E"/>
    <w:rsid w:val="2AC2368F"/>
    <w:rsid w:val="2AEC1382"/>
    <w:rsid w:val="2B1273E0"/>
    <w:rsid w:val="2B462E89"/>
    <w:rsid w:val="2B7B73DA"/>
    <w:rsid w:val="2B7E2E44"/>
    <w:rsid w:val="2B8F74B6"/>
    <w:rsid w:val="2C0B54C5"/>
    <w:rsid w:val="2C1367CA"/>
    <w:rsid w:val="2C1874AC"/>
    <w:rsid w:val="2C6270DE"/>
    <w:rsid w:val="2CAF4195"/>
    <w:rsid w:val="2D2F50A1"/>
    <w:rsid w:val="2D582B8D"/>
    <w:rsid w:val="2D5D224D"/>
    <w:rsid w:val="2E8D196B"/>
    <w:rsid w:val="2EDE2C2F"/>
    <w:rsid w:val="2F065CE2"/>
    <w:rsid w:val="2F083808"/>
    <w:rsid w:val="2F54730F"/>
    <w:rsid w:val="2F882B9B"/>
    <w:rsid w:val="2FD1009E"/>
    <w:rsid w:val="2FF273E1"/>
    <w:rsid w:val="303656EA"/>
    <w:rsid w:val="30672761"/>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A2DED"/>
    <w:rsid w:val="36336294"/>
    <w:rsid w:val="37863E67"/>
    <w:rsid w:val="378D70BE"/>
    <w:rsid w:val="37955ED2"/>
    <w:rsid w:val="37BE6263"/>
    <w:rsid w:val="37C54D0D"/>
    <w:rsid w:val="37E961A0"/>
    <w:rsid w:val="39230F37"/>
    <w:rsid w:val="3A443B62"/>
    <w:rsid w:val="3A5F655A"/>
    <w:rsid w:val="3AE70ED9"/>
    <w:rsid w:val="3B064430"/>
    <w:rsid w:val="3BB51A32"/>
    <w:rsid w:val="3C912234"/>
    <w:rsid w:val="3D0B46DE"/>
    <w:rsid w:val="3D276AA0"/>
    <w:rsid w:val="3D346110"/>
    <w:rsid w:val="3DE2616C"/>
    <w:rsid w:val="3E554159"/>
    <w:rsid w:val="3EA6583A"/>
    <w:rsid w:val="3EC95C2B"/>
    <w:rsid w:val="3F087EAA"/>
    <w:rsid w:val="3F6C141B"/>
    <w:rsid w:val="3FA03BAA"/>
    <w:rsid w:val="3FE66589"/>
    <w:rsid w:val="3FEB4591"/>
    <w:rsid w:val="3FF13E7A"/>
    <w:rsid w:val="3FFE41A2"/>
    <w:rsid w:val="401A19BA"/>
    <w:rsid w:val="404B4F6D"/>
    <w:rsid w:val="406F771B"/>
    <w:rsid w:val="40923879"/>
    <w:rsid w:val="40A37834"/>
    <w:rsid w:val="40A93871"/>
    <w:rsid w:val="40B21825"/>
    <w:rsid w:val="41321059"/>
    <w:rsid w:val="41C21F3C"/>
    <w:rsid w:val="4235511F"/>
    <w:rsid w:val="42B62810"/>
    <w:rsid w:val="42B81193"/>
    <w:rsid w:val="43B45BE6"/>
    <w:rsid w:val="43E93950"/>
    <w:rsid w:val="441813A4"/>
    <w:rsid w:val="44B32986"/>
    <w:rsid w:val="45874059"/>
    <w:rsid w:val="45BB0506"/>
    <w:rsid w:val="465C2EFD"/>
    <w:rsid w:val="468B39AB"/>
    <w:rsid w:val="46A53C0E"/>
    <w:rsid w:val="48124510"/>
    <w:rsid w:val="482A0CEB"/>
    <w:rsid w:val="485B27A2"/>
    <w:rsid w:val="48AA6DEF"/>
    <w:rsid w:val="49431BB4"/>
    <w:rsid w:val="494F66E1"/>
    <w:rsid w:val="49724248"/>
    <w:rsid w:val="498B355B"/>
    <w:rsid w:val="4A192375"/>
    <w:rsid w:val="4A2645B2"/>
    <w:rsid w:val="4ABF25B2"/>
    <w:rsid w:val="4B1650A7"/>
    <w:rsid w:val="4BE62CCB"/>
    <w:rsid w:val="4C4C4E16"/>
    <w:rsid w:val="4D5C44CE"/>
    <w:rsid w:val="4D6E0306"/>
    <w:rsid w:val="4E2A3343"/>
    <w:rsid w:val="4E775E5C"/>
    <w:rsid w:val="4E824F2D"/>
    <w:rsid w:val="4E943E84"/>
    <w:rsid w:val="4E9A448D"/>
    <w:rsid w:val="4F675ED1"/>
    <w:rsid w:val="50811214"/>
    <w:rsid w:val="50EE1EEB"/>
    <w:rsid w:val="511F5C26"/>
    <w:rsid w:val="514C1822"/>
    <w:rsid w:val="51A451BA"/>
    <w:rsid w:val="51A46D52"/>
    <w:rsid w:val="51B04EBE"/>
    <w:rsid w:val="51DD69A1"/>
    <w:rsid w:val="526B5AC6"/>
    <w:rsid w:val="5273283F"/>
    <w:rsid w:val="52E9726A"/>
    <w:rsid w:val="52EF06B7"/>
    <w:rsid w:val="53364538"/>
    <w:rsid w:val="539D6365"/>
    <w:rsid w:val="53E06B74"/>
    <w:rsid w:val="54241329"/>
    <w:rsid w:val="547215A0"/>
    <w:rsid w:val="550A5ADB"/>
    <w:rsid w:val="551C55B1"/>
    <w:rsid w:val="553B58E4"/>
    <w:rsid w:val="5596306C"/>
    <w:rsid w:val="560E0105"/>
    <w:rsid w:val="564715B7"/>
    <w:rsid w:val="572F3C92"/>
    <w:rsid w:val="580C5867"/>
    <w:rsid w:val="580D2C4A"/>
    <w:rsid w:val="580F6192"/>
    <w:rsid w:val="58603B9A"/>
    <w:rsid w:val="58E340E1"/>
    <w:rsid w:val="58F011F8"/>
    <w:rsid w:val="599F0C78"/>
    <w:rsid w:val="59A41FA0"/>
    <w:rsid w:val="59C02DAD"/>
    <w:rsid w:val="59D67022"/>
    <w:rsid w:val="59FD7132"/>
    <w:rsid w:val="5A4E62E1"/>
    <w:rsid w:val="5A91039E"/>
    <w:rsid w:val="5B0D7EE2"/>
    <w:rsid w:val="5B5C088B"/>
    <w:rsid w:val="5B670635"/>
    <w:rsid w:val="5BC14B90"/>
    <w:rsid w:val="5C4B4933"/>
    <w:rsid w:val="5C4C5900"/>
    <w:rsid w:val="5C504816"/>
    <w:rsid w:val="5C6A5252"/>
    <w:rsid w:val="5CB5471F"/>
    <w:rsid w:val="5D0D63C7"/>
    <w:rsid w:val="5D1D6FA5"/>
    <w:rsid w:val="5D81369C"/>
    <w:rsid w:val="5D8639BC"/>
    <w:rsid w:val="5E207F4E"/>
    <w:rsid w:val="5E67383E"/>
    <w:rsid w:val="5E6831C9"/>
    <w:rsid w:val="5EB34C8F"/>
    <w:rsid w:val="5EC172E1"/>
    <w:rsid w:val="5EF552A7"/>
    <w:rsid w:val="5F4955F3"/>
    <w:rsid w:val="60FF065F"/>
    <w:rsid w:val="61025A59"/>
    <w:rsid w:val="615D6DD5"/>
    <w:rsid w:val="616C27E7"/>
    <w:rsid w:val="61777260"/>
    <w:rsid w:val="625B3673"/>
    <w:rsid w:val="635E2141"/>
    <w:rsid w:val="63F20007"/>
    <w:rsid w:val="640A7213"/>
    <w:rsid w:val="64561E9B"/>
    <w:rsid w:val="64852C29"/>
    <w:rsid w:val="64C70CE2"/>
    <w:rsid w:val="64E948DC"/>
    <w:rsid w:val="6509567F"/>
    <w:rsid w:val="651E0779"/>
    <w:rsid w:val="65B31A18"/>
    <w:rsid w:val="65FF0876"/>
    <w:rsid w:val="662F4D42"/>
    <w:rsid w:val="66432D9C"/>
    <w:rsid w:val="67220C03"/>
    <w:rsid w:val="673E7602"/>
    <w:rsid w:val="674548F2"/>
    <w:rsid w:val="674B0565"/>
    <w:rsid w:val="68067356"/>
    <w:rsid w:val="68BE3E41"/>
    <w:rsid w:val="68E1064A"/>
    <w:rsid w:val="691205EE"/>
    <w:rsid w:val="69616D7B"/>
    <w:rsid w:val="69C9180A"/>
    <w:rsid w:val="69CB5582"/>
    <w:rsid w:val="6A524EDC"/>
    <w:rsid w:val="6AE13185"/>
    <w:rsid w:val="6B68495C"/>
    <w:rsid w:val="6B7F7BA4"/>
    <w:rsid w:val="6B9321E6"/>
    <w:rsid w:val="6B964E26"/>
    <w:rsid w:val="6C3F4006"/>
    <w:rsid w:val="6CD57DA9"/>
    <w:rsid w:val="6D3C7A35"/>
    <w:rsid w:val="6D5817FA"/>
    <w:rsid w:val="6E1F40EF"/>
    <w:rsid w:val="6E22598D"/>
    <w:rsid w:val="6EA77C40"/>
    <w:rsid w:val="6FF137F8"/>
    <w:rsid w:val="6FFB46E7"/>
    <w:rsid w:val="705169D2"/>
    <w:rsid w:val="70C04FE9"/>
    <w:rsid w:val="70C7022B"/>
    <w:rsid w:val="71281064"/>
    <w:rsid w:val="719B386C"/>
    <w:rsid w:val="71FD45C9"/>
    <w:rsid w:val="725C58D5"/>
    <w:rsid w:val="738F3EEE"/>
    <w:rsid w:val="73CD1EF7"/>
    <w:rsid w:val="740404D8"/>
    <w:rsid w:val="74534AF2"/>
    <w:rsid w:val="74865660"/>
    <w:rsid w:val="74BD01BD"/>
    <w:rsid w:val="74DB514D"/>
    <w:rsid w:val="75277DA9"/>
    <w:rsid w:val="754D76BA"/>
    <w:rsid w:val="756630B5"/>
    <w:rsid w:val="75A57EB0"/>
    <w:rsid w:val="76817959"/>
    <w:rsid w:val="775546DD"/>
    <w:rsid w:val="77884AB3"/>
    <w:rsid w:val="77AF5813"/>
    <w:rsid w:val="77D45F4A"/>
    <w:rsid w:val="77FB3EF3"/>
    <w:rsid w:val="7831514A"/>
    <w:rsid w:val="78372035"/>
    <w:rsid w:val="78FA19E0"/>
    <w:rsid w:val="79515378"/>
    <w:rsid w:val="7A48677B"/>
    <w:rsid w:val="7A523918"/>
    <w:rsid w:val="7AD62441"/>
    <w:rsid w:val="7AE443DE"/>
    <w:rsid w:val="7B1E3CB8"/>
    <w:rsid w:val="7B2A1069"/>
    <w:rsid w:val="7C821119"/>
    <w:rsid w:val="7CA659DB"/>
    <w:rsid w:val="7CBA6369"/>
    <w:rsid w:val="7CD81A13"/>
    <w:rsid w:val="7DB61C4E"/>
    <w:rsid w:val="7E3B62A8"/>
    <w:rsid w:val="7E3C6940"/>
    <w:rsid w:val="7E4C524B"/>
    <w:rsid w:val="7E6C485D"/>
    <w:rsid w:val="7E7C4C45"/>
    <w:rsid w:val="7ECD7909"/>
    <w:rsid w:val="7ED72141"/>
    <w:rsid w:val="7EE051D4"/>
    <w:rsid w:val="7F390573"/>
    <w:rsid w:val="7F5513EB"/>
    <w:rsid w:val="7F5C1C3B"/>
    <w:rsid w:val="7F8D5933"/>
    <w:rsid w:val="7FD772A0"/>
    <w:rsid w:val="7FF8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2">
    <w:name w:val="heading 1"/>
    <w:basedOn w:val="1"/>
    <w:next w:val="1"/>
    <w:link w:val="41"/>
    <w:qFormat/>
    <w:uiPriority w:val="0"/>
    <w:pPr>
      <w:keepNext/>
      <w:outlineLvl w:val="0"/>
    </w:pPr>
    <w:rPr>
      <w:sz w:val="28"/>
      <w:szCs w:val="24"/>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qFormat/>
    <w:uiPriority w:val="0"/>
    <w:pPr>
      <w:shd w:val="clear" w:color="auto" w:fill="000080"/>
    </w:pPr>
  </w:style>
  <w:style w:type="paragraph" w:styleId="8">
    <w:name w:val="annotation text"/>
    <w:basedOn w:val="1"/>
    <w:link w:val="42"/>
    <w:semiHidden/>
    <w:qFormat/>
    <w:uiPriority w:val="0"/>
    <w:pPr>
      <w:jc w:val="left"/>
    </w:pPr>
  </w:style>
  <w:style w:type="paragraph" w:styleId="9">
    <w:name w:val="Body Text"/>
    <w:basedOn w:val="1"/>
    <w:qFormat/>
    <w:uiPriority w:val="0"/>
    <w:pPr>
      <w:spacing w:after="120"/>
    </w:pPr>
    <w:rPr>
      <w:szCs w:val="24"/>
    </w:rPr>
  </w:style>
  <w:style w:type="paragraph" w:styleId="10">
    <w:name w:val="Body Text Indent"/>
    <w:basedOn w:val="1"/>
    <w:next w:val="11"/>
    <w:qFormat/>
    <w:uiPriority w:val="0"/>
    <w:pPr>
      <w:ind w:firstLine="540"/>
    </w:pPr>
    <w:rPr>
      <w:rFonts w:eastAsia="仿宋_GB2312"/>
      <w:sz w:val="28"/>
    </w:rPr>
  </w:style>
  <w:style w:type="paragraph" w:styleId="11">
    <w:name w:val="envelope return"/>
    <w:basedOn w:val="1"/>
    <w:unhideWhenUsed/>
    <w:qFormat/>
    <w:uiPriority w:val="99"/>
    <w:pPr>
      <w:snapToGrid w:val="0"/>
    </w:pPr>
    <w:rPr>
      <w:rFonts w:ascii="Arial" w:hAnsi="Arial"/>
    </w:rPr>
  </w:style>
  <w:style w:type="paragraph" w:styleId="12">
    <w:name w:val="index 4"/>
    <w:basedOn w:val="1"/>
    <w:next w:val="1"/>
    <w:qFormat/>
    <w:uiPriority w:val="99"/>
    <w:pPr>
      <w:ind w:left="600" w:leftChars="600"/>
    </w:pPr>
    <w:rPr>
      <w:szCs w:val="24"/>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qFormat/>
    <w:uiPriority w:val="0"/>
    <w:pPr>
      <w:ind w:left="2940" w:leftChars="1400"/>
    </w:pPr>
  </w:style>
  <w:style w:type="paragraph" w:styleId="17">
    <w:name w:val="Date"/>
    <w:basedOn w:val="1"/>
    <w:next w:val="1"/>
    <w:link w:val="43"/>
    <w:qFormat/>
    <w:uiPriority w:val="0"/>
    <w:rPr>
      <w:rFonts w:ascii="Arial" w:hAnsi="Arial"/>
      <w:sz w:val="28"/>
    </w:rPr>
  </w:style>
  <w:style w:type="paragraph" w:styleId="18">
    <w:name w:val="Body Text Indent 2"/>
    <w:basedOn w:val="1"/>
    <w:qFormat/>
    <w:uiPriority w:val="0"/>
    <w:pPr>
      <w:tabs>
        <w:tab w:val="left" w:pos="720"/>
      </w:tabs>
      <w:ind w:right="-506" w:rightChars="-241" w:firstLine="538" w:firstLineChars="192"/>
    </w:pPr>
    <w:rPr>
      <w:rFonts w:eastAsia="仿宋_GB2312"/>
      <w:sz w:val="28"/>
    </w:rPr>
  </w:style>
  <w:style w:type="paragraph" w:styleId="19">
    <w:name w:val="Balloon Text"/>
    <w:basedOn w:val="1"/>
    <w:qFormat/>
    <w:uiPriority w:val="0"/>
    <w:rPr>
      <w:sz w:val="18"/>
      <w:szCs w:val="18"/>
    </w:rPr>
  </w:style>
  <w:style w:type="paragraph" w:styleId="20">
    <w:name w:val="footer"/>
    <w:basedOn w:val="1"/>
    <w:link w:val="44"/>
    <w:qFormat/>
    <w:uiPriority w:val="0"/>
    <w:pPr>
      <w:tabs>
        <w:tab w:val="center" w:pos="4153"/>
        <w:tab w:val="right" w:pos="8306"/>
      </w:tabs>
      <w:snapToGrid w:val="0"/>
      <w:jc w:val="left"/>
    </w:pPr>
    <w:rPr>
      <w:sz w:val="18"/>
      <w:szCs w:val="18"/>
    </w:rPr>
  </w:style>
  <w:style w:type="paragraph" w:styleId="21">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Normal (Web)"/>
    <w:basedOn w:val="1"/>
    <w:qFormat/>
    <w:uiPriority w:val="99"/>
    <w:pPr>
      <w:widowControl/>
      <w:spacing w:before="100" w:beforeAutospacing="1" w:after="100" w:afterAutospacing="1"/>
      <w:jc w:val="left"/>
    </w:pPr>
    <w:rPr>
      <w:kern w:val="0"/>
      <w:sz w:val="24"/>
    </w:rPr>
  </w:style>
  <w:style w:type="paragraph" w:styleId="30">
    <w:name w:val="annotation subject"/>
    <w:basedOn w:val="8"/>
    <w:next w:val="8"/>
    <w:link w:val="97"/>
    <w:qFormat/>
    <w:uiPriority w:val="0"/>
    <w:rPr>
      <w:b/>
      <w:bCs/>
    </w:rPr>
  </w:style>
  <w:style w:type="paragraph" w:styleId="31">
    <w:name w:val="Body Text First Indent"/>
    <w:basedOn w:val="9"/>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2">
    <w:name w:val="Body Text First Indent 2"/>
    <w:basedOn w:val="10"/>
    <w:next w:val="1"/>
    <w:qFormat/>
    <w:uiPriority w:val="0"/>
    <w:pPr>
      <w:spacing w:after="120"/>
      <w:ind w:left="420" w:leftChars="200" w:firstLine="200"/>
    </w:pPr>
    <w:rPr>
      <w:sz w:val="21"/>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rPr>
  </w:style>
  <w:style w:type="character" w:styleId="37">
    <w:name w:val="page number"/>
    <w:qFormat/>
    <w:uiPriority w:val="0"/>
  </w:style>
  <w:style w:type="character" w:styleId="38">
    <w:name w:val="FollowedHyperlink"/>
    <w:qFormat/>
    <w:uiPriority w:val="0"/>
    <w:rPr>
      <w:color w:val="800080"/>
      <w:u w:val="single"/>
    </w:rPr>
  </w:style>
  <w:style w:type="character" w:styleId="39">
    <w:name w:val="Hyperlink"/>
    <w:qFormat/>
    <w:uiPriority w:val="99"/>
    <w:rPr>
      <w:color w:val="0000FF"/>
      <w:u w:val="single"/>
    </w:rPr>
  </w:style>
  <w:style w:type="character" w:styleId="40">
    <w:name w:val="annotation reference"/>
    <w:semiHidden/>
    <w:qFormat/>
    <w:uiPriority w:val="0"/>
    <w:rPr>
      <w:sz w:val="21"/>
      <w:szCs w:val="21"/>
    </w:rPr>
  </w:style>
  <w:style w:type="character" w:customStyle="1" w:styleId="41">
    <w:name w:val="标题 1 字符"/>
    <w:link w:val="2"/>
    <w:qFormat/>
    <w:uiPriority w:val="0"/>
    <w:rPr>
      <w:rFonts w:eastAsia="宋体"/>
      <w:kern w:val="2"/>
      <w:sz w:val="28"/>
      <w:szCs w:val="24"/>
      <w:lang w:val="en-US" w:eastAsia="zh-CN" w:bidi="ar-SA"/>
    </w:rPr>
  </w:style>
  <w:style w:type="character" w:customStyle="1" w:styleId="42">
    <w:name w:val="批注文字 字符"/>
    <w:link w:val="8"/>
    <w:qFormat/>
    <w:uiPriority w:val="0"/>
    <w:rPr>
      <w:rFonts w:eastAsia="宋体"/>
      <w:kern w:val="2"/>
      <w:sz w:val="21"/>
      <w:lang w:val="en-US" w:eastAsia="zh-CN" w:bidi="ar-SA"/>
    </w:rPr>
  </w:style>
  <w:style w:type="character" w:customStyle="1" w:styleId="43">
    <w:name w:val="日期 字符"/>
    <w:link w:val="17"/>
    <w:qFormat/>
    <w:uiPriority w:val="0"/>
    <w:rPr>
      <w:rFonts w:ascii="Arial" w:hAnsi="Arial" w:eastAsia="楷体_GB2312"/>
      <w:kern w:val="2"/>
      <w:sz w:val="28"/>
      <w:lang w:bidi="ar-SA"/>
    </w:rPr>
  </w:style>
  <w:style w:type="character" w:customStyle="1" w:styleId="44">
    <w:name w:val="页脚 字符"/>
    <w:link w:val="20"/>
    <w:qFormat/>
    <w:uiPriority w:val="0"/>
    <w:rPr>
      <w:kern w:val="2"/>
      <w:sz w:val="18"/>
      <w:szCs w:val="18"/>
    </w:rPr>
  </w:style>
  <w:style w:type="character" w:customStyle="1" w:styleId="45">
    <w:name w:val="页眉 字符"/>
    <w:link w:val="21"/>
    <w:qFormat/>
    <w:uiPriority w:val="99"/>
    <w:rPr>
      <w:kern w:val="2"/>
      <w:sz w:val="18"/>
      <w:szCs w:val="18"/>
    </w:rPr>
  </w:style>
  <w:style w:type="character" w:customStyle="1" w:styleId="46">
    <w:name w:val="font151"/>
    <w:qFormat/>
    <w:uiPriority w:val="0"/>
    <w:rPr>
      <w:rFonts w:hint="eastAsia" w:ascii="宋体" w:hAnsi="宋体" w:eastAsia="宋体" w:cs="宋体"/>
      <w:b/>
      <w:bCs/>
      <w:color w:val="FF0000"/>
      <w:sz w:val="22"/>
      <w:szCs w:val="22"/>
      <w:u w:val="none"/>
    </w:rPr>
  </w:style>
  <w:style w:type="character" w:customStyle="1" w:styleId="47">
    <w:name w:val="Date Char"/>
    <w:qFormat/>
    <w:locked/>
    <w:uiPriority w:val="0"/>
    <w:rPr>
      <w:rFonts w:eastAsia="宋体"/>
      <w:b/>
      <w:kern w:val="2"/>
      <w:sz w:val="28"/>
      <w:lang w:val="en-US" w:eastAsia="zh-CN" w:bidi="ar-SA"/>
    </w:rPr>
  </w:style>
  <w:style w:type="character" w:customStyle="1" w:styleId="48">
    <w:name w:val="font61"/>
    <w:qFormat/>
    <w:uiPriority w:val="0"/>
    <w:rPr>
      <w:rFonts w:hint="eastAsia" w:ascii="宋体" w:hAnsi="宋体" w:eastAsia="宋体" w:cs="宋体"/>
      <w:b/>
      <w:bCs/>
      <w:color w:val="000000"/>
      <w:sz w:val="21"/>
      <w:szCs w:val="21"/>
      <w:u w:val="none"/>
    </w:rPr>
  </w:style>
  <w:style w:type="character" w:customStyle="1" w:styleId="49">
    <w:name w:val="font11"/>
    <w:qFormat/>
    <w:uiPriority w:val="0"/>
    <w:rPr>
      <w:rFonts w:hint="default" w:ascii="Times New Roman" w:hAnsi="Times New Roman" w:cs="Times New Roman"/>
      <w:color w:val="3366FF"/>
      <w:sz w:val="24"/>
      <w:szCs w:val="24"/>
      <w:u w:val="none"/>
    </w:rPr>
  </w:style>
  <w:style w:type="character" w:customStyle="1" w:styleId="50">
    <w:name w:val="font101"/>
    <w:qFormat/>
    <w:uiPriority w:val="0"/>
    <w:rPr>
      <w:rFonts w:hint="eastAsia" w:ascii="宋体" w:hAnsi="宋体" w:eastAsia="宋体" w:cs="宋体"/>
      <w:b/>
      <w:bCs/>
      <w:color w:val="FF0000"/>
      <w:sz w:val="20"/>
      <w:szCs w:val="20"/>
      <w:u w:val="single"/>
    </w:rPr>
  </w:style>
  <w:style w:type="character" w:customStyle="1" w:styleId="51">
    <w:name w:val="font111"/>
    <w:qFormat/>
    <w:uiPriority w:val="0"/>
    <w:rPr>
      <w:rFonts w:hint="default" w:ascii="Times New Roman" w:hAnsi="Times New Roman" w:cs="Times New Roman"/>
      <w:b/>
      <w:bCs/>
      <w:color w:val="000000"/>
      <w:sz w:val="21"/>
      <w:szCs w:val="21"/>
      <w:u w:val="none"/>
    </w:rPr>
  </w:style>
  <w:style w:type="character" w:customStyle="1" w:styleId="52">
    <w:name w:val="font91"/>
    <w:qFormat/>
    <w:uiPriority w:val="0"/>
    <w:rPr>
      <w:rFonts w:hint="eastAsia" w:ascii="宋体" w:hAnsi="宋体" w:eastAsia="宋体" w:cs="宋体"/>
      <w:b/>
      <w:bCs/>
      <w:color w:val="000000"/>
      <w:sz w:val="20"/>
      <w:szCs w:val="20"/>
      <w:u w:val="single"/>
    </w:rPr>
  </w:style>
  <w:style w:type="character" w:customStyle="1" w:styleId="53">
    <w:name w:val="font112"/>
    <w:qFormat/>
    <w:uiPriority w:val="0"/>
    <w:rPr>
      <w:rFonts w:hint="eastAsia" w:ascii="宋体" w:hAnsi="宋体" w:eastAsia="宋体" w:cs="宋体"/>
      <w:b/>
      <w:bCs/>
      <w:color w:val="FF0000"/>
      <w:sz w:val="22"/>
      <w:szCs w:val="22"/>
      <w:u w:val="none"/>
    </w:rPr>
  </w:style>
  <w:style w:type="character" w:customStyle="1" w:styleId="54">
    <w:name w:val="font71"/>
    <w:qFormat/>
    <w:uiPriority w:val="0"/>
    <w:rPr>
      <w:rFonts w:hint="eastAsia" w:ascii="宋体" w:hAnsi="宋体" w:eastAsia="宋体" w:cs="宋体"/>
      <w:color w:val="FF0000"/>
      <w:sz w:val="20"/>
      <w:szCs w:val="20"/>
      <w:u w:val="none"/>
    </w:rPr>
  </w:style>
  <w:style w:type="character" w:customStyle="1" w:styleId="55">
    <w:name w:val="font81"/>
    <w:qFormat/>
    <w:uiPriority w:val="0"/>
    <w:rPr>
      <w:rFonts w:hint="eastAsia" w:ascii="宋体" w:hAnsi="宋体" w:eastAsia="宋体" w:cs="宋体"/>
      <w:b/>
      <w:bCs/>
      <w:color w:val="000000"/>
      <w:sz w:val="20"/>
      <w:szCs w:val="20"/>
      <w:u w:val="none"/>
    </w:rPr>
  </w:style>
  <w:style w:type="character" w:customStyle="1" w:styleId="56">
    <w:name w:val="font141"/>
    <w:qFormat/>
    <w:uiPriority w:val="0"/>
    <w:rPr>
      <w:rFonts w:hint="eastAsia" w:ascii="宋体" w:hAnsi="宋体" w:eastAsia="宋体" w:cs="宋体"/>
      <w:b/>
      <w:bCs/>
      <w:color w:val="FF0000"/>
      <w:sz w:val="20"/>
      <w:szCs w:val="20"/>
      <w:u w:val="none"/>
    </w:rPr>
  </w:style>
  <w:style w:type="character" w:customStyle="1" w:styleId="57">
    <w:name w:val="font31"/>
    <w:qFormat/>
    <w:uiPriority w:val="0"/>
    <w:rPr>
      <w:rFonts w:hint="eastAsia" w:ascii="宋体" w:hAnsi="宋体" w:eastAsia="宋体" w:cs="宋体"/>
      <w:color w:val="FF0000"/>
      <w:sz w:val="20"/>
      <w:szCs w:val="20"/>
      <w:u w:val="none"/>
    </w:rPr>
  </w:style>
  <w:style w:type="character" w:customStyle="1" w:styleId="58">
    <w:name w:val="正文1"/>
    <w:qFormat/>
    <w:uiPriority w:val="0"/>
  </w:style>
  <w:style w:type="character" w:customStyle="1" w:styleId="59">
    <w:name w:val="style29"/>
    <w:qFormat/>
    <w:uiPriority w:val="0"/>
  </w:style>
  <w:style w:type="character" w:customStyle="1" w:styleId="60">
    <w:name w:val="font21"/>
    <w:qFormat/>
    <w:uiPriority w:val="0"/>
    <w:rPr>
      <w:rFonts w:hint="eastAsia" w:ascii="宋体" w:hAnsi="宋体" w:eastAsia="宋体"/>
      <w:color w:val="3366FF"/>
      <w:sz w:val="24"/>
      <w:szCs w:val="24"/>
      <w:u w:val="none"/>
    </w:rPr>
  </w:style>
  <w:style w:type="character" w:customStyle="1" w:styleId="61">
    <w:name w:val="font41"/>
    <w:qFormat/>
    <w:uiPriority w:val="0"/>
    <w:rPr>
      <w:rFonts w:hint="eastAsia" w:ascii="宋体" w:hAnsi="宋体" w:eastAsia="宋体" w:cs="宋体"/>
      <w:color w:val="000000"/>
      <w:sz w:val="20"/>
      <w:szCs w:val="20"/>
      <w:u w:val="single"/>
    </w:rPr>
  </w:style>
  <w:style w:type="character" w:customStyle="1" w:styleId="62">
    <w:name w:val="font01"/>
    <w:qFormat/>
    <w:uiPriority w:val="0"/>
    <w:rPr>
      <w:rFonts w:hint="eastAsia" w:ascii="宋体" w:hAnsi="宋体" w:eastAsia="宋体" w:cs="宋体"/>
      <w:color w:val="000000"/>
      <w:sz w:val="22"/>
      <w:szCs w:val="22"/>
      <w:u w:val="none"/>
    </w:rPr>
  </w:style>
  <w:style w:type="character" w:customStyle="1" w:styleId="63">
    <w:name w:val="font121"/>
    <w:qFormat/>
    <w:uiPriority w:val="0"/>
    <w:rPr>
      <w:rFonts w:hint="eastAsia" w:ascii="宋体" w:hAnsi="宋体" w:eastAsia="宋体" w:cs="宋体"/>
      <w:b/>
      <w:bCs/>
      <w:color w:val="000000"/>
      <w:sz w:val="22"/>
      <w:szCs w:val="22"/>
      <w:u w:val="single"/>
    </w:rPr>
  </w:style>
  <w:style w:type="character" w:customStyle="1" w:styleId="64">
    <w:name w:val="font131"/>
    <w:qFormat/>
    <w:uiPriority w:val="0"/>
    <w:rPr>
      <w:rFonts w:hint="eastAsia" w:ascii="宋体" w:hAnsi="宋体" w:eastAsia="宋体" w:cs="宋体"/>
      <w:color w:val="000000"/>
      <w:sz w:val="21"/>
      <w:szCs w:val="21"/>
      <w:u w:val="single"/>
    </w:rPr>
  </w:style>
  <w:style w:type="character" w:customStyle="1" w:styleId="65">
    <w:name w:val="font51"/>
    <w:qFormat/>
    <w:uiPriority w:val="0"/>
    <w:rPr>
      <w:rFonts w:hint="eastAsia" w:ascii="宋体" w:hAnsi="宋体" w:eastAsia="宋体" w:cs="宋体"/>
      <w:color w:val="000000"/>
      <w:sz w:val="21"/>
      <w:szCs w:val="21"/>
      <w:u w:val="none"/>
    </w:rPr>
  </w:style>
  <w:style w:type="character" w:customStyle="1" w:styleId="66">
    <w:name w:val="font161"/>
    <w:qFormat/>
    <w:uiPriority w:val="0"/>
    <w:rPr>
      <w:rFonts w:hint="eastAsia" w:ascii="宋体" w:hAnsi="宋体" w:eastAsia="宋体" w:cs="宋体"/>
      <w:color w:val="000000"/>
      <w:sz w:val="20"/>
      <w:szCs w:val="20"/>
      <w:u w:val="single"/>
    </w:rPr>
  </w:style>
  <w:style w:type="character" w:customStyle="1" w:styleId="67">
    <w:name w:val="font171"/>
    <w:qFormat/>
    <w:uiPriority w:val="0"/>
    <w:rPr>
      <w:rFonts w:hint="eastAsia" w:ascii="宋体" w:hAnsi="宋体" w:eastAsia="宋体" w:cs="宋体"/>
      <w:color w:val="000000"/>
      <w:sz w:val="20"/>
      <w:szCs w:val="20"/>
      <w:u w:val="single"/>
    </w:rPr>
  </w:style>
  <w:style w:type="paragraph" w:customStyle="1" w:styleId="6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9">
    <w:name w:val="Char16"/>
    <w:basedOn w:val="1"/>
    <w:qFormat/>
    <w:uiPriority w:val="0"/>
    <w:rPr>
      <w:rFonts w:ascii="Tahoma" w:hAnsi="Tahoma" w:eastAsia="仿宋_GB2312"/>
      <w:sz w:val="24"/>
    </w:rPr>
  </w:style>
  <w:style w:type="paragraph" w:customStyle="1" w:styleId="70">
    <w:name w:val="Char Char1"/>
    <w:basedOn w:val="1"/>
    <w:qFormat/>
    <w:uiPriority w:val="0"/>
    <w:rPr>
      <w:rFonts w:ascii="Tahoma" w:hAnsi="Tahoma"/>
      <w:sz w:val="24"/>
    </w:rPr>
  </w:style>
  <w:style w:type="paragraph" w:customStyle="1" w:styleId="71">
    <w:name w:val="Char Char Char Char Char Char Char Char Char Char"/>
    <w:basedOn w:val="1"/>
    <w:qFormat/>
    <w:uiPriority w:val="0"/>
    <w:rPr>
      <w:rFonts w:ascii="Tahoma" w:hAnsi="Tahoma" w:cs="仿宋_GB2312"/>
      <w:sz w:val="24"/>
    </w:rPr>
  </w:style>
  <w:style w:type="paragraph" w:styleId="72">
    <w:name w:val="List Paragraph"/>
    <w:basedOn w:val="1"/>
    <w:qFormat/>
    <w:uiPriority w:val="0"/>
    <w:pPr>
      <w:ind w:firstLine="420" w:firstLineChars="200"/>
    </w:pPr>
    <w:rPr>
      <w:rFonts w:ascii="Calibri" w:hAnsi="Calibri"/>
      <w:szCs w:val="22"/>
    </w:rPr>
  </w:style>
  <w:style w:type="paragraph" w:customStyle="1" w:styleId="73">
    <w:name w:val="Char Char Char"/>
    <w:basedOn w:val="1"/>
    <w:qFormat/>
    <w:uiPriority w:val="0"/>
    <w:rPr>
      <w:rFonts w:ascii="Tahoma" w:hAnsi="Tahoma"/>
      <w:sz w:val="24"/>
    </w:rPr>
  </w:style>
  <w:style w:type="paragraph" w:customStyle="1" w:styleId="74">
    <w:name w:val="样式1"/>
    <w:basedOn w:val="1"/>
    <w:qFormat/>
    <w:uiPriority w:val="0"/>
    <w:pPr>
      <w:numPr>
        <w:ilvl w:val="0"/>
        <w:numId w:val="1"/>
      </w:numPr>
      <w:adjustRightInd w:val="0"/>
      <w:textAlignment w:val="baseline"/>
    </w:pPr>
    <w:rPr>
      <w:rFonts w:ascii="宋体" w:hAnsi="宋体"/>
      <w:kern w:val="0"/>
    </w:rPr>
  </w:style>
  <w:style w:type="paragraph" w:customStyle="1" w:styleId="75">
    <w:name w:val="样式 宋体 五号 行距: 单倍行距"/>
    <w:basedOn w:val="1"/>
    <w:qFormat/>
    <w:uiPriority w:val="0"/>
    <w:pPr>
      <w:adjustRightInd w:val="0"/>
      <w:jc w:val="left"/>
      <w:textAlignment w:val="baseline"/>
    </w:pPr>
    <w:rPr>
      <w:rFonts w:ascii="宋体" w:hAnsi="宋体"/>
      <w:kern w:val="0"/>
    </w:rPr>
  </w:style>
  <w:style w:type="paragraph" w:customStyle="1" w:styleId="76">
    <w:name w:val="Char Char15"/>
    <w:basedOn w:val="1"/>
    <w:qFormat/>
    <w:uiPriority w:val="0"/>
    <w:rPr>
      <w:rFonts w:ascii="Tahoma" w:hAnsi="Tahoma" w:eastAsia="仿宋_GB2312"/>
      <w:sz w:val="24"/>
    </w:rPr>
  </w:style>
  <w:style w:type="paragraph" w:customStyle="1" w:styleId="77">
    <w:name w:val="Char"/>
    <w:basedOn w:val="1"/>
    <w:qFormat/>
    <w:uiPriority w:val="0"/>
    <w:rPr>
      <w:rFonts w:ascii="Tahoma" w:hAnsi="Tahoma" w:eastAsia="仿宋_GB2312"/>
      <w:sz w:val="24"/>
    </w:rPr>
  </w:style>
  <w:style w:type="paragraph" w:customStyle="1" w:styleId="78">
    <w:name w:val="Table Text"/>
    <w:basedOn w:val="1"/>
    <w:semiHidden/>
    <w:qFormat/>
    <w:uiPriority w:val="0"/>
    <w:rPr>
      <w:rFonts w:ascii="宋体" w:hAnsi="宋体" w:eastAsia="宋体" w:cs="宋体"/>
      <w:sz w:val="24"/>
      <w:szCs w:val="24"/>
      <w:lang w:eastAsia="en-US"/>
    </w:rPr>
  </w:style>
  <w:style w:type="paragraph" w:customStyle="1" w:styleId="79">
    <w:name w:val="Char2"/>
    <w:basedOn w:val="1"/>
    <w:qFormat/>
    <w:uiPriority w:val="0"/>
    <w:pPr>
      <w:tabs>
        <w:tab w:val="left" w:pos="360"/>
      </w:tabs>
    </w:pPr>
    <w:rPr>
      <w:sz w:val="24"/>
      <w:szCs w:val="24"/>
    </w:rPr>
  </w:style>
  <w:style w:type="paragraph" w:customStyle="1" w:styleId="80">
    <w:name w:val="纯文本1"/>
    <w:basedOn w:val="1"/>
    <w:qFormat/>
    <w:uiPriority w:val="0"/>
    <w:rPr>
      <w:rFonts w:ascii="宋体" w:hAnsi="Courier New" w:cs="Courier New"/>
      <w:szCs w:val="21"/>
    </w:rPr>
  </w:style>
  <w:style w:type="paragraph" w:customStyle="1" w:styleId="81">
    <w:name w:val="样式 标题 2 + 宋体 五号 行距: 单倍行距"/>
    <w:basedOn w:val="3"/>
    <w:qFormat/>
    <w:uiPriority w:val="0"/>
    <w:pPr>
      <w:spacing w:line="240" w:lineRule="auto"/>
    </w:pPr>
    <w:rPr>
      <w:rFonts w:ascii="宋体" w:hAnsi="宋体" w:eastAsia="宋体"/>
      <w:sz w:val="21"/>
    </w:rPr>
  </w:style>
  <w:style w:type="paragraph" w:customStyle="1" w:styleId="82">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3">
    <w:name w:val="_Style 8"/>
    <w:basedOn w:val="1"/>
    <w:qFormat/>
    <w:uiPriority w:val="0"/>
  </w:style>
  <w:style w:type="paragraph" w:customStyle="1" w:styleId="84">
    <w:name w:val="Char Char Char Char Char"/>
    <w:basedOn w:val="1"/>
    <w:qFormat/>
    <w:uiPriority w:val="0"/>
    <w:rPr>
      <w:rFonts w:ascii="Tahoma" w:hAnsi="Tahoma"/>
      <w:sz w:val="24"/>
    </w:rPr>
  </w:style>
  <w:style w:type="paragraph" w:customStyle="1" w:styleId="85">
    <w:name w:val="Char Char"/>
    <w:basedOn w:val="1"/>
    <w:qFormat/>
    <w:uiPriority w:val="0"/>
    <w:rPr>
      <w:rFonts w:ascii="Tahoma" w:hAnsi="Tahoma" w:cs="仿宋_GB2312"/>
      <w:sz w:val="24"/>
    </w:rPr>
  </w:style>
  <w:style w:type="paragraph" w:customStyle="1" w:styleId="86">
    <w:name w:val="Char1"/>
    <w:basedOn w:val="1"/>
    <w:qFormat/>
    <w:uiPriority w:val="0"/>
    <w:rPr>
      <w:rFonts w:ascii="Tahoma" w:hAnsi="Tahoma"/>
      <w:sz w:val="24"/>
    </w:rPr>
  </w:style>
  <w:style w:type="paragraph" w:customStyle="1" w:styleId="87">
    <w:name w:val="Char Char Char Char Char Char Char1 Char"/>
    <w:basedOn w:val="1"/>
    <w:qFormat/>
    <w:uiPriority w:val="0"/>
    <w:rPr>
      <w:rFonts w:ascii="Tahoma" w:hAnsi="Tahoma"/>
      <w:sz w:val="24"/>
    </w:rPr>
  </w:style>
  <w:style w:type="paragraph" w:customStyle="1" w:styleId="88">
    <w:name w:val="Char Char Char Char"/>
    <w:basedOn w:val="1"/>
    <w:next w:val="1"/>
    <w:qFormat/>
    <w:uiPriority w:val="0"/>
    <w:pPr>
      <w:widowControl/>
      <w:spacing w:line="360" w:lineRule="auto"/>
      <w:jc w:val="left"/>
    </w:pPr>
  </w:style>
  <w:style w:type="paragraph" w:customStyle="1" w:styleId="89">
    <w:name w:val="Char Char Char Char Char Char Char"/>
    <w:basedOn w:val="1"/>
    <w:qFormat/>
    <w:uiPriority w:val="0"/>
    <w:rPr>
      <w:szCs w:val="24"/>
    </w:rPr>
  </w:style>
  <w:style w:type="paragraph" w:customStyle="1" w:styleId="90">
    <w:name w:val="Char Char Char1 Char"/>
    <w:basedOn w:val="1"/>
    <w:qFormat/>
    <w:uiPriority w:val="0"/>
    <w:rPr>
      <w:szCs w:val="24"/>
    </w:rPr>
  </w:style>
  <w:style w:type="paragraph" w:customStyle="1" w:styleId="91">
    <w:name w:val="Char Char2"/>
    <w:basedOn w:val="1"/>
    <w:qFormat/>
    <w:uiPriority w:val="0"/>
    <w:rPr>
      <w:rFonts w:ascii="Tahoma" w:hAnsi="Tahoma" w:cs="仿宋_GB2312"/>
      <w:sz w:val="24"/>
    </w:rPr>
  </w:style>
  <w:style w:type="paragraph" w:customStyle="1" w:styleId="92">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93">
    <w:name w:val="Table Normal"/>
    <w:unhideWhenUsed/>
    <w:qFormat/>
    <w:uiPriority w:val="0"/>
    <w:tblPr>
      <w:tblCellMar>
        <w:top w:w="0" w:type="dxa"/>
        <w:left w:w="0" w:type="dxa"/>
        <w:bottom w:w="0" w:type="dxa"/>
        <w:right w:w="0" w:type="dxa"/>
      </w:tblCellMar>
    </w:tblPr>
  </w:style>
  <w:style w:type="character" w:customStyle="1" w:styleId="94">
    <w:name w:val="_Style 89"/>
    <w:unhideWhenUsed/>
    <w:qFormat/>
    <w:uiPriority w:val="99"/>
    <w:rPr>
      <w:color w:val="605E5C"/>
      <w:shd w:val="clear" w:color="auto" w:fill="E1DFDD"/>
    </w:rPr>
  </w:style>
  <w:style w:type="paragraph" w:customStyle="1" w:styleId="95">
    <w:name w:val="修订1"/>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6">
    <w:name w:val="修订2"/>
    <w:hidden/>
    <w:unhideWhenUsed/>
    <w:qFormat/>
    <w:uiPriority w:val="99"/>
    <w:rPr>
      <w:rFonts w:ascii="方正书宋简体" w:hAnsi="方正书宋简体" w:eastAsia="楷体_GB2312" w:cs="方正书宋简体"/>
      <w:kern w:val="2"/>
      <w:sz w:val="21"/>
      <w:lang w:val="en-US" w:eastAsia="zh-CN" w:bidi="ar-SA"/>
    </w:rPr>
  </w:style>
  <w:style w:type="character" w:customStyle="1" w:styleId="97">
    <w:name w:val="批注主题 字符"/>
    <w:basedOn w:val="42"/>
    <w:link w:val="30"/>
    <w:qFormat/>
    <w:uiPriority w:val="0"/>
    <w:rPr>
      <w:rFonts w:eastAsia="宋体"/>
      <w:b/>
      <w:bCs/>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20</Pages>
  <Words>7550</Words>
  <Characters>7762</Characters>
  <Lines>871</Lines>
  <Paragraphs>981</Paragraphs>
  <TotalTime>27</TotalTime>
  <ScaleCrop>false</ScaleCrop>
  <LinksUpToDate>false</LinksUpToDate>
  <CharactersWithSpaces>8047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2025-03-13T05:56:00Z</dcterms:created>
  <dc:creator>Administrator</dc:creator>
  <cp:lastModifiedBy>Doris</cp:lastModifiedBy>
  <cp:lastPrinted>2016-04-21T07:25:00Z</cp:lastPrinted>
  <dcterms:modified xsi:type="dcterms:W3CDTF">2025-06-12T07:13:04Z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C04DC38823C741398459517E4FE6B5FA_13</vt:lpwstr>
  </property>
  <property fmtid="{D5CDD505-2E9C-101B-9397-08002B2CF9AE}" pid="4" name="KSOTemplateDocerSaveRecord">
    <vt:lpwstr>eyJoZGlkIjoiZDRkNzI5NTRiYWRlNDRiNDZjMzIwYWNhNTQxNjE3NGMiLCJ1c2VySWQiOiI2ODM4MTg5ODEifQ==</vt:lpwstr>
  </property>
</Properties>
</file>