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B006">
      <w:pPr>
        <w:widowControl/>
        <w:spacing w:line="276" w:lineRule="auto"/>
        <w:jc w:val="center"/>
        <w:rPr>
          <w:rFonts w:ascii="宋体" w:hAnsi="宋体" w:eastAsia="宋体" w:cs="宋体"/>
          <w:b/>
          <w:sz w:val="72"/>
          <w:szCs w:val="72"/>
        </w:rPr>
      </w:pPr>
    </w:p>
    <w:p w14:paraId="4AB3F70F">
      <w:pPr>
        <w:pStyle w:val="30"/>
      </w:pPr>
    </w:p>
    <w:p w14:paraId="0F9BEBB8">
      <w:pPr>
        <w:widowControl/>
        <w:spacing w:line="276" w:lineRule="auto"/>
        <w:jc w:val="center"/>
        <w:rPr>
          <w:rFonts w:ascii="宋体" w:hAnsi="宋体" w:eastAsia="宋体" w:cs="宋体"/>
          <w:bCs/>
          <w:sz w:val="48"/>
          <w:szCs w:val="48"/>
        </w:rPr>
      </w:pPr>
      <w:bookmarkStart w:id="40" w:name="_GoBack"/>
      <w:r>
        <w:rPr>
          <w:rFonts w:hint="eastAsia" w:ascii="宋体" w:hAnsi="宋体" w:eastAsia="宋体" w:cs="宋体"/>
          <w:bCs/>
          <w:sz w:val="48"/>
          <w:szCs w:val="48"/>
        </w:rPr>
        <w:t>合肥综合性科学中心环境研究院</w:t>
      </w:r>
    </w:p>
    <w:p w14:paraId="5EE1B1A0">
      <w:pPr>
        <w:widowControl/>
        <w:spacing w:line="276" w:lineRule="auto"/>
        <w:jc w:val="center"/>
        <w:rPr>
          <w:rFonts w:ascii="宋体" w:hAnsi="宋体" w:eastAsia="宋体" w:cs="宋体"/>
          <w:bCs/>
          <w:sz w:val="48"/>
          <w:szCs w:val="48"/>
        </w:rPr>
      </w:pPr>
      <w:r>
        <w:rPr>
          <w:rFonts w:hint="eastAsia" w:ascii="宋体" w:hAnsi="宋体" w:eastAsia="宋体" w:cs="宋体"/>
          <w:bCs/>
          <w:sz w:val="48"/>
          <w:szCs w:val="48"/>
        </w:rPr>
        <w:t>激光器采购</w:t>
      </w:r>
    </w:p>
    <w:bookmarkEnd w:id="40"/>
    <w:p w14:paraId="5CA99B35">
      <w:pPr>
        <w:widowControl/>
        <w:spacing w:line="276" w:lineRule="auto"/>
        <w:jc w:val="center"/>
        <w:rPr>
          <w:rFonts w:ascii="宋体" w:hAnsi="宋体" w:eastAsia="宋体" w:cs="宋体"/>
          <w:b/>
          <w:sz w:val="72"/>
          <w:szCs w:val="72"/>
        </w:rPr>
      </w:pPr>
    </w:p>
    <w:p w14:paraId="5E8FE3AA">
      <w:pPr>
        <w:widowControl/>
        <w:spacing w:line="276" w:lineRule="auto"/>
        <w:jc w:val="center"/>
        <w:rPr>
          <w:rFonts w:ascii="宋体" w:hAnsi="宋体" w:eastAsia="宋体" w:cs="宋体"/>
          <w:b/>
          <w:sz w:val="72"/>
          <w:szCs w:val="72"/>
        </w:rPr>
      </w:pPr>
      <w:r>
        <w:rPr>
          <w:rFonts w:hint="eastAsia" w:ascii="宋体" w:hAnsi="宋体" w:eastAsia="宋体" w:cs="宋体"/>
          <w:b/>
          <w:sz w:val="72"/>
          <w:szCs w:val="72"/>
        </w:rPr>
        <w:t>询价文件</w:t>
      </w:r>
    </w:p>
    <w:p w14:paraId="5E8A849C">
      <w:pPr>
        <w:pStyle w:val="78"/>
        <w:spacing w:line="360" w:lineRule="auto"/>
        <w:rPr>
          <w:rFonts w:hAnsi="宋体" w:eastAsia="宋体" w:cs="宋体"/>
        </w:rPr>
      </w:pPr>
    </w:p>
    <w:p w14:paraId="228C3FD7">
      <w:pPr>
        <w:pStyle w:val="78"/>
        <w:spacing w:line="360" w:lineRule="auto"/>
        <w:rPr>
          <w:rFonts w:hAnsi="宋体" w:eastAsia="宋体" w:cs="宋体"/>
        </w:rPr>
      </w:pPr>
    </w:p>
    <w:p w14:paraId="0A1C13DC">
      <w:pPr>
        <w:pStyle w:val="78"/>
        <w:spacing w:line="360" w:lineRule="auto"/>
        <w:rPr>
          <w:rFonts w:hAnsi="宋体" w:eastAsia="宋体" w:cs="宋体"/>
        </w:rPr>
      </w:pPr>
    </w:p>
    <w:p w14:paraId="5876C07F">
      <w:pPr>
        <w:pStyle w:val="78"/>
        <w:spacing w:line="360" w:lineRule="auto"/>
        <w:rPr>
          <w:rFonts w:hAnsi="宋体" w:eastAsia="宋体" w:cs="宋体"/>
        </w:rPr>
      </w:pPr>
    </w:p>
    <w:p w14:paraId="366707FC">
      <w:pPr>
        <w:widowControl/>
        <w:rPr>
          <w:rFonts w:ascii="宋体" w:hAnsi="宋体" w:eastAsia="宋体" w:cs="宋体"/>
          <w:b/>
          <w:kern w:val="0"/>
          <w:sz w:val="28"/>
        </w:rPr>
      </w:pPr>
    </w:p>
    <w:p w14:paraId="076CF58F">
      <w:pPr>
        <w:widowControl/>
        <w:rPr>
          <w:rFonts w:ascii="宋体" w:hAnsi="宋体" w:eastAsia="宋体" w:cs="宋体"/>
          <w:b/>
          <w:kern w:val="0"/>
          <w:sz w:val="28"/>
        </w:rPr>
      </w:pPr>
    </w:p>
    <w:p w14:paraId="6D17F93C">
      <w:pPr>
        <w:widowControl/>
        <w:rPr>
          <w:rFonts w:ascii="宋体" w:hAnsi="宋体" w:eastAsia="宋体" w:cs="宋体"/>
          <w:b/>
          <w:kern w:val="0"/>
          <w:sz w:val="28"/>
        </w:rPr>
      </w:pPr>
    </w:p>
    <w:p w14:paraId="055F1547">
      <w:pPr>
        <w:widowControl/>
        <w:rPr>
          <w:rFonts w:ascii="宋体" w:hAnsi="宋体" w:eastAsia="宋体" w:cs="宋体"/>
          <w:b/>
          <w:kern w:val="0"/>
          <w:sz w:val="28"/>
        </w:rPr>
      </w:pPr>
    </w:p>
    <w:p w14:paraId="770950C2">
      <w:pPr>
        <w:widowControl/>
        <w:rPr>
          <w:rFonts w:ascii="宋体" w:hAnsi="宋体" w:eastAsia="宋体" w:cs="宋体"/>
          <w:b/>
          <w:kern w:val="0"/>
          <w:sz w:val="28"/>
        </w:rPr>
      </w:pPr>
    </w:p>
    <w:p w14:paraId="4D4BB087">
      <w:pPr>
        <w:widowControl/>
        <w:rPr>
          <w:rFonts w:ascii="宋体" w:hAnsi="宋体" w:eastAsia="宋体" w:cs="宋体"/>
          <w:b/>
          <w:kern w:val="0"/>
          <w:sz w:val="28"/>
        </w:rPr>
      </w:pPr>
    </w:p>
    <w:p w14:paraId="2B8AAD87">
      <w:pPr>
        <w:widowControl/>
        <w:rPr>
          <w:rFonts w:ascii="宋体" w:hAnsi="宋体" w:eastAsia="宋体" w:cs="宋体"/>
          <w:b/>
          <w:kern w:val="0"/>
          <w:sz w:val="28"/>
        </w:rPr>
      </w:pPr>
    </w:p>
    <w:p w14:paraId="1AAAA8AE">
      <w:pPr>
        <w:widowControl/>
        <w:rPr>
          <w:rFonts w:ascii="宋体" w:hAnsi="宋体" w:eastAsia="宋体" w:cs="宋体"/>
          <w:b/>
          <w:kern w:val="0"/>
          <w:sz w:val="28"/>
        </w:rPr>
      </w:pPr>
    </w:p>
    <w:p w14:paraId="05874314">
      <w:pPr>
        <w:widowControl/>
        <w:rPr>
          <w:rFonts w:ascii="宋体" w:hAnsi="宋体" w:eastAsia="宋体" w:cs="宋体"/>
          <w:b/>
          <w:kern w:val="0"/>
          <w:sz w:val="28"/>
        </w:rPr>
      </w:pPr>
    </w:p>
    <w:p w14:paraId="7A93D04C">
      <w:pPr>
        <w:widowControl/>
        <w:rPr>
          <w:rFonts w:ascii="宋体" w:hAnsi="宋体" w:eastAsia="宋体" w:cs="宋体"/>
          <w:b/>
          <w:kern w:val="0"/>
          <w:sz w:val="28"/>
        </w:rPr>
      </w:pPr>
    </w:p>
    <w:p w14:paraId="1FE560B2">
      <w:pPr>
        <w:widowControl/>
        <w:rPr>
          <w:rFonts w:ascii="宋体" w:hAnsi="宋体" w:eastAsia="宋体" w:cs="宋体"/>
          <w:b/>
          <w:kern w:val="0"/>
          <w:sz w:val="28"/>
        </w:rPr>
      </w:pPr>
    </w:p>
    <w:p w14:paraId="630B2ADE">
      <w:pPr>
        <w:widowControl/>
        <w:rPr>
          <w:rFonts w:ascii="宋体" w:hAnsi="宋体" w:eastAsia="宋体" w:cs="宋体"/>
          <w:b/>
          <w:kern w:val="0"/>
          <w:sz w:val="28"/>
        </w:rPr>
      </w:pPr>
    </w:p>
    <w:p w14:paraId="7910B067">
      <w:pPr>
        <w:widowControl/>
        <w:jc w:val="center"/>
        <w:rPr>
          <w:rFonts w:ascii="宋体" w:hAnsi="宋体" w:eastAsia="宋体" w:cs="宋体"/>
          <w:bCs/>
          <w:kern w:val="0"/>
          <w:sz w:val="32"/>
          <w:szCs w:val="21"/>
        </w:rPr>
      </w:pPr>
      <w:r>
        <w:rPr>
          <w:rFonts w:hint="eastAsia" w:ascii="宋体" w:hAnsi="宋体" w:eastAsia="宋体" w:cs="宋体"/>
          <w:bCs/>
          <w:kern w:val="0"/>
          <w:sz w:val="32"/>
          <w:szCs w:val="21"/>
        </w:rPr>
        <w:t>合肥综合性科学中心环境研究院</w:t>
      </w:r>
    </w:p>
    <w:p w14:paraId="7D0CE71B">
      <w:pPr>
        <w:widowControl/>
        <w:jc w:val="center"/>
        <w:rPr>
          <w:rFonts w:ascii="宋体" w:hAnsi="宋体" w:eastAsia="宋体" w:cs="宋体"/>
          <w:bCs/>
          <w:kern w:val="0"/>
          <w:sz w:val="32"/>
          <w:szCs w:val="21"/>
        </w:rPr>
      </w:pPr>
      <w:r>
        <w:rPr>
          <w:rFonts w:hint="eastAsia" w:ascii="宋体" w:hAnsi="宋体" w:eastAsia="宋体" w:cs="宋体"/>
          <w:bCs/>
          <w:kern w:val="0"/>
          <w:sz w:val="32"/>
          <w:szCs w:val="21"/>
        </w:rPr>
        <w:t xml:space="preserve"> </w:t>
      </w:r>
    </w:p>
    <w:p w14:paraId="24D97B86">
      <w:pPr>
        <w:jc w:val="center"/>
        <w:rPr>
          <w:rFonts w:ascii="宋体" w:hAnsi="宋体" w:eastAsia="宋体" w:cs="宋体"/>
        </w:rPr>
      </w:pPr>
      <w:r>
        <w:rPr>
          <w:rFonts w:hint="eastAsia" w:ascii="宋体" w:hAnsi="宋体" w:eastAsia="宋体" w:cs="宋体"/>
          <w:bCs/>
          <w:kern w:val="0"/>
          <w:sz w:val="32"/>
          <w:szCs w:val="21"/>
        </w:rPr>
        <w:t>2025年6月10日</w:t>
      </w:r>
      <w:r>
        <w:rPr>
          <w:rFonts w:hint="eastAsia" w:ascii="宋体" w:hAnsi="宋体" w:eastAsia="宋体" w:cs="宋体"/>
          <w:b/>
          <w:color w:val="000000"/>
          <w:sz w:val="24"/>
          <w:szCs w:val="24"/>
        </w:rPr>
        <w:br w:type="page"/>
      </w:r>
    </w:p>
    <w:p w14:paraId="44483C2A">
      <w:pPr>
        <w:rPr>
          <w:rFonts w:ascii="宋体" w:hAnsi="宋体" w:eastAsia="宋体" w:cs="宋体"/>
          <w:b/>
          <w:color w:val="000000"/>
          <w:sz w:val="24"/>
          <w:szCs w:val="24"/>
        </w:rPr>
      </w:pPr>
    </w:p>
    <w:p w14:paraId="4A1A75F8">
      <w:pPr>
        <w:jc w:val="center"/>
        <w:rPr>
          <w:rFonts w:ascii="宋体" w:hAnsi="宋体" w:eastAsia="宋体" w:cs="宋体"/>
          <w:b/>
          <w:color w:val="000000"/>
          <w:sz w:val="24"/>
          <w:szCs w:val="24"/>
        </w:rPr>
      </w:pPr>
      <w:r>
        <w:rPr>
          <w:rFonts w:hint="eastAsia" w:ascii="宋体" w:hAnsi="宋体" w:eastAsia="宋体" w:cs="宋体"/>
          <w:b/>
          <w:color w:val="000000"/>
          <w:sz w:val="24"/>
          <w:szCs w:val="24"/>
        </w:rPr>
        <w:t>目  录</w:t>
      </w:r>
    </w:p>
    <w:p w14:paraId="3DF97A74">
      <w:pPr>
        <w:jc w:val="center"/>
        <w:rPr>
          <w:rFonts w:ascii="宋体" w:hAnsi="宋体" w:eastAsia="宋体" w:cs="宋体"/>
          <w:b/>
          <w:color w:val="000000"/>
          <w:sz w:val="24"/>
          <w:szCs w:val="24"/>
        </w:rPr>
      </w:pPr>
    </w:p>
    <w:p w14:paraId="11F02EFE">
      <w:pPr>
        <w:pStyle w:val="22"/>
        <w:tabs>
          <w:tab w:val="right" w:leader="dot" w:pos="9071"/>
        </w:tabs>
        <w:spacing w:line="360" w:lineRule="auto"/>
        <w:rPr>
          <w:rFonts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w:instrText>
      </w:r>
      <w:r>
        <w:rPr>
          <w:rFonts w:hint="eastAsia" w:ascii="宋体" w:hAnsi="宋体" w:eastAsia="宋体" w:cs="宋体"/>
          <w:color w:val="000000"/>
          <w:sz w:val="28"/>
          <w:szCs w:val="28"/>
        </w:rPr>
        <w:fldChar w:fldCharType="separate"/>
      </w:r>
      <w:r>
        <w:fldChar w:fldCharType="begin"/>
      </w:r>
      <w:r>
        <w:instrText xml:space="preserve"> HYPERLINK \l "_Toc31977" </w:instrText>
      </w:r>
      <w:r>
        <w:fldChar w:fldCharType="separate"/>
      </w:r>
      <w:r>
        <w:rPr>
          <w:rFonts w:hint="eastAsia" w:ascii="宋体" w:hAnsi="宋体" w:eastAsia="宋体" w:cs="宋体"/>
          <w:sz w:val="28"/>
          <w:szCs w:val="28"/>
        </w:rPr>
        <w:t>一、 询价公告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31BDDC">
      <w:pPr>
        <w:pStyle w:val="22"/>
        <w:tabs>
          <w:tab w:val="right" w:leader="dot" w:pos="9071"/>
        </w:tabs>
        <w:spacing w:line="360" w:lineRule="auto"/>
        <w:rPr>
          <w:rFonts w:ascii="宋体" w:hAnsi="宋体" w:eastAsia="宋体" w:cs="宋体"/>
          <w:sz w:val="28"/>
          <w:szCs w:val="28"/>
        </w:rPr>
      </w:pPr>
      <w:r>
        <w:fldChar w:fldCharType="begin"/>
      </w:r>
      <w:r>
        <w:instrText xml:space="preserve"> HYPERLINK \l "_Toc21667" </w:instrText>
      </w:r>
      <w:r>
        <w:fldChar w:fldCharType="separate"/>
      </w:r>
      <w:r>
        <w:rPr>
          <w:rFonts w:hint="eastAsia" w:ascii="宋体" w:hAnsi="宋体" w:eastAsia="宋体" w:cs="宋体"/>
          <w:sz w:val="28"/>
          <w:szCs w:val="28"/>
        </w:rPr>
        <w:t>二、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_Toc21667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F309B9">
      <w:pPr>
        <w:pStyle w:val="22"/>
        <w:tabs>
          <w:tab w:val="right" w:leader="dot" w:pos="9071"/>
        </w:tabs>
        <w:spacing w:line="360" w:lineRule="auto"/>
        <w:rPr>
          <w:rFonts w:ascii="宋体" w:hAnsi="宋体" w:eastAsia="宋体" w:cs="宋体"/>
          <w:sz w:val="28"/>
          <w:szCs w:val="28"/>
        </w:rPr>
      </w:pPr>
      <w:r>
        <w:fldChar w:fldCharType="begin"/>
      </w:r>
      <w:r>
        <w:instrText xml:space="preserve"> HYPERLINK \l "_Toc5972" </w:instrText>
      </w:r>
      <w:r>
        <w:fldChar w:fldCharType="separate"/>
      </w:r>
      <w:r>
        <w:rPr>
          <w:rFonts w:hint="eastAsia" w:ascii="宋体" w:hAnsi="宋体" w:eastAsia="宋体" w:cs="宋体"/>
          <w:sz w:val="28"/>
          <w:szCs w:val="28"/>
        </w:rPr>
        <w:t>三、 供应商资格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_Toc5972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4046A0">
      <w:pPr>
        <w:pStyle w:val="22"/>
        <w:tabs>
          <w:tab w:val="right" w:leader="dot" w:pos="9071"/>
        </w:tabs>
        <w:spacing w:line="360" w:lineRule="auto"/>
        <w:rPr>
          <w:rFonts w:ascii="宋体" w:hAnsi="宋体" w:eastAsia="宋体" w:cs="宋体"/>
          <w:sz w:val="28"/>
          <w:szCs w:val="28"/>
        </w:rPr>
      </w:pPr>
      <w:r>
        <w:fldChar w:fldCharType="begin"/>
      </w:r>
      <w:r>
        <w:instrText xml:space="preserve"> HYPERLINK \l "_Toc15000" </w:instrText>
      </w:r>
      <w:r>
        <w:fldChar w:fldCharType="separate"/>
      </w:r>
      <w:r>
        <w:rPr>
          <w:rFonts w:hint="eastAsia" w:ascii="宋体" w:hAnsi="宋体" w:eastAsia="宋体" w:cs="宋体"/>
          <w:sz w:val="28"/>
          <w:szCs w:val="28"/>
        </w:rPr>
        <w:t>四、 供应商提交的报价文件内容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_Toc15000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BFB5478">
      <w:pPr>
        <w:pStyle w:val="22"/>
        <w:tabs>
          <w:tab w:val="right" w:leader="dot" w:pos="9071"/>
        </w:tabs>
        <w:spacing w:line="360" w:lineRule="auto"/>
        <w:rPr>
          <w:rFonts w:ascii="宋体" w:hAnsi="宋体" w:eastAsia="宋体" w:cs="宋体"/>
          <w:sz w:val="28"/>
          <w:szCs w:val="28"/>
        </w:rPr>
      </w:pPr>
      <w:r>
        <w:fldChar w:fldCharType="begin"/>
      </w:r>
      <w:r>
        <w:instrText xml:space="preserve"> HYPERLINK \l "_Toc28373" </w:instrText>
      </w:r>
      <w:r>
        <w:fldChar w:fldCharType="separate"/>
      </w:r>
      <w:r>
        <w:rPr>
          <w:rFonts w:hint="eastAsia" w:ascii="宋体" w:hAnsi="宋体" w:eastAsia="宋体" w:cs="宋体"/>
          <w:sz w:val="28"/>
          <w:szCs w:val="28"/>
        </w:rPr>
        <w:t>五、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630AE1">
      <w:pPr>
        <w:pStyle w:val="22"/>
        <w:tabs>
          <w:tab w:val="right" w:leader="dot" w:pos="9071"/>
        </w:tabs>
        <w:spacing w:line="360" w:lineRule="auto"/>
        <w:rPr>
          <w:rFonts w:ascii="宋体" w:hAnsi="宋体" w:eastAsia="宋体" w:cs="宋体"/>
          <w:sz w:val="28"/>
          <w:szCs w:val="28"/>
        </w:rPr>
      </w:pPr>
      <w:r>
        <w:fldChar w:fldCharType="begin"/>
      </w:r>
      <w:r>
        <w:instrText xml:space="preserve"> HYPERLINK \l "_Toc6149" </w:instrText>
      </w:r>
      <w:r>
        <w:fldChar w:fldCharType="separate"/>
      </w:r>
      <w:r>
        <w:rPr>
          <w:rFonts w:hint="eastAsia" w:ascii="宋体" w:hAnsi="宋体" w:eastAsia="宋体" w:cs="宋体"/>
          <w:sz w:val="28"/>
          <w:szCs w:val="28"/>
        </w:rPr>
        <w:t>六、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_Toc6149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B570A10">
      <w:pPr>
        <w:pStyle w:val="22"/>
        <w:tabs>
          <w:tab w:val="right" w:leader="dot" w:pos="9071"/>
        </w:tabs>
        <w:spacing w:line="360" w:lineRule="auto"/>
        <w:rPr>
          <w:rFonts w:ascii="宋体" w:hAnsi="宋体" w:eastAsia="宋体" w:cs="宋体"/>
          <w:sz w:val="28"/>
          <w:szCs w:val="28"/>
        </w:rPr>
      </w:pPr>
      <w:r>
        <w:fldChar w:fldCharType="begin"/>
      </w:r>
      <w:r>
        <w:instrText xml:space="preserve"> HYPERLINK \l "_Toc25322" </w:instrText>
      </w:r>
      <w:r>
        <w:fldChar w:fldCharType="separate"/>
      </w:r>
      <w:r>
        <w:rPr>
          <w:rFonts w:hint="eastAsia" w:ascii="宋体" w:hAnsi="宋体" w:eastAsia="宋体" w:cs="宋体"/>
          <w:sz w:val="28"/>
          <w:szCs w:val="28"/>
        </w:rPr>
        <w:t>七、 供应商报价须知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_Toc25322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50CDCC">
      <w:pPr>
        <w:pStyle w:val="22"/>
        <w:tabs>
          <w:tab w:val="right" w:leader="dot" w:pos="9071"/>
        </w:tabs>
        <w:spacing w:line="360" w:lineRule="auto"/>
        <w:rPr>
          <w:rFonts w:ascii="宋体" w:hAnsi="宋体" w:eastAsia="宋体" w:cs="宋体"/>
          <w:sz w:val="28"/>
          <w:szCs w:val="28"/>
        </w:rPr>
      </w:pPr>
      <w:r>
        <w:fldChar w:fldCharType="begin"/>
      </w:r>
      <w:r>
        <w:instrText xml:space="preserve"> HYPERLINK \l "_Toc13074" </w:instrText>
      </w:r>
      <w:r>
        <w:fldChar w:fldCharType="separate"/>
      </w:r>
      <w:r>
        <w:rPr>
          <w:rFonts w:hint="eastAsia" w:ascii="宋体" w:hAnsi="宋体" w:eastAsia="宋体" w:cs="宋体"/>
          <w:sz w:val="28"/>
          <w:szCs w:val="28"/>
        </w:rPr>
        <w:t>八、 确定成交人与签订合同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_Toc13074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53E271">
      <w:pPr>
        <w:pStyle w:val="22"/>
        <w:tabs>
          <w:tab w:val="right" w:leader="dot" w:pos="9071"/>
        </w:tabs>
        <w:spacing w:line="360" w:lineRule="auto"/>
        <w:rPr>
          <w:rFonts w:ascii="宋体" w:hAnsi="宋体" w:eastAsia="宋体" w:cs="宋体"/>
          <w:sz w:val="28"/>
          <w:szCs w:val="28"/>
        </w:rPr>
      </w:pPr>
      <w:r>
        <w:fldChar w:fldCharType="begin"/>
      </w:r>
      <w:r>
        <w:instrText xml:space="preserve"> HYPERLINK \l "_Toc25479" </w:instrText>
      </w:r>
      <w:r>
        <w:fldChar w:fldCharType="separate"/>
      </w:r>
      <w:r>
        <w:rPr>
          <w:rFonts w:hint="eastAsia" w:ascii="宋体" w:hAnsi="宋体" w:eastAsia="宋体" w:cs="宋体"/>
          <w:sz w:val="28"/>
          <w:szCs w:val="28"/>
        </w:rPr>
        <w:t>九、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_Toc25479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C763BB">
      <w:pPr>
        <w:spacing w:line="360" w:lineRule="auto"/>
        <w:rPr>
          <w:rFonts w:ascii="宋体" w:hAnsi="宋体" w:eastAsia="宋体" w:cs="宋体"/>
          <w:color w:val="000000"/>
          <w:sz w:val="24"/>
          <w:szCs w:val="24"/>
        </w:rPr>
      </w:pPr>
      <w:r>
        <w:rPr>
          <w:rFonts w:hint="eastAsia" w:ascii="宋体" w:hAnsi="宋体" w:eastAsia="宋体" w:cs="宋体"/>
          <w:color w:val="000000"/>
          <w:sz w:val="28"/>
          <w:szCs w:val="28"/>
        </w:rPr>
        <w:fldChar w:fldCharType="end"/>
      </w:r>
      <w:bookmarkStart w:id="0" w:name="_Toc216158623"/>
      <w:bookmarkStart w:id="1" w:name="_Toc363199264"/>
    </w:p>
    <w:p w14:paraId="2BA24733">
      <w:pPr>
        <w:spacing w:line="360" w:lineRule="auto"/>
        <w:rPr>
          <w:rFonts w:ascii="宋体" w:hAnsi="宋体" w:eastAsia="宋体" w:cs="宋体"/>
          <w:color w:val="000000"/>
          <w:sz w:val="24"/>
          <w:szCs w:val="24"/>
        </w:rPr>
      </w:pPr>
    </w:p>
    <w:p w14:paraId="6499C49F">
      <w:pPr>
        <w:spacing w:line="360" w:lineRule="auto"/>
        <w:rPr>
          <w:rFonts w:ascii="宋体" w:hAnsi="宋体" w:eastAsia="宋体" w:cs="宋体"/>
          <w:color w:val="000000"/>
          <w:sz w:val="24"/>
          <w:szCs w:val="24"/>
        </w:rPr>
      </w:pPr>
    </w:p>
    <w:p w14:paraId="5772806C">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br w:type="page"/>
      </w:r>
    </w:p>
    <w:bookmarkEnd w:id="0"/>
    <w:bookmarkEnd w:id="1"/>
    <w:p w14:paraId="7197D699">
      <w:pPr>
        <w:pStyle w:val="4"/>
        <w:keepLines/>
        <w:ind w:left="720" w:hanging="720"/>
        <w:jc w:val="center"/>
        <w:rPr>
          <w:rFonts w:ascii="宋体" w:hAnsi="宋体" w:eastAsia="宋体" w:cs="宋体"/>
          <w:color w:val="000000"/>
          <w:sz w:val="32"/>
        </w:rPr>
      </w:pPr>
      <w:bookmarkStart w:id="2" w:name="_Toc31977"/>
      <w:r>
        <w:rPr>
          <w:rFonts w:ascii="宋体" w:hAnsi="宋体" w:eastAsia="宋体" w:cs="宋体"/>
          <w:color w:val="000000"/>
          <w:sz w:val="32"/>
        </w:rPr>
        <w:t>一、</w:t>
      </w:r>
      <w:r>
        <w:rPr>
          <w:rFonts w:hint="eastAsia" w:ascii="宋体" w:hAnsi="宋体" w:eastAsia="宋体" w:cs="宋体"/>
          <w:color w:val="000000"/>
          <w:sz w:val="32"/>
        </w:rPr>
        <w:t>询价公告</w:t>
      </w:r>
      <w:bookmarkEnd w:id="2"/>
    </w:p>
    <w:p w14:paraId="1D5A1D27">
      <w:pPr>
        <w:spacing w:line="360" w:lineRule="auto"/>
        <w:rPr>
          <w:rFonts w:ascii="宋体" w:hAnsi="宋体" w:eastAsia="宋体" w:cs="宋体"/>
          <w:color w:val="000000"/>
          <w:sz w:val="24"/>
          <w:szCs w:val="24"/>
        </w:rPr>
      </w:pPr>
    </w:p>
    <w:p w14:paraId="13A77C74">
      <w:pPr>
        <w:pStyle w:val="90"/>
        <w:widowControl w:val="0"/>
        <w:autoSpaceDE w:val="0"/>
        <w:autoSpaceDN w:val="0"/>
        <w:adjustRightInd w:val="0"/>
        <w:snapToGrid w:val="0"/>
        <w:spacing w:before="0" w:after="0" w:line="360" w:lineRule="auto"/>
        <w:jc w:val="both"/>
        <w:rPr>
          <w:rFonts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“激光器采购”项目</w:t>
      </w:r>
      <w:r>
        <w:rPr>
          <w:rFonts w:hint="eastAsia" w:ascii="宋体" w:hAnsi="宋体" w:eastAsia="宋体" w:cs="宋体"/>
          <w:szCs w:val="24"/>
        </w:rPr>
        <w:t>进行询价采购，欢迎具备条件的供应商参加报价。</w:t>
      </w:r>
    </w:p>
    <w:bookmarkEnd w:id="3"/>
    <w:p w14:paraId="72ED9731">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一、项目名称及内容</w:t>
      </w:r>
    </w:p>
    <w:p w14:paraId="44283C0A">
      <w:pPr>
        <w:autoSpaceDE w:val="0"/>
        <w:autoSpaceDN w:val="0"/>
        <w:adjustRightInd w:val="0"/>
        <w:snapToGrid w:val="0"/>
        <w:spacing w:line="360" w:lineRule="auto"/>
        <w:ind w:firstLine="200"/>
        <w:jc w:val="left"/>
        <w:rPr>
          <w:rFonts w:ascii="宋体" w:hAnsi="宋体" w:eastAsia="宋体" w:cs="宋体"/>
          <w:kern w:val="0"/>
          <w:sz w:val="24"/>
          <w:szCs w:val="24"/>
        </w:rPr>
      </w:pPr>
      <w:r>
        <w:rPr>
          <w:rFonts w:hint="eastAsia" w:ascii="宋体" w:hAnsi="宋体" w:eastAsia="宋体" w:cs="宋体"/>
          <w:kern w:val="0"/>
          <w:sz w:val="24"/>
          <w:szCs w:val="24"/>
        </w:rPr>
        <w:t>1、采购人名称：合肥综合性科学中心环境研究院</w:t>
      </w:r>
    </w:p>
    <w:p w14:paraId="0797327F">
      <w:pPr>
        <w:autoSpaceDE w:val="0"/>
        <w:autoSpaceDN w:val="0"/>
        <w:adjustRightInd w:val="0"/>
        <w:snapToGrid w:val="0"/>
        <w:spacing w:line="360" w:lineRule="auto"/>
        <w:ind w:firstLine="200"/>
        <w:jc w:val="left"/>
        <w:rPr>
          <w:rFonts w:ascii="宋体" w:hAnsi="宋体" w:eastAsia="宋体" w:cs="宋体"/>
          <w:kern w:val="0"/>
          <w:sz w:val="24"/>
          <w:szCs w:val="24"/>
        </w:rPr>
      </w:pPr>
      <w:r>
        <w:rPr>
          <w:rFonts w:hint="eastAsia" w:ascii="宋体" w:hAnsi="宋体" w:eastAsia="宋体" w:cs="宋体"/>
          <w:kern w:val="0"/>
          <w:sz w:val="24"/>
          <w:szCs w:val="24"/>
        </w:rPr>
        <w:t>2、采购人地址：</w:t>
      </w:r>
      <w:r>
        <w:rPr>
          <w:rFonts w:hint="eastAsia" w:ascii="宋体" w:hAnsi="宋体" w:eastAsia="宋体" w:cs="宋体"/>
          <w:sz w:val="24"/>
          <w:szCs w:val="24"/>
        </w:rPr>
        <w:t>合肥蜀山经济技术开发区电商园四期E栋</w:t>
      </w:r>
    </w:p>
    <w:p w14:paraId="7D7C06CF">
      <w:pPr>
        <w:autoSpaceDE w:val="0"/>
        <w:autoSpaceDN w:val="0"/>
        <w:adjustRightInd w:val="0"/>
        <w:snapToGrid w:val="0"/>
        <w:spacing w:line="360" w:lineRule="auto"/>
        <w:ind w:firstLine="200"/>
        <w:jc w:val="left"/>
        <w:rPr>
          <w:rFonts w:ascii="宋体" w:hAnsi="宋体" w:eastAsia="宋体" w:cs="宋体"/>
          <w:kern w:val="0"/>
          <w:sz w:val="24"/>
          <w:szCs w:val="24"/>
          <w:highlight w:val="yellow"/>
        </w:rPr>
      </w:pPr>
      <w:r>
        <w:rPr>
          <w:rFonts w:hint="eastAsia" w:ascii="宋体" w:hAnsi="宋体" w:eastAsia="宋体" w:cs="宋体"/>
          <w:kern w:val="0"/>
          <w:sz w:val="24"/>
          <w:szCs w:val="24"/>
        </w:rPr>
        <w:t>3、项目名称：合肥综合性科学中心环境研究院激光器采购</w:t>
      </w:r>
    </w:p>
    <w:p w14:paraId="77258EDE">
      <w:pPr>
        <w:autoSpaceDE w:val="0"/>
        <w:autoSpaceDN w:val="0"/>
        <w:adjustRightInd w:val="0"/>
        <w:snapToGrid w:val="0"/>
        <w:spacing w:line="360" w:lineRule="auto"/>
        <w:ind w:firstLine="200"/>
        <w:jc w:val="left"/>
        <w:rPr>
          <w:rFonts w:ascii="宋体" w:hAnsi="宋体" w:eastAsia="宋体" w:cs="宋体"/>
          <w:kern w:val="0"/>
          <w:sz w:val="24"/>
          <w:szCs w:val="24"/>
        </w:rPr>
      </w:pPr>
      <w:r>
        <w:rPr>
          <w:rFonts w:hint="eastAsia" w:ascii="宋体" w:hAnsi="宋体" w:eastAsia="宋体" w:cs="宋体"/>
          <w:kern w:val="0"/>
          <w:sz w:val="24"/>
          <w:szCs w:val="24"/>
        </w:rPr>
        <w:t>4、采购内容：合肥综合性科学中心环境研究院激光器采购，具体详见采购需求。</w:t>
      </w:r>
    </w:p>
    <w:p w14:paraId="48B432A0">
      <w:pPr>
        <w:autoSpaceDE w:val="0"/>
        <w:autoSpaceDN w:val="0"/>
        <w:adjustRightInd w:val="0"/>
        <w:snapToGrid w:val="0"/>
        <w:spacing w:line="360" w:lineRule="auto"/>
        <w:ind w:firstLine="200"/>
        <w:jc w:val="left"/>
        <w:rPr>
          <w:rFonts w:ascii="宋体" w:hAnsi="宋体" w:eastAsia="宋体" w:cs="宋体"/>
          <w:kern w:val="0"/>
          <w:sz w:val="24"/>
          <w:szCs w:val="24"/>
        </w:rPr>
      </w:pPr>
      <w:r>
        <w:rPr>
          <w:rFonts w:hint="eastAsia" w:ascii="宋体" w:hAnsi="宋体" w:eastAsia="宋体" w:cs="宋体"/>
          <w:kern w:val="0"/>
          <w:sz w:val="24"/>
          <w:szCs w:val="24"/>
        </w:rPr>
        <w:t>5、项目地点：合肥蜀山经济技术开发区电商园四期E栋，具体以采购人指定地点为准。</w:t>
      </w:r>
    </w:p>
    <w:p w14:paraId="4EEE4675">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二、参与方式</w:t>
      </w:r>
    </w:p>
    <w:p w14:paraId="7A4CF3D0">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1、采购文件获取：供应商从合肥综合性科学中心环境研究院官网采购专栏（http://www.hfioe.cn/?c=36）自行下载采购文件。</w:t>
      </w:r>
    </w:p>
    <w:p w14:paraId="0DCC80AC">
      <w:pPr>
        <w:pStyle w:val="15"/>
        <w:spacing w:line="360" w:lineRule="auto"/>
        <w:ind w:left="216" w:leftChars="103"/>
        <w:rPr>
          <w:rFonts w:hAnsi="宋体" w:eastAsia="宋体" w:cs="宋体"/>
          <w:sz w:val="24"/>
          <w:szCs w:val="24"/>
        </w:rPr>
      </w:pPr>
      <w:r>
        <w:rPr>
          <w:rFonts w:hint="eastAsia" w:hAnsi="宋体" w:eastAsia="宋体" w:cs="宋体"/>
          <w:sz w:val="24"/>
          <w:szCs w:val="24"/>
        </w:rPr>
        <w:t>2、</w:t>
      </w:r>
      <w:r>
        <w:rPr>
          <w:rFonts w:hint="eastAsia" w:hAnsi="宋体" w:eastAsia="宋体" w:cs="宋体"/>
          <w:b/>
          <w:bCs/>
          <w:sz w:val="24"/>
          <w:szCs w:val="24"/>
        </w:rPr>
        <w:t>响应文件递交截止时间：</w:t>
      </w:r>
      <w:r>
        <w:rPr>
          <w:rFonts w:hint="eastAsia" w:hAnsi="宋体" w:eastAsia="宋体" w:cs="宋体"/>
          <w:sz w:val="24"/>
          <w:szCs w:val="24"/>
        </w:rPr>
        <w:t>2025年6月16日15：30（北京时间）</w:t>
      </w:r>
    </w:p>
    <w:p w14:paraId="21B61882">
      <w:pPr>
        <w:pStyle w:val="15"/>
        <w:adjustRightInd w:val="0"/>
        <w:snapToGrid w:val="0"/>
        <w:spacing w:line="360" w:lineRule="auto"/>
        <w:ind w:left="216" w:leftChars="103"/>
        <w:rPr>
          <w:rFonts w:hAnsi="宋体" w:eastAsia="宋体" w:cs="宋体"/>
          <w:sz w:val="24"/>
          <w:szCs w:val="24"/>
        </w:rPr>
      </w:pPr>
      <w:r>
        <w:rPr>
          <w:rFonts w:hint="eastAsia" w:hAnsi="宋体" w:eastAsia="宋体" w:cs="宋体"/>
          <w:sz w:val="24"/>
          <w:szCs w:val="24"/>
        </w:rPr>
        <w:t>3、响应文件递交：</w:t>
      </w:r>
    </w:p>
    <w:p w14:paraId="146291E8">
      <w:pPr>
        <w:pStyle w:val="15"/>
        <w:adjustRightInd w:val="0"/>
        <w:snapToGrid w:val="0"/>
        <w:spacing w:line="360" w:lineRule="auto"/>
        <w:ind w:left="216" w:leftChars="103"/>
        <w:rPr>
          <w:rFonts w:hAnsi="宋体" w:eastAsia="宋体" w:cs="宋体"/>
          <w:sz w:val="24"/>
          <w:szCs w:val="24"/>
        </w:rPr>
      </w:pPr>
      <w:r>
        <w:rPr>
          <w:rFonts w:hint="eastAsia" w:hAnsi="宋体" w:eastAsia="宋体" w:cs="宋体"/>
          <w:sz w:val="24"/>
          <w:szCs w:val="24"/>
        </w:rPr>
        <w:t>递交地点：合肥市蜀山区湖光路电商园四期E栋9楼9</w:t>
      </w:r>
      <w:r>
        <w:rPr>
          <w:rFonts w:hAnsi="宋体" w:eastAsia="宋体" w:cs="宋体"/>
          <w:sz w:val="24"/>
          <w:szCs w:val="24"/>
        </w:rPr>
        <w:t>02</w:t>
      </w:r>
      <w:r>
        <w:rPr>
          <w:rFonts w:hint="eastAsia" w:hAnsi="宋体" w:eastAsia="宋体" w:cs="宋体"/>
          <w:sz w:val="24"/>
          <w:szCs w:val="24"/>
        </w:rPr>
        <w:t>室</w:t>
      </w:r>
    </w:p>
    <w:p w14:paraId="374519F5">
      <w:pPr>
        <w:pStyle w:val="15"/>
        <w:adjustRightInd w:val="0"/>
        <w:snapToGrid w:val="0"/>
        <w:spacing w:line="360" w:lineRule="auto"/>
        <w:ind w:left="216" w:leftChars="103"/>
        <w:rPr>
          <w:rFonts w:hAnsi="宋体" w:eastAsia="宋体" w:cs="宋体"/>
          <w:sz w:val="24"/>
          <w:szCs w:val="24"/>
        </w:rPr>
      </w:pPr>
      <w:r>
        <w:rPr>
          <w:rFonts w:hint="eastAsia" w:hAnsi="宋体" w:eastAsia="宋体" w:cs="宋体"/>
          <w:sz w:val="24"/>
          <w:szCs w:val="24"/>
        </w:rPr>
        <w:t xml:space="preserve">递交方式：响应人将密封完好的响应文件送达至或邮递至指定地点 </w:t>
      </w:r>
    </w:p>
    <w:p w14:paraId="3A82C7B4">
      <w:pPr>
        <w:pStyle w:val="15"/>
        <w:adjustRightInd w:val="0"/>
        <w:snapToGrid w:val="0"/>
        <w:spacing w:line="360" w:lineRule="auto"/>
        <w:ind w:left="216" w:leftChars="103"/>
        <w:rPr>
          <w:rFonts w:hAnsi="宋体" w:eastAsia="宋体" w:cs="宋体"/>
          <w:b/>
          <w:bCs/>
          <w:sz w:val="24"/>
          <w:szCs w:val="24"/>
        </w:rPr>
      </w:pPr>
      <w:r>
        <w:rPr>
          <w:rFonts w:hint="eastAsia" w:hAnsi="宋体" w:eastAsia="宋体" w:cs="宋体"/>
          <w:b/>
          <w:sz w:val="24"/>
          <w:szCs w:val="24"/>
        </w:rPr>
        <w:t>备注</w:t>
      </w:r>
      <w:r>
        <w:rPr>
          <w:rFonts w:hint="eastAsia" w:hAnsi="宋体" w:eastAsia="宋体" w:cs="宋体"/>
          <w:sz w:val="24"/>
          <w:szCs w:val="24"/>
        </w:rPr>
        <w:t>：逾期送达的或未送达指定地点的响应文件，采购人不予接收</w:t>
      </w:r>
    </w:p>
    <w:p w14:paraId="770C58D7">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三、</w:t>
      </w:r>
      <w:bookmarkStart w:id="4" w:name="_Toc15035055"/>
      <w:r>
        <w:rPr>
          <w:rFonts w:hint="eastAsia" w:ascii="宋体" w:hAnsi="宋体" w:eastAsia="宋体" w:cs="宋体"/>
          <w:b/>
          <w:bCs/>
          <w:sz w:val="24"/>
          <w:szCs w:val="24"/>
        </w:rPr>
        <w:t>供应商资格要求</w:t>
      </w:r>
      <w:bookmarkEnd w:id="4"/>
    </w:p>
    <w:p w14:paraId="732DEF38">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1.满足《中华人民共和国政府采购法》第二十二条规定；</w:t>
      </w:r>
    </w:p>
    <w:p w14:paraId="4AC05B77">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2.本项目的特定资格要求：无；</w:t>
      </w:r>
    </w:p>
    <w:p w14:paraId="13535881">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454C5058">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2C67203E">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5A9FC3F1">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68C5198D">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02BE9F97">
      <w:pPr>
        <w:autoSpaceDE w:val="0"/>
        <w:autoSpaceDN w:val="0"/>
        <w:adjustRightInd w:val="0"/>
        <w:snapToGrid w:val="0"/>
        <w:spacing w:line="360" w:lineRule="auto"/>
        <w:ind w:firstLine="218" w:firstLineChars="91"/>
        <w:outlineLvl w:val="1"/>
        <w:rPr>
          <w:rFonts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752E3197">
      <w:pPr>
        <w:autoSpaceDE w:val="0"/>
        <w:autoSpaceDN w:val="0"/>
        <w:adjustRightInd w:val="0"/>
        <w:snapToGrid w:val="0"/>
        <w:spacing w:line="360" w:lineRule="auto"/>
        <w:ind w:firstLine="218" w:firstLineChars="91"/>
        <w:outlineLvl w:val="1"/>
        <w:rPr>
          <w:rFonts w:ascii="宋体" w:hAnsi="宋体" w:eastAsia="宋体" w:cs="宋体"/>
          <w:sz w:val="24"/>
          <w:szCs w:val="24"/>
        </w:rPr>
      </w:pPr>
      <w:r>
        <w:rPr>
          <w:rFonts w:hint="eastAsia" w:ascii="宋体" w:hAnsi="宋体" w:eastAsia="宋体" w:cs="宋体"/>
          <w:bCs/>
          <w:sz w:val="24"/>
          <w:szCs w:val="24"/>
        </w:rPr>
        <w:t>5.本项目不接受联合体响应。</w:t>
      </w:r>
    </w:p>
    <w:p w14:paraId="0E20B5AF">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四、联系方式</w:t>
      </w:r>
    </w:p>
    <w:p w14:paraId="1E1FC493">
      <w:pPr>
        <w:topLinePunct/>
        <w:adjustRightInd w:val="0"/>
        <w:snapToGrid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联系人： 李老师</w:t>
      </w:r>
    </w:p>
    <w:p w14:paraId="6DC16043">
      <w:pPr>
        <w:topLinePunct/>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联系电话： 13705519976  </w:t>
      </w:r>
    </w:p>
    <w:p w14:paraId="525BA714">
      <w:pPr>
        <w:pStyle w:val="15"/>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电子邮箱： ls@ahchkj.</w:t>
      </w:r>
      <w:r>
        <w:rPr>
          <w:sz w:val="24"/>
          <w:szCs w:val="28"/>
        </w:rPr>
        <w:t>cn</w:t>
      </w:r>
      <w:r>
        <w:rPr>
          <w:rFonts w:hint="eastAsia" w:hAnsi="宋体" w:eastAsia="宋体" w:cs="宋体"/>
          <w:sz w:val="24"/>
          <w:szCs w:val="24"/>
        </w:rPr>
        <w:t xml:space="preserve"> </w:t>
      </w:r>
    </w:p>
    <w:p w14:paraId="34CCB80F">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五、评审办法：</w:t>
      </w:r>
    </w:p>
    <w:p w14:paraId="3960F440">
      <w:pPr>
        <w:pStyle w:val="15"/>
        <w:adjustRightInd w:val="0"/>
        <w:snapToGrid w:val="0"/>
        <w:spacing w:line="360" w:lineRule="auto"/>
        <w:ind w:firstLine="480" w:firstLineChars="200"/>
        <w:rPr>
          <w:rFonts w:hAnsi="宋体" w:eastAsia="宋体" w:cs="宋体"/>
          <w:sz w:val="24"/>
          <w:szCs w:val="24"/>
        </w:rPr>
      </w:pPr>
      <w:r>
        <w:rPr>
          <w:rFonts w:hint="eastAsia" w:hAnsi="宋体" w:eastAsia="宋体" w:cs="宋体"/>
          <w:sz w:val="24"/>
          <w:szCs w:val="24"/>
        </w:rPr>
        <w:t>经评审最低价法。</w:t>
      </w:r>
    </w:p>
    <w:p w14:paraId="39303D0D">
      <w:pPr>
        <w:autoSpaceDE w:val="0"/>
        <w:autoSpaceDN w:val="0"/>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六、其他事项说明</w:t>
      </w:r>
    </w:p>
    <w:p w14:paraId="420F693A">
      <w:pPr>
        <w:pStyle w:val="15"/>
        <w:adjustRightInd w:val="0"/>
        <w:snapToGrid w:val="0"/>
        <w:spacing w:line="360" w:lineRule="auto"/>
        <w:ind w:firstLine="218" w:firstLineChars="91"/>
        <w:rPr>
          <w:rFonts w:hAnsi="宋体" w:eastAsia="宋体" w:cs="宋体"/>
          <w:sz w:val="24"/>
          <w:szCs w:val="24"/>
        </w:rPr>
      </w:pPr>
      <w:r>
        <w:rPr>
          <w:rFonts w:hint="eastAsia" w:hAnsi="宋体" w:eastAsia="宋体" w:cs="宋体"/>
          <w:sz w:val="24"/>
          <w:szCs w:val="24"/>
        </w:rPr>
        <w:t>1、响应人在采购响应过程中有任何疑问或问题，请直接与联系人联系。</w:t>
      </w:r>
    </w:p>
    <w:p w14:paraId="0E6DDF27">
      <w:pPr>
        <w:pStyle w:val="15"/>
        <w:adjustRightInd w:val="0"/>
        <w:snapToGrid w:val="0"/>
        <w:spacing w:line="360" w:lineRule="auto"/>
        <w:ind w:firstLine="218" w:firstLineChars="91"/>
        <w:rPr>
          <w:rFonts w:hAnsi="宋体" w:eastAsia="宋体" w:cs="宋体"/>
          <w:sz w:val="24"/>
          <w:szCs w:val="24"/>
        </w:rPr>
      </w:pPr>
      <w:r>
        <w:rPr>
          <w:rFonts w:hint="eastAsia" w:hAnsi="宋体" w:eastAsia="宋体" w:cs="宋体"/>
          <w:sz w:val="24"/>
          <w:szCs w:val="24"/>
        </w:rPr>
        <w:t>2、请响应人于</w:t>
      </w:r>
      <w:r>
        <w:rPr>
          <w:rFonts w:hint="eastAsia" w:hAnsi="宋体" w:eastAsia="宋体" w:cs="宋体"/>
          <w:b/>
          <w:bCs/>
          <w:sz w:val="24"/>
          <w:szCs w:val="24"/>
        </w:rPr>
        <w:t>响应文件递交截止时间</w:t>
      </w:r>
      <w:r>
        <w:rPr>
          <w:rFonts w:hint="eastAsia" w:hAnsi="宋体" w:eastAsia="宋体" w:cs="宋体"/>
          <w:sz w:val="24"/>
          <w:szCs w:val="24"/>
        </w:rPr>
        <w:t>前，将密封完好的响应文件送达至或邮递至指定地点 ，</w:t>
      </w:r>
      <w:r>
        <w:rPr>
          <w:rFonts w:hint="eastAsia" w:hAnsi="宋体" w:eastAsia="宋体" w:cs="宋体"/>
          <w:b/>
          <w:sz w:val="24"/>
          <w:szCs w:val="24"/>
        </w:rPr>
        <w:t>逾期将不予接收</w:t>
      </w:r>
      <w:r>
        <w:rPr>
          <w:rFonts w:hint="eastAsia" w:hAnsi="宋体" w:eastAsia="宋体" w:cs="宋体"/>
          <w:sz w:val="24"/>
          <w:szCs w:val="24"/>
        </w:rPr>
        <w:t>。</w:t>
      </w:r>
    </w:p>
    <w:p w14:paraId="3CDC55B0">
      <w:pPr>
        <w:spacing w:line="360" w:lineRule="auto"/>
        <w:rPr>
          <w:rFonts w:ascii="宋体" w:hAnsi="宋体" w:eastAsia="宋体" w:cs="宋体"/>
          <w:color w:val="000000"/>
          <w:sz w:val="24"/>
          <w:szCs w:val="24"/>
        </w:rPr>
      </w:pPr>
    </w:p>
    <w:p w14:paraId="7BF8481B">
      <w:pPr>
        <w:spacing w:line="360" w:lineRule="auto"/>
        <w:jc w:val="left"/>
        <w:rPr>
          <w:rFonts w:ascii="宋体" w:hAnsi="宋体" w:eastAsia="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14:paraId="1CF28139">
      <w:pPr>
        <w:pStyle w:val="4"/>
        <w:keepLines/>
        <w:ind w:left="720" w:hanging="720"/>
        <w:jc w:val="center"/>
        <w:rPr>
          <w:rFonts w:ascii="宋体" w:hAnsi="宋体" w:eastAsia="宋体" w:cs="宋体"/>
          <w:color w:val="000000"/>
          <w:sz w:val="32"/>
        </w:rPr>
      </w:pPr>
      <w:bookmarkStart w:id="5" w:name="_Toc21667"/>
      <w:r>
        <w:rPr>
          <w:rFonts w:ascii="宋体" w:hAnsi="宋体" w:eastAsia="宋体" w:cs="宋体"/>
          <w:color w:val="000000"/>
          <w:sz w:val="32"/>
        </w:rPr>
        <w:t>二、</w:t>
      </w:r>
      <w:r>
        <w:rPr>
          <w:rFonts w:hint="eastAsia" w:ascii="宋体" w:hAnsi="宋体" w:eastAsia="宋体" w:cs="宋体"/>
          <w:color w:val="000000"/>
          <w:sz w:val="32"/>
        </w:rPr>
        <w:t>供应商须知</w:t>
      </w:r>
      <w:bookmarkEnd w:id="5"/>
    </w:p>
    <w:tbl>
      <w:tblPr>
        <w:tblStyle w:val="3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14:paraId="0875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6E882BC">
            <w:pPr>
              <w:spacing w:line="440" w:lineRule="exact"/>
              <w:jc w:val="center"/>
              <w:rPr>
                <w:rFonts w:ascii="宋体" w:hAnsi="宋体" w:eastAsia="宋体" w:cs="宋体"/>
                <w:b/>
                <w:sz w:val="24"/>
              </w:rPr>
            </w:pPr>
            <w:bookmarkStart w:id="6" w:name="_Toc363199265"/>
            <w:bookmarkStart w:id="7" w:name="_Toc216158624"/>
            <w:r>
              <w:rPr>
                <w:rFonts w:hint="eastAsia" w:ascii="宋体" w:hAnsi="宋体" w:eastAsia="宋体" w:cs="宋体"/>
                <w:b/>
                <w:sz w:val="24"/>
              </w:rPr>
              <w:t>序号</w:t>
            </w:r>
          </w:p>
        </w:tc>
        <w:tc>
          <w:tcPr>
            <w:tcW w:w="2389" w:type="dxa"/>
            <w:tcBorders>
              <w:top w:val="single" w:color="auto" w:sz="4" w:space="0"/>
              <w:left w:val="single" w:color="auto" w:sz="4" w:space="0"/>
              <w:bottom w:val="single" w:color="auto" w:sz="4" w:space="0"/>
              <w:right w:val="single" w:color="auto" w:sz="4" w:space="0"/>
            </w:tcBorders>
          </w:tcPr>
          <w:p w14:paraId="19ED804C">
            <w:pPr>
              <w:spacing w:line="440" w:lineRule="exact"/>
              <w:jc w:val="center"/>
              <w:rPr>
                <w:rFonts w:ascii="宋体" w:hAnsi="宋体" w:eastAsia="宋体" w:cs="宋体"/>
                <w:b/>
                <w:sz w:val="24"/>
              </w:rPr>
            </w:pPr>
            <w:r>
              <w:rPr>
                <w:rFonts w:hint="eastAsia" w:ascii="宋体" w:hAnsi="宋体" w:eastAsia="宋体" w:cs="宋体"/>
                <w:b/>
                <w:sz w:val="24"/>
              </w:rPr>
              <w:t>内容</w:t>
            </w:r>
          </w:p>
        </w:tc>
        <w:tc>
          <w:tcPr>
            <w:tcW w:w="6644" w:type="dxa"/>
            <w:tcBorders>
              <w:top w:val="single" w:color="auto" w:sz="4" w:space="0"/>
              <w:left w:val="single" w:color="auto" w:sz="4" w:space="0"/>
              <w:bottom w:val="single" w:color="auto" w:sz="4" w:space="0"/>
              <w:right w:val="single" w:color="auto" w:sz="4" w:space="0"/>
            </w:tcBorders>
          </w:tcPr>
          <w:p w14:paraId="28D1C3C9">
            <w:pPr>
              <w:spacing w:line="440" w:lineRule="exact"/>
              <w:jc w:val="center"/>
              <w:rPr>
                <w:rFonts w:ascii="宋体" w:hAnsi="宋体" w:eastAsia="宋体" w:cs="宋体"/>
                <w:b/>
                <w:sz w:val="24"/>
              </w:rPr>
            </w:pPr>
            <w:r>
              <w:rPr>
                <w:rFonts w:hint="eastAsia" w:ascii="宋体" w:hAnsi="宋体" w:eastAsia="宋体" w:cs="宋体"/>
                <w:b/>
                <w:sz w:val="24"/>
              </w:rPr>
              <w:t>说明及要求</w:t>
            </w:r>
          </w:p>
        </w:tc>
      </w:tr>
      <w:tr w14:paraId="0DEF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660D3D2">
            <w:pPr>
              <w:spacing w:line="440" w:lineRule="exact"/>
              <w:jc w:val="center"/>
              <w:rPr>
                <w:rFonts w:ascii="宋体" w:hAnsi="宋体" w:eastAsia="宋体" w:cs="宋体"/>
                <w:sz w:val="24"/>
              </w:rPr>
            </w:pPr>
            <w:r>
              <w:rPr>
                <w:rFonts w:hint="eastAsia" w:ascii="宋体" w:hAnsi="宋体" w:eastAsia="宋体" w:cs="宋体"/>
                <w:sz w:val="24"/>
              </w:rPr>
              <w:t>1</w:t>
            </w:r>
          </w:p>
        </w:tc>
        <w:tc>
          <w:tcPr>
            <w:tcW w:w="2389" w:type="dxa"/>
            <w:tcBorders>
              <w:top w:val="single" w:color="auto" w:sz="4" w:space="0"/>
              <w:left w:val="single" w:color="auto" w:sz="4" w:space="0"/>
              <w:bottom w:val="single" w:color="auto" w:sz="4" w:space="0"/>
              <w:right w:val="single" w:color="auto" w:sz="4" w:space="0"/>
            </w:tcBorders>
            <w:vAlign w:val="center"/>
          </w:tcPr>
          <w:p w14:paraId="397B60EE">
            <w:pPr>
              <w:spacing w:line="440" w:lineRule="exact"/>
              <w:jc w:val="center"/>
              <w:rPr>
                <w:rFonts w:ascii="宋体" w:hAnsi="宋体" w:eastAsia="宋体" w:cs="宋体"/>
                <w:sz w:val="24"/>
              </w:rPr>
            </w:pPr>
            <w:r>
              <w:rPr>
                <w:rFonts w:hint="eastAsia" w:ascii="宋体" w:hAnsi="宋体" w:eastAsia="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vAlign w:val="center"/>
          </w:tcPr>
          <w:p w14:paraId="1CDB09E3">
            <w:pPr>
              <w:spacing w:line="440" w:lineRule="exact"/>
              <w:jc w:val="left"/>
              <w:rPr>
                <w:rFonts w:ascii="宋体" w:hAnsi="宋体" w:eastAsia="宋体" w:cs="宋体"/>
                <w:sz w:val="24"/>
              </w:rPr>
            </w:pPr>
            <w:r>
              <w:rPr>
                <w:rFonts w:hint="eastAsia" w:ascii="宋体" w:hAnsi="宋体" w:eastAsia="宋体" w:cs="宋体"/>
                <w:kern w:val="0"/>
                <w:sz w:val="24"/>
                <w:szCs w:val="24"/>
              </w:rPr>
              <w:t>激光器采购</w:t>
            </w:r>
          </w:p>
        </w:tc>
      </w:tr>
      <w:tr w14:paraId="3E4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A533FFC">
            <w:pPr>
              <w:spacing w:line="440" w:lineRule="exact"/>
              <w:jc w:val="center"/>
              <w:rPr>
                <w:rFonts w:ascii="宋体" w:hAnsi="宋体" w:eastAsia="宋体" w:cs="宋体"/>
                <w:sz w:val="24"/>
              </w:rPr>
            </w:pPr>
            <w:r>
              <w:rPr>
                <w:rFonts w:hint="eastAsia" w:ascii="宋体" w:hAnsi="宋体" w:eastAsia="宋体" w:cs="宋体"/>
                <w:sz w:val="24"/>
              </w:rPr>
              <w:t>2</w:t>
            </w:r>
          </w:p>
        </w:tc>
        <w:tc>
          <w:tcPr>
            <w:tcW w:w="2389" w:type="dxa"/>
            <w:tcBorders>
              <w:top w:val="single" w:color="auto" w:sz="4" w:space="0"/>
              <w:left w:val="single" w:color="auto" w:sz="4" w:space="0"/>
              <w:bottom w:val="single" w:color="auto" w:sz="4" w:space="0"/>
              <w:right w:val="single" w:color="auto" w:sz="4" w:space="0"/>
            </w:tcBorders>
            <w:vAlign w:val="center"/>
          </w:tcPr>
          <w:p w14:paraId="7D65D8FB">
            <w:pPr>
              <w:spacing w:line="440" w:lineRule="exact"/>
              <w:jc w:val="center"/>
              <w:rPr>
                <w:rFonts w:ascii="宋体" w:hAnsi="宋体" w:eastAsia="宋体" w:cs="宋体"/>
                <w:sz w:val="24"/>
              </w:rPr>
            </w:pPr>
            <w:r>
              <w:rPr>
                <w:rFonts w:hint="eastAsia" w:ascii="宋体" w:hAnsi="宋体" w:eastAsia="宋体" w:cs="宋体"/>
                <w:sz w:val="24"/>
              </w:rPr>
              <w:t>采购人</w:t>
            </w:r>
          </w:p>
        </w:tc>
        <w:tc>
          <w:tcPr>
            <w:tcW w:w="6644" w:type="dxa"/>
            <w:tcBorders>
              <w:top w:val="single" w:color="auto" w:sz="4" w:space="0"/>
              <w:left w:val="single" w:color="auto" w:sz="4" w:space="0"/>
              <w:bottom w:val="single" w:color="auto" w:sz="4" w:space="0"/>
              <w:right w:val="single" w:color="auto" w:sz="4" w:space="0"/>
            </w:tcBorders>
            <w:vAlign w:val="center"/>
          </w:tcPr>
          <w:p w14:paraId="039CA4B8">
            <w:pPr>
              <w:adjustRightInd w:val="0"/>
              <w:snapToGrid w:val="0"/>
              <w:spacing w:line="440" w:lineRule="exact"/>
              <w:rPr>
                <w:rFonts w:ascii="宋体" w:hAnsi="宋体" w:eastAsia="宋体" w:cs="宋体"/>
                <w:sz w:val="24"/>
              </w:rPr>
            </w:pPr>
            <w:r>
              <w:rPr>
                <w:rFonts w:hint="eastAsia" w:ascii="宋体" w:hAnsi="宋体" w:eastAsia="宋体" w:cs="宋体"/>
                <w:sz w:val="24"/>
              </w:rPr>
              <w:t>详见询价公告</w:t>
            </w:r>
          </w:p>
        </w:tc>
      </w:tr>
      <w:tr w14:paraId="4B02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66861C0">
            <w:pPr>
              <w:spacing w:line="440" w:lineRule="exact"/>
              <w:jc w:val="center"/>
              <w:rPr>
                <w:rFonts w:ascii="宋体" w:hAnsi="宋体" w:eastAsia="宋体" w:cs="宋体"/>
                <w:sz w:val="24"/>
              </w:rPr>
            </w:pPr>
            <w:r>
              <w:rPr>
                <w:rFonts w:hint="eastAsia" w:ascii="宋体" w:hAnsi="宋体" w:eastAsia="宋体" w:cs="宋体"/>
                <w:sz w:val="24"/>
              </w:rPr>
              <w:t>3</w:t>
            </w:r>
          </w:p>
        </w:tc>
        <w:tc>
          <w:tcPr>
            <w:tcW w:w="2389" w:type="dxa"/>
            <w:tcBorders>
              <w:top w:val="single" w:color="auto" w:sz="4" w:space="0"/>
              <w:left w:val="single" w:color="auto" w:sz="4" w:space="0"/>
              <w:bottom w:val="single" w:color="auto" w:sz="4" w:space="0"/>
              <w:right w:val="single" w:color="auto" w:sz="4" w:space="0"/>
            </w:tcBorders>
            <w:vAlign w:val="center"/>
          </w:tcPr>
          <w:p w14:paraId="1CE35521">
            <w:pPr>
              <w:spacing w:line="440" w:lineRule="exact"/>
              <w:jc w:val="center"/>
              <w:rPr>
                <w:rFonts w:ascii="宋体" w:hAnsi="宋体" w:eastAsia="宋体" w:cs="宋体"/>
                <w:sz w:val="24"/>
              </w:rPr>
            </w:pPr>
            <w:r>
              <w:rPr>
                <w:rFonts w:hint="eastAsia" w:ascii="宋体" w:hAnsi="宋体" w:eastAsia="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vAlign w:val="center"/>
          </w:tcPr>
          <w:p w14:paraId="4E107DD2">
            <w:pPr>
              <w:spacing w:line="440" w:lineRule="exact"/>
              <w:jc w:val="left"/>
              <w:rPr>
                <w:rFonts w:ascii="宋体" w:hAnsi="宋体" w:eastAsia="宋体" w:cs="宋体"/>
                <w:sz w:val="24"/>
                <w:u w:val="single"/>
              </w:rPr>
            </w:pPr>
            <w:r>
              <w:rPr>
                <w:rFonts w:hint="eastAsia" w:ascii="宋体" w:hAnsi="宋体" w:eastAsia="宋体" w:cs="宋体"/>
                <w:sz w:val="24"/>
              </w:rPr>
              <w:t>详见询价公告</w:t>
            </w:r>
          </w:p>
        </w:tc>
      </w:tr>
      <w:tr w14:paraId="7E88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18FBD26A">
            <w:pPr>
              <w:spacing w:line="440" w:lineRule="exact"/>
              <w:jc w:val="center"/>
              <w:rPr>
                <w:rFonts w:ascii="宋体" w:hAnsi="宋体" w:eastAsia="宋体" w:cs="宋体"/>
                <w:sz w:val="24"/>
              </w:rPr>
            </w:pPr>
            <w:r>
              <w:rPr>
                <w:rFonts w:hint="eastAsia" w:ascii="宋体" w:hAnsi="宋体" w:eastAsia="宋体" w:cs="宋体"/>
                <w:sz w:val="24"/>
              </w:rPr>
              <w:t>4</w:t>
            </w:r>
          </w:p>
        </w:tc>
        <w:tc>
          <w:tcPr>
            <w:tcW w:w="2389" w:type="dxa"/>
            <w:tcBorders>
              <w:top w:val="single" w:color="auto" w:sz="4" w:space="0"/>
              <w:left w:val="single" w:color="auto" w:sz="4" w:space="0"/>
              <w:bottom w:val="single" w:color="auto" w:sz="4" w:space="0"/>
              <w:right w:val="single" w:color="auto" w:sz="4" w:space="0"/>
            </w:tcBorders>
            <w:vAlign w:val="center"/>
          </w:tcPr>
          <w:p w14:paraId="3E27EE3E">
            <w:pPr>
              <w:spacing w:line="440" w:lineRule="exact"/>
              <w:jc w:val="center"/>
              <w:rPr>
                <w:rFonts w:ascii="宋体" w:hAnsi="宋体" w:eastAsia="宋体" w:cs="宋体"/>
                <w:sz w:val="24"/>
              </w:rPr>
            </w:pPr>
            <w:r>
              <w:rPr>
                <w:rFonts w:hint="eastAsia" w:ascii="宋体" w:hAnsi="宋体" w:eastAsia="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vAlign w:val="center"/>
          </w:tcPr>
          <w:p w14:paraId="0E7EF5C1">
            <w:pPr>
              <w:spacing w:line="440" w:lineRule="exact"/>
              <w:jc w:val="left"/>
              <w:rPr>
                <w:rFonts w:ascii="宋体" w:hAnsi="宋体" w:eastAsia="宋体" w:cs="宋体"/>
                <w:sz w:val="24"/>
              </w:rPr>
            </w:pPr>
            <w:r>
              <w:rPr>
                <w:rFonts w:hint="eastAsia" w:ascii="宋体" w:hAnsi="宋体" w:eastAsia="宋体" w:cs="宋体"/>
                <w:sz w:val="24"/>
              </w:rPr>
              <w:t>14.00万元</w:t>
            </w:r>
          </w:p>
        </w:tc>
      </w:tr>
      <w:tr w14:paraId="621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53C7922">
            <w:pPr>
              <w:spacing w:line="440" w:lineRule="exact"/>
              <w:jc w:val="center"/>
              <w:rPr>
                <w:rFonts w:ascii="宋体" w:hAnsi="宋体" w:eastAsia="宋体" w:cs="宋体"/>
                <w:sz w:val="24"/>
              </w:rPr>
            </w:pPr>
            <w:r>
              <w:rPr>
                <w:rFonts w:hint="eastAsia" w:ascii="宋体" w:hAnsi="宋体" w:eastAsia="宋体" w:cs="宋体"/>
                <w:sz w:val="24"/>
              </w:rPr>
              <w:t>5</w:t>
            </w:r>
          </w:p>
        </w:tc>
        <w:tc>
          <w:tcPr>
            <w:tcW w:w="2389" w:type="dxa"/>
            <w:tcBorders>
              <w:top w:val="single" w:color="auto" w:sz="4" w:space="0"/>
              <w:left w:val="single" w:color="auto" w:sz="4" w:space="0"/>
              <w:bottom w:val="single" w:color="auto" w:sz="4" w:space="0"/>
              <w:right w:val="single" w:color="auto" w:sz="4" w:space="0"/>
            </w:tcBorders>
            <w:vAlign w:val="center"/>
          </w:tcPr>
          <w:p w14:paraId="311E603C">
            <w:pPr>
              <w:spacing w:line="440" w:lineRule="exact"/>
              <w:jc w:val="center"/>
              <w:rPr>
                <w:rFonts w:ascii="宋体" w:hAnsi="宋体" w:eastAsia="宋体" w:cs="宋体"/>
                <w:sz w:val="24"/>
              </w:rPr>
            </w:pPr>
            <w:r>
              <w:rPr>
                <w:rFonts w:hint="eastAsia" w:ascii="宋体" w:hAnsi="宋体" w:eastAsia="宋体" w:cs="宋体"/>
                <w:sz w:val="24"/>
              </w:rPr>
              <w:t>交货期</w:t>
            </w:r>
          </w:p>
        </w:tc>
        <w:tc>
          <w:tcPr>
            <w:tcW w:w="6644" w:type="dxa"/>
            <w:tcBorders>
              <w:top w:val="single" w:color="auto" w:sz="4" w:space="0"/>
              <w:left w:val="single" w:color="auto" w:sz="4" w:space="0"/>
              <w:bottom w:val="single" w:color="auto" w:sz="4" w:space="0"/>
              <w:right w:val="single" w:color="auto" w:sz="4" w:space="0"/>
            </w:tcBorders>
            <w:vAlign w:val="center"/>
          </w:tcPr>
          <w:p w14:paraId="7EDE7987">
            <w:pPr>
              <w:spacing w:line="440" w:lineRule="exact"/>
              <w:rPr>
                <w:rFonts w:ascii="宋体" w:hAnsi="宋体" w:eastAsia="宋体" w:cs="宋体"/>
                <w:sz w:val="24"/>
              </w:rPr>
            </w:pPr>
            <w:r>
              <w:rPr>
                <w:rFonts w:hint="eastAsia" w:ascii="宋体" w:hAnsi="宋体" w:eastAsia="宋体" w:cs="宋体"/>
                <w:sz w:val="24"/>
              </w:rPr>
              <w:t>合同签订后，接采购人通知60日历天内完成交货、安装、调试、验收合格并交付使用。</w:t>
            </w:r>
          </w:p>
        </w:tc>
      </w:tr>
      <w:tr w14:paraId="431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D038193">
            <w:pPr>
              <w:spacing w:line="440" w:lineRule="exact"/>
              <w:jc w:val="center"/>
              <w:rPr>
                <w:rFonts w:ascii="宋体" w:hAnsi="宋体" w:eastAsia="宋体" w:cs="宋体"/>
                <w:sz w:val="24"/>
              </w:rPr>
            </w:pPr>
            <w:r>
              <w:rPr>
                <w:rFonts w:hint="eastAsia" w:ascii="宋体" w:hAnsi="宋体" w:eastAsia="宋体" w:cs="宋体"/>
                <w:sz w:val="24"/>
              </w:rPr>
              <w:t>6</w:t>
            </w:r>
          </w:p>
        </w:tc>
        <w:tc>
          <w:tcPr>
            <w:tcW w:w="2389" w:type="dxa"/>
            <w:tcBorders>
              <w:top w:val="single" w:color="auto" w:sz="4" w:space="0"/>
              <w:left w:val="single" w:color="auto" w:sz="4" w:space="0"/>
              <w:bottom w:val="single" w:color="auto" w:sz="4" w:space="0"/>
              <w:right w:val="single" w:color="auto" w:sz="4" w:space="0"/>
            </w:tcBorders>
            <w:vAlign w:val="center"/>
          </w:tcPr>
          <w:p w14:paraId="400D5F80">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644" w:type="dxa"/>
            <w:tcBorders>
              <w:top w:val="single" w:color="auto" w:sz="4" w:space="0"/>
              <w:left w:val="single" w:color="auto" w:sz="4" w:space="0"/>
              <w:bottom w:val="single" w:color="auto" w:sz="4" w:space="0"/>
              <w:right w:val="single" w:color="auto" w:sz="4" w:space="0"/>
            </w:tcBorders>
            <w:vAlign w:val="center"/>
          </w:tcPr>
          <w:p w14:paraId="411873EE">
            <w:pPr>
              <w:spacing w:line="440" w:lineRule="exact"/>
              <w:rPr>
                <w:rFonts w:ascii="宋体" w:hAnsi="宋体" w:eastAsia="宋体" w:cs="宋体"/>
                <w:sz w:val="24"/>
              </w:rPr>
            </w:pPr>
            <w:r>
              <w:rPr>
                <w:rFonts w:hint="eastAsia" w:ascii="宋体" w:hAnsi="宋体" w:eastAsia="宋体" w:cs="宋体"/>
                <w:sz w:val="24"/>
                <w:szCs w:val="24"/>
              </w:rPr>
              <w:t>合肥市蜀山区湖光路电商园四期E楼9楼9</w:t>
            </w:r>
            <w:r>
              <w:rPr>
                <w:rFonts w:ascii="宋体" w:hAnsi="宋体" w:eastAsia="宋体" w:cs="宋体"/>
                <w:sz w:val="24"/>
                <w:szCs w:val="24"/>
              </w:rPr>
              <w:t>02</w:t>
            </w:r>
            <w:r>
              <w:rPr>
                <w:rFonts w:hint="eastAsia" w:ascii="宋体" w:hAnsi="宋体" w:eastAsia="宋体" w:cs="宋体"/>
                <w:sz w:val="24"/>
                <w:szCs w:val="24"/>
              </w:rPr>
              <w:t>室</w:t>
            </w:r>
          </w:p>
        </w:tc>
      </w:tr>
      <w:tr w14:paraId="3C1A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51AAD7A">
            <w:pPr>
              <w:spacing w:line="440" w:lineRule="exact"/>
              <w:jc w:val="center"/>
              <w:rPr>
                <w:rFonts w:ascii="宋体" w:hAnsi="宋体" w:eastAsia="宋体" w:cs="宋体"/>
                <w:sz w:val="24"/>
              </w:rPr>
            </w:pPr>
            <w:r>
              <w:rPr>
                <w:rFonts w:hint="eastAsia" w:ascii="宋体" w:hAnsi="宋体" w:eastAsia="宋体" w:cs="宋体"/>
                <w:sz w:val="24"/>
              </w:rPr>
              <w:t>7</w:t>
            </w:r>
          </w:p>
        </w:tc>
        <w:tc>
          <w:tcPr>
            <w:tcW w:w="2389" w:type="dxa"/>
            <w:tcBorders>
              <w:top w:val="single" w:color="auto" w:sz="4" w:space="0"/>
              <w:left w:val="single" w:color="auto" w:sz="4" w:space="0"/>
              <w:bottom w:val="single" w:color="auto" w:sz="4" w:space="0"/>
              <w:right w:val="single" w:color="auto" w:sz="4" w:space="0"/>
            </w:tcBorders>
            <w:vAlign w:val="center"/>
          </w:tcPr>
          <w:p w14:paraId="7BAF03FC">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vAlign w:val="center"/>
          </w:tcPr>
          <w:p w14:paraId="086EF345">
            <w:pPr>
              <w:spacing w:line="440" w:lineRule="exact"/>
              <w:rPr>
                <w:rFonts w:ascii="宋体" w:hAnsi="宋体" w:eastAsia="宋体" w:cs="宋体"/>
                <w:sz w:val="24"/>
              </w:rPr>
            </w:pPr>
            <w:r>
              <w:rPr>
                <w:rFonts w:hint="eastAsia" w:ascii="宋体" w:hAnsi="宋体" w:eastAsia="宋体" w:cs="宋体"/>
                <w:sz w:val="24"/>
              </w:rPr>
              <w:t>合格，</w:t>
            </w:r>
            <w:r>
              <w:rPr>
                <w:rFonts w:ascii="宋体" w:hAnsi="宋体" w:eastAsia="宋体" w:cs="宋体"/>
                <w:sz w:val="24"/>
              </w:rPr>
              <w:t>保证原装正品</w:t>
            </w:r>
            <w:r>
              <w:rPr>
                <w:rFonts w:hint="eastAsia" w:ascii="宋体" w:hAnsi="宋体" w:eastAsia="宋体" w:cs="宋体"/>
                <w:sz w:val="24"/>
              </w:rPr>
              <w:t>，</w:t>
            </w:r>
            <w:r>
              <w:rPr>
                <w:rFonts w:ascii="宋体" w:hAnsi="宋体" w:eastAsia="宋体" w:cs="宋体"/>
                <w:sz w:val="24"/>
              </w:rPr>
              <w:t>满足参数要求</w:t>
            </w:r>
            <w:r>
              <w:rPr>
                <w:rFonts w:hint="eastAsia" w:ascii="宋体" w:hAnsi="宋体" w:eastAsia="宋体" w:cs="宋体"/>
                <w:sz w:val="24"/>
              </w:rPr>
              <w:t>。</w:t>
            </w:r>
          </w:p>
        </w:tc>
      </w:tr>
      <w:tr w14:paraId="5CF4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258811A">
            <w:pPr>
              <w:spacing w:line="440" w:lineRule="exact"/>
              <w:jc w:val="center"/>
              <w:rPr>
                <w:rFonts w:ascii="宋体" w:hAnsi="宋体" w:eastAsia="宋体" w:cs="宋体"/>
                <w:sz w:val="24"/>
              </w:rPr>
            </w:pPr>
            <w:r>
              <w:rPr>
                <w:rFonts w:hint="eastAsia" w:ascii="宋体" w:hAnsi="宋体" w:eastAsia="宋体" w:cs="宋体"/>
                <w:sz w:val="24"/>
              </w:rPr>
              <w:t>8</w:t>
            </w:r>
          </w:p>
        </w:tc>
        <w:tc>
          <w:tcPr>
            <w:tcW w:w="2389" w:type="dxa"/>
            <w:tcBorders>
              <w:top w:val="single" w:color="auto" w:sz="4" w:space="0"/>
              <w:left w:val="single" w:color="auto" w:sz="4" w:space="0"/>
              <w:bottom w:val="single" w:color="auto" w:sz="4" w:space="0"/>
              <w:right w:val="single" w:color="auto" w:sz="4" w:space="0"/>
            </w:tcBorders>
            <w:vAlign w:val="center"/>
          </w:tcPr>
          <w:p w14:paraId="6C825E6C">
            <w:pPr>
              <w:spacing w:line="440" w:lineRule="exact"/>
              <w:jc w:val="center"/>
              <w:rPr>
                <w:rFonts w:ascii="宋体" w:hAnsi="宋体" w:eastAsia="宋体" w:cs="宋体"/>
                <w:sz w:val="24"/>
              </w:rPr>
            </w:pPr>
            <w:r>
              <w:rPr>
                <w:rFonts w:hint="eastAsia" w:ascii="宋体" w:hAnsi="宋体" w:eastAsia="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vAlign w:val="center"/>
          </w:tcPr>
          <w:p w14:paraId="16974E44">
            <w:pPr>
              <w:spacing w:line="440" w:lineRule="exact"/>
              <w:rPr>
                <w:rFonts w:ascii="宋体" w:hAnsi="宋体" w:eastAsia="宋体" w:cs="宋体"/>
                <w:sz w:val="24"/>
              </w:rPr>
            </w:pPr>
            <w:r>
              <w:rPr>
                <w:rFonts w:hint="eastAsia" w:ascii="宋体" w:hAnsi="宋体" w:eastAsia="宋体" w:cs="宋体"/>
                <w:sz w:val="24"/>
              </w:rPr>
              <w:t>合同签订后货物送至采购人指定地点并安装调试完成，经采购人验收合格后支付签约合同价的97%；余款3%作为质量保证金，质保期（1年）满后一次性付清尾款。</w:t>
            </w:r>
          </w:p>
        </w:tc>
      </w:tr>
      <w:tr w14:paraId="5DC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60B56233">
            <w:pPr>
              <w:spacing w:line="440" w:lineRule="exact"/>
              <w:jc w:val="center"/>
              <w:rPr>
                <w:rFonts w:ascii="宋体" w:hAnsi="宋体" w:eastAsia="宋体" w:cs="宋体"/>
                <w:sz w:val="24"/>
              </w:rPr>
            </w:pPr>
            <w:r>
              <w:rPr>
                <w:rFonts w:hint="eastAsia" w:ascii="宋体" w:hAnsi="宋体" w:eastAsia="宋体" w:cs="宋体"/>
                <w:sz w:val="24"/>
              </w:rPr>
              <w:t>9</w:t>
            </w:r>
          </w:p>
        </w:tc>
        <w:tc>
          <w:tcPr>
            <w:tcW w:w="2389" w:type="dxa"/>
            <w:tcBorders>
              <w:top w:val="single" w:color="auto" w:sz="4" w:space="0"/>
              <w:left w:val="single" w:color="auto" w:sz="4" w:space="0"/>
              <w:bottom w:val="single" w:color="auto" w:sz="4" w:space="0"/>
              <w:right w:val="single" w:color="auto" w:sz="4" w:space="0"/>
            </w:tcBorders>
            <w:vAlign w:val="center"/>
          </w:tcPr>
          <w:p w14:paraId="676A8E91">
            <w:pPr>
              <w:spacing w:line="440" w:lineRule="exact"/>
              <w:jc w:val="center"/>
              <w:rPr>
                <w:rFonts w:ascii="宋体" w:hAnsi="宋体" w:eastAsia="宋体" w:cs="宋体"/>
                <w:sz w:val="24"/>
              </w:rPr>
            </w:pPr>
            <w:r>
              <w:rPr>
                <w:rFonts w:hint="eastAsia" w:ascii="宋体" w:hAnsi="宋体" w:eastAsia="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vAlign w:val="center"/>
          </w:tcPr>
          <w:p w14:paraId="7262EBDB">
            <w:pPr>
              <w:spacing w:line="440" w:lineRule="exact"/>
              <w:jc w:val="left"/>
              <w:rPr>
                <w:rFonts w:ascii="宋体" w:hAnsi="宋体" w:eastAsia="宋体" w:cs="宋体"/>
                <w:sz w:val="24"/>
              </w:rPr>
            </w:pPr>
            <w:r>
              <w:rPr>
                <w:rFonts w:hint="eastAsia" w:ascii="宋体" w:hAnsi="宋体" w:eastAsia="宋体" w:cs="宋体"/>
                <w:sz w:val="24"/>
              </w:rPr>
              <w:t>无</w:t>
            </w:r>
          </w:p>
        </w:tc>
      </w:tr>
      <w:tr w14:paraId="058E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74C2DE5">
            <w:pPr>
              <w:spacing w:line="440" w:lineRule="exact"/>
              <w:jc w:val="center"/>
              <w:rPr>
                <w:rFonts w:ascii="宋体" w:hAnsi="宋体" w:eastAsia="宋体" w:cs="宋体"/>
                <w:sz w:val="24"/>
              </w:rPr>
            </w:pPr>
            <w:r>
              <w:rPr>
                <w:rFonts w:hint="eastAsia" w:ascii="宋体" w:hAnsi="宋体" w:eastAsia="宋体" w:cs="宋体"/>
                <w:sz w:val="24"/>
              </w:rPr>
              <w:t>10</w:t>
            </w:r>
          </w:p>
        </w:tc>
        <w:tc>
          <w:tcPr>
            <w:tcW w:w="2389" w:type="dxa"/>
            <w:tcBorders>
              <w:top w:val="single" w:color="auto" w:sz="4" w:space="0"/>
              <w:left w:val="single" w:color="auto" w:sz="4" w:space="0"/>
              <w:bottom w:val="single" w:color="auto" w:sz="4" w:space="0"/>
              <w:right w:val="single" w:color="auto" w:sz="4" w:space="0"/>
            </w:tcBorders>
            <w:vAlign w:val="center"/>
          </w:tcPr>
          <w:p w14:paraId="2D577973">
            <w:pPr>
              <w:spacing w:line="440" w:lineRule="exact"/>
              <w:jc w:val="center"/>
              <w:rPr>
                <w:rFonts w:ascii="宋体" w:hAnsi="宋体" w:eastAsia="宋体" w:cs="宋体"/>
                <w:sz w:val="24"/>
              </w:rPr>
            </w:pPr>
            <w:r>
              <w:rPr>
                <w:rFonts w:hint="eastAsia" w:ascii="宋体" w:hAnsi="宋体" w:eastAsia="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vAlign w:val="center"/>
          </w:tcPr>
          <w:p w14:paraId="4CBC5E4C">
            <w:pPr>
              <w:spacing w:line="440" w:lineRule="exact"/>
              <w:rPr>
                <w:rFonts w:ascii="宋体" w:hAnsi="宋体" w:eastAsia="宋体" w:cs="宋体"/>
                <w:sz w:val="24"/>
              </w:rPr>
            </w:pPr>
            <w:r>
              <w:rPr>
                <w:rFonts w:hint="eastAsia" w:ascii="宋体" w:hAnsi="宋体" w:eastAsia="宋体" w:cs="宋体"/>
                <w:sz w:val="24"/>
              </w:rPr>
              <w:t>无</w:t>
            </w:r>
          </w:p>
        </w:tc>
      </w:tr>
      <w:tr w14:paraId="24E6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1938912">
            <w:pPr>
              <w:spacing w:line="440" w:lineRule="exact"/>
              <w:jc w:val="center"/>
              <w:rPr>
                <w:rFonts w:ascii="宋体" w:hAnsi="宋体" w:eastAsia="宋体" w:cs="宋体"/>
                <w:sz w:val="24"/>
              </w:rPr>
            </w:pPr>
            <w:r>
              <w:rPr>
                <w:rFonts w:hint="eastAsia" w:ascii="宋体" w:hAnsi="宋体" w:eastAsia="宋体" w:cs="宋体"/>
                <w:sz w:val="24"/>
              </w:rPr>
              <w:t>11</w:t>
            </w:r>
          </w:p>
        </w:tc>
        <w:tc>
          <w:tcPr>
            <w:tcW w:w="2389" w:type="dxa"/>
            <w:tcBorders>
              <w:top w:val="single" w:color="auto" w:sz="4" w:space="0"/>
              <w:left w:val="single" w:color="auto" w:sz="4" w:space="0"/>
              <w:bottom w:val="single" w:color="auto" w:sz="4" w:space="0"/>
              <w:right w:val="single" w:color="auto" w:sz="4" w:space="0"/>
            </w:tcBorders>
            <w:vAlign w:val="center"/>
          </w:tcPr>
          <w:p w14:paraId="03373619">
            <w:pPr>
              <w:spacing w:line="440" w:lineRule="exact"/>
              <w:jc w:val="center"/>
              <w:rPr>
                <w:rFonts w:ascii="宋体" w:hAnsi="宋体" w:eastAsia="宋体" w:cs="宋体"/>
                <w:sz w:val="24"/>
              </w:rPr>
            </w:pPr>
            <w:r>
              <w:rPr>
                <w:rFonts w:hint="eastAsia" w:ascii="宋体" w:hAnsi="宋体" w:eastAsia="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vAlign w:val="center"/>
          </w:tcPr>
          <w:p w14:paraId="2948B04C">
            <w:pPr>
              <w:spacing w:line="440" w:lineRule="exact"/>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39D9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FF52FB6">
            <w:pPr>
              <w:spacing w:line="440" w:lineRule="exact"/>
              <w:jc w:val="center"/>
              <w:rPr>
                <w:rFonts w:ascii="宋体" w:hAnsi="宋体" w:eastAsia="宋体" w:cs="宋体"/>
                <w:sz w:val="24"/>
              </w:rPr>
            </w:pPr>
            <w:r>
              <w:rPr>
                <w:rFonts w:hint="eastAsia" w:ascii="宋体" w:hAnsi="宋体" w:eastAsia="宋体" w:cs="宋体"/>
                <w:sz w:val="24"/>
              </w:rPr>
              <w:t>12</w:t>
            </w:r>
          </w:p>
        </w:tc>
        <w:tc>
          <w:tcPr>
            <w:tcW w:w="2389" w:type="dxa"/>
            <w:tcBorders>
              <w:top w:val="single" w:color="auto" w:sz="4" w:space="0"/>
              <w:left w:val="single" w:color="auto" w:sz="4" w:space="0"/>
              <w:bottom w:val="single" w:color="auto" w:sz="4" w:space="0"/>
              <w:right w:val="single" w:color="auto" w:sz="4" w:space="0"/>
            </w:tcBorders>
            <w:vAlign w:val="center"/>
          </w:tcPr>
          <w:p w14:paraId="3DB6E5C5">
            <w:pPr>
              <w:spacing w:line="440" w:lineRule="exact"/>
              <w:jc w:val="center"/>
              <w:rPr>
                <w:rFonts w:ascii="宋体" w:hAnsi="宋体" w:eastAsia="宋体" w:cs="宋体"/>
                <w:sz w:val="24"/>
              </w:rPr>
            </w:pPr>
            <w:r>
              <w:rPr>
                <w:rFonts w:hint="eastAsia" w:ascii="宋体" w:hAnsi="宋体" w:eastAsia="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vAlign w:val="center"/>
          </w:tcPr>
          <w:p w14:paraId="73BAC87F">
            <w:pPr>
              <w:topLinePunct/>
              <w:spacing w:line="440" w:lineRule="exact"/>
              <w:ind w:left="187" w:hanging="187" w:hangingChars="78"/>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不组织</w:t>
            </w:r>
          </w:p>
        </w:tc>
      </w:tr>
      <w:tr w14:paraId="3E1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B87F64E">
            <w:pPr>
              <w:spacing w:line="440" w:lineRule="exact"/>
              <w:jc w:val="center"/>
              <w:rPr>
                <w:rFonts w:ascii="宋体" w:hAnsi="宋体" w:eastAsia="宋体" w:cs="宋体"/>
                <w:sz w:val="24"/>
              </w:rPr>
            </w:pPr>
            <w:r>
              <w:rPr>
                <w:rFonts w:hint="eastAsia" w:ascii="宋体" w:hAnsi="宋体" w:eastAsia="宋体" w:cs="宋体"/>
                <w:sz w:val="24"/>
              </w:rPr>
              <w:t>13</w:t>
            </w:r>
          </w:p>
        </w:tc>
        <w:tc>
          <w:tcPr>
            <w:tcW w:w="2389" w:type="dxa"/>
            <w:tcBorders>
              <w:top w:val="single" w:color="auto" w:sz="4" w:space="0"/>
              <w:left w:val="single" w:color="auto" w:sz="4" w:space="0"/>
              <w:bottom w:val="single" w:color="auto" w:sz="4" w:space="0"/>
              <w:right w:val="single" w:color="auto" w:sz="4" w:space="0"/>
            </w:tcBorders>
            <w:vAlign w:val="center"/>
          </w:tcPr>
          <w:p w14:paraId="4A068CE8">
            <w:pPr>
              <w:spacing w:line="440" w:lineRule="exact"/>
              <w:jc w:val="center"/>
              <w:rPr>
                <w:rFonts w:ascii="宋体" w:hAnsi="宋体" w:eastAsia="宋体" w:cs="宋体"/>
                <w:sz w:val="24"/>
              </w:rPr>
            </w:pPr>
            <w:r>
              <w:rPr>
                <w:rFonts w:hint="eastAsia" w:ascii="宋体" w:hAnsi="宋体" w:eastAsia="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vAlign w:val="center"/>
          </w:tcPr>
          <w:p w14:paraId="5AD8CFB7">
            <w:pPr>
              <w:topLinePunct/>
              <w:spacing w:line="440" w:lineRule="exact"/>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不允许</w:t>
            </w:r>
          </w:p>
        </w:tc>
      </w:tr>
      <w:tr w14:paraId="4ED3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1B25BFE">
            <w:pPr>
              <w:spacing w:line="440" w:lineRule="exact"/>
              <w:jc w:val="center"/>
              <w:rPr>
                <w:rFonts w:ascii="宋体" w:hAnsi="宋体" w:eastAsia="宋体" w:cs="宋体"/>
                <w:sz w:val="24"/>
              </w:rPr>
            </w:pPr>
            <w:r>
              <w:rPr>
                <w:rFonts w:hint="eastAsia" w:ascii="宋体" w:hAnsi="宋体" w:eastAsia="宋体" w:cs="宋体"/>
                <w:sz w:val="24"/>
              </w:rPr>
              <w:t>14</w:t>
            </w:r>
          </w:p>
        </w:tc>
        <w:tc>
          <w:tcPr>
            <w:tcW w:w="2389" w:type="dxa"/>
            <w:tcBorders>
              <w:top w:val="single" w:color="auto" w:sz="4" w:space="0"/>
              <w:left w:val="single" w:color="auto" w:sz="4" w:space="0"/>
              <w:bottom w:val="single" w:color="auto" w:sz="4" w:space="0"/>
              <w:right w:val="single" w:color="auto" w:sz="4" w:space="0"/>
            </w:tcBorders>
            <w:vAlign w:val="center"/>
          </w:tcPr>
          <w:p w14:paraId="4539C56D">
            <w:pPr>
              <w:spacing w:line="440" w:lineRule="exact"/>
              <w:jc w:val="center"/>
              <w:rPr>
                <w:rFonts w:ascii="宋体" w:hAnsi="宋体" w:eastAsia="宋体" w:cs="宋体"/>
                <w:sz w:val="24"/>
              </w:rPr>
            </w:pPr>
            <w:r>
              <w:rPr>
                <w:rFonts w:hint="eastAsia" w:ascii="宋体" w:hAnsi="宋体" w:eastAsia="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vAlign w:val="center"/>
          </w:tcPr>
          <w:p w14:paraId="2399B95B">
            <w:pPr>
              <w:spacing w:line="440" w:lineRule="exact"/>
              <w:jc w:val="left"/>
              <w:rPr>
                <w:rFonts w:ascii="宋体" w:hAnsi="宋体" w:eastAsia="宋体" w:cs="宋体"/>
                <w:sz w:val="24"/>
              </w:rPr>
            </w:pPr>
            <w:r>
              <w:rPr>
                <w:rFonts w:hint="eastAsia" w:ascii="宋体" w:hAnsi="宋体" w:eastAsia="宋体" w:cs="宋体"/>
                <w:sz w:val="24"/>
              </w:rPr>
              <w:t>否</w:t>
            </w:r>
          </w:p>
        </w:tc>
      </w:tr>
      <w:tr w14:paraId="11E7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62FBAD2">
            <w:pPr>
              <w:spacing w:line="440" w:lineRule="exact"/>
              <w:jc w:val="center"/>
              <w:rPr>
                <w:rFonts w:ascii="宋体" w:hAnsi="宋体" w:eastAsia="宋体" w:cs="宋体"/>
                <w:sz w:val="24"/>
              </w:rPr>
            </w:pPr>
            <w:r>
              <w:rPr>
                <w:rFonts w:hint="eastAsia" w:ascii="宋体" w:hAnsi="宋体" w:eastAsia="宋体" w:cs="宋体"/>
                <w:sz w:val="24"/>
              </w:rPr>
              <w:t>15</w:t>
            </w:r>
          </w:p>
        </w:tc>
        <w:tc>
          <w:tcPr>
            <w:tcW w:w="2389" w:type="dxa"/>
            <w:tcBorders>
              <w:top w:val="single" w:color="auto" w:sz="4" w:space="0"/>
              <w:left w:val="single" w:color="auto" w:sz="4" w:space="0"/>
              <w:bottom w:val="single" w:color="auto" w:sz="4" w:space="0"/>
              <w:right w:val="single" w:color="auto" w:sz="4" w:space="0"/>
            </w:tcBorders>
            <w:vAlign w:val="center"/>
          </w:tcPr>
          <w:p w14:paraId="4EFFE399">
            <w:pPr>
              <w:spacing w:line="440" w:lineRule="exact"/>
              <w:jc w:val="center"/>
              <w:rPr>
                <w:rFonts w:ascii="宋体" w:hAnsi="宋体" w:eastAsia="宋体" w:cs="宋体"/>
                <w:sz w:val="24"/>
              </w:rPr>
            </w:pPr>
            <w:r>
              <w:rPr>
                <w:rFonts w:hint="eastAsia" w:ascii="宋体" w:hAnsi="宋体" w:eastAsia="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vAlign w:val="center"/>
          </w:tcPr>
          <w:p w14:paraId="65548D5A">
            <w:pPr>
              <w:spacing w:line="440" w:lineRule="exact"/>
              <w:rPr>
                <w:rFonts w:ascii="宋体" w:hAnsi="宋体" w:eastAsia="宋体" w:cs="宋体"/>
                <w:sz w:val="24"/>
              </w:rPr>
            </w:pPr>
            <w:r>
              <w:rPr>
                <w:rFonts w:hint="eastAsia" w:ascii="宋体" w:hAnsi="宋体" w:eastAsia="宋体" w:cs="宋体"/>
                <w:sz w:val="24"/>
              </w:rPr>
              <w:t>否</w:t>
            </w:r>
          </w:p>
        </w:tc>
      </w:tr>
      <w:tr w14:paraId="3D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25963D6">
            <w:pPr>
              <w:spacing w:line="440" w:lineRule="exact"/>
              <w:jc w:val="center"/>
              <w:rPr>
                <w:rFonts w:ascii="宋体" w:hAnsi="宋体" w:eastAsia="宋体" w:cs="宋体"/>
                <w:sz w:val="24"/>
              </w:rPr>
            </w:pPr>
            <w:r>
              <w:rPr>
                <w:rFonts w:hint="eastAsia" w:ascii="宋体" w:hAnsi="宋体" w:eastAsia="宋体" w:cs="宋体"/>
                <w:sz w:val="24"/>
              </w:rPr>
              <w:t>16</w:t>
            </w:r>
          </w:p>
        </w:tc>
        <w:tc>
          <w:tcPr>
            <w:tcW w:w="2389" w:type="dxa"/>
            <w:tcBorders>
              <w:top w:val="single" w:color="auto" w:sz="4" w:space="0"/>
              <w:left w:val="single" w:color="auto" w:sz="4" w:space="0"/>
              <w:bottom w:val="single" w:color="auto" w:sz="4" w:space="0"/>
              <w:right w:val="single" w:color="auto" w:sz="4" w:space="0"/>
            </w:tcBorders>
            <w:vAlign w:val="center"/>
          </w:tcPr>
          <w:p w14:paraId="74A5F02E">
            <w:pPr>
              <w:spacing w:line="440" w:lineRule="exact"/>
              <w:jc w:val="center"/>
              <w:rPr>
                <w:rFonts w:ascii="宋体" w:hAnsi="宋体" w:eastAsia="宋体" w:cs="宋体"/>
                <w:sz w:val="24"/>
              </w:rPr>
            </w:pPr>
            <w:r>
              <w:rPr>
                <w:rFonts w:hint="eastAsia" w:ascii="宋体" w:hAnsi="宋体" w:eastAsia="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vAlign w:val="center"/>
          </w:tcPr>
          <w:p w14:paraId="75BB11E6">
            <w:pPr>
              <w:topLinePunct/>
              <w:spacing w:line="440" w:lineRule="exact"/>
              <w:ind w:left="187" w:hanging="187" w:hangingChars="78"/>
              <w:rPr>
                <w:rFonts w:ascii="宋体" w:hAnsi="宋体" w:eastAsia="宋体" w:cs="宋体"/>
                <w:sz w:val="24"/>
              </w:rPr>
            </w:pPr>
            <w:r>
              <w:rPr>
                <w:rFonts w:hint="eastAsia" w:ascii="宋体" w:hAnsi="宋体" w:eastAsia="宋体" w:cs="宋体"/>
                <w:sz w:val="24"/>
              </w:rPr>
              <w:sym w:font="Wingdings" w:char="00FE"/>
            </w:r>
            <w:r>
              <w:rPr>
                <w:rFonts w:hint="eastAsia" w:ascii="宋体" w:hAnsi="宋体" w:eastAsia="宋体" w:cs="宋体"/>
                <w:sz w:val="24"/>
              </w:rPr>
              <w:t>不召开</w:t>
            </w:r>
          </w:p>
        </w:tc>
      </w:tr>
      <w:tr w14:paraId="145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5EDA8209">
            <w:pPr>
              <w:spacing w:line="440" w:lineRule="exact"/>
              <w:jc w:val="center"/>
              <w:rPr>
                <w:rFonts w:ascii="宋体" w:hAnsi="宋体" w:eastAsia="宋体" w:cs="宋体"/>
                <w:sz w:val="24"/>
              </w:rPr>
            </w:pPr>
            <w:r>
              <w:rPr>
                <w:rFonts w:hint="eastAsia" w:ascii="宋体" w:hAnsi="宋体" w:eastAsia="宋体" w:cs="宋体"/>
                <w:sz w:val="24"/>
              </w:rPr>
              <w:t>17</w:t>
            </w:r>
          </w:p>
        </w:tc>
        <w:tc>
          <w:tcPr>
            <w:tcW w:w="2389" w:type="dxa"/>
            <w:tcBorders>
              <w:top w:val="single" w:color="auto" w:sz="4" w:space="0"/>
              <w:left w:val="single" w:color="auto" w:sz="4" w:space="0"/>
              <w:bottom w:val="single" w:color="auto" w:sz="4" w:space="0"/>
              <w:right w:val="single" w:color="auto" w:sz="4" w:space="0"/>
            </w:tcBorders>
            <w:vAlign w:val="center"/>
          </w:tcPr>
          <w:p w14:paraId="40B1916B">
            <w:pPr>
              <w:spacing w:line="440" w:lineRule="exact"/>
              <w:jc w:val="center"/>
              <w:rPr>
                <w:rFonts w:ascii="宋体" w:hAnsi="宋体" w:eastAsia="宋体" w:cs="宋体"/>
                <w:sz w:val="24"/>
              </w:rPr>
            </w:pPr>
            <w:r>
              <w:rPr>
                <w:rFonts w:hint="eastAsia" w:ascii="宋体" w:hAnsi="宋体" w:eastAsia="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51157803">
            <w:pPr>
              <w:numPr>
                <w:ilvl w:val="0"/>
                <w:numId w:val="2"/>
              </w:numPr>
              <w:spacing w:line="440" w:lineRule="exact"/>
              <w:jc w:val="left"/>
              <w:rPr>
                <w:rFonts w:ascii="宋体" w:hAnsi="宋体" w:eastAsia="宋体" w:cs="宋体"/>
                <w:sz w:val="24"/>
              </w:rPr>
            </w:pPr>
            <w:r>
              <w:rPr>
                <w:rFonts w:hint="eastAsia" w:ascii="宋体" w:hAnsi="宋体" w:eastAsia="宋体" w:cs="宋体"/>
                <w:sz w:val="24"/>
              </w:rPr>
              <w:t>响应文件须按照第九章的响应文件格式编制和签字盖章，并密封。</w:t>
            </w:r>
          </w:p>
          <w:p w14:paraId="7D9CA7B0">
            <w:pPr>
              <w:spacing w:line="440" w:lineRule="exact"/>
              <w:jc w:val="left"/>
              <w:rPr>
                <w:rFonts w:ascii="宋体" w:hAnsi="宋体" w:eastAsia="宋体" w:cs="宋体"/>
                <w:sz w:val="24"/>
              </w:rPr>
            </w:pPr>
            <w:r>
              <w:rPr>
                <w:rFonts w:hint="eastAsia" w:ascii="宋体" w:hAnsi="宋体" w:eastAsia="宋体" w:cs="宋体"/>
                <w:sz w:val="24"/>
              </w:rPr>
              <w:t>2.响应文件正本壹份</w:t>
            </w:r>
            <w:r>
              <w:rPr>
                <w:rFonts w:hint="eastAsia" w:ascii="宋体" w:hAnsi="宋体" w:eastAsia="宋体" w:cs="宋体"/>
                <w:b/>
                <w:bCs/>
                <w:sz w:val="24"/>
              </w:rPr>
              <w:t>（含电子版一份）</w:t>
            </w:r>
            <w:r>
              <w:rPr>
                <w:rFonts w:hint="eastAsia" w:ascii="宋体" w:hAnsi="宋体" w:eastAsia="宋体" w:cs="宋体"/>
                <w:sz w:val="24"/>
              </w:rPr>
              <w:t>。</w:t>
            </w:r>
          </w:p>
        </w:tc>
      </w:tr>
      <w:tr w14:paraId="7AC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A5374AE">
            <w:pPr>
              <w:spacing w:line="440" w:lineRule="exact"/>
              <w:jc w:val="center"/>
              <w:rPr>
                <w:rFonts w:ascii="宋体" w:hAnsi="宋体" w:eastAsia="宋体" w:cs="宋体"/>
                <w:sz w:val="24"/>
              </w:rPr>
            </w:pPr>
            <w:r>
              <w:rPr>
                <w:rFonts w:hint="eastAsia" w:ascii="宋体" w:hAnsi="宋体" w:eastAsia="宋体" w:cs="宋体"/>
                <w:sz w:val="24"/>
              </w:rPr>
              <w:t>18</w:t>
            </w:r>
          </w:p>
        </w:tc>
        <w:tc>
          <w:tcPr>
            <w:tcW w:w="2389" w:type="dxa"/>
            <w:tcBorders>
              <w:top w:val="single" w:color="auto" w:sz="4" w:space="0"/>
              <w:left w:val="single" w:color="auto" w:sz="4" w:space="0"/>
              <w:bottom w:val="single" w:color="auto" w:sz="4" w:space="0"/>
              <w:right w:val="single" w:color="auto" w:sz="4" w:space="0"/>
            </w:tcBorders>
            <w:vAlign w:val="center"/>
          </w:tcPr>
          <w:p w14:paraId="19582E60">
            <w:pPr>
              <w:spacing w:line="440" w:lineRule="exact"/>
              <w:jc w:val="center"/>
              <w:rPr>
                <w:rFonts w:ascii="宋体" w:hAnsi="宋体" w:eastAsia="宋体" w:cs="宋体"/>
                <w:sz w:val="24"/>
              </w:rPr>
            </w:pPr>
            <w:r>
              <w:rPr>
                <w:rFonts w:hint="eastAsia" w:ascii="宋体" w:hAnsi="宋体" w:eastAsia="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vAlign w:val="center"/>
          </w:tcPr>
          <w:p w14:paraId="7AA688C3">
            <w:pPr>
              <w:spacing w:line="440" w:lineRule="exact"/>
              <w:jc w:val="left"/>
              <w:rPr>
                <w:rFonts w:ascii="宋体" w:hAnsi="宋体" w:eastAsia="宋体" w:cs="宋体"/>
                <w:sz w:val="24"/>
              </w:rPr>
            </w:pPr>
            <w:r>
              <w:rPr>
                <w:rFonts w:hint="eastAsia" w:ascii="宋体" w:hAnsi="宋体" w:eastAsia="宋体" w:cs="宋体"/>
                <w:sz w:val="24"/>
              </w:rPr>
              <w:t>90天（从响应文件递交截止之日算起）</w:t>
            </w:r>
          </w:p>
        </w:tc>
      </w:tr>
      <w:tr w14:paraId="24AD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31054084">
            <w:pPr>
              <w:spacing w:line="440" w:lineRule="exact"/>
              <w:jc w:val="center"/>
              <w:rPr>
                <w:rFonts w:ascii="宋体" w:hAnsi="宋体" w:eastAsia="宋体" w:cs="宋体"/>
                <w:sz w:val="24"/>
              </w:rPr>
            </w:pPr>
            <w:r>
              <w:rPr>
                <w:rFonts w:hint="eastAsia" w:ascii="宋体" w:hAnsi="宋体" w:eastAsia="宋体" w:cs="宋体"/>
                <w:sz w:val="24"/>
              </w:rPr>
              <w:t>19</w:t>
            </w:r>
          </w:p>
        </w:tc>
        <w:tc>
          <w:tcPr>
            <w:tcW w:w="2389" w:type="dxa"/>
            <w:tcBorders>
              <w:top w:val="single" w:color="auto" w:sz="4" w:space="0"/>
              <w:left w:val="single" w:color="auto" w:sz="4" w:space="0"/>
              <w:bottom w:val="single" w:color="auto" w:sz="4" w:space="0"/>
              <w:right w:val="single" w:color="auto" w:sz="4" w:space="0"/>
            </w:tcBorders>
            <w:vAlign w:val="center"/>
          </w:tcPr>
          <w:p w14:paraId="5D2F5270">
            <w:pPr>
              <w:spacing w:line="440" w:lineRule="exact"/>
              <w:jc w:val="center"/>
              <w:rPr>
                <w:rFonts w:ascii="宋体" w:hAnsi="宋体" w:eastAsia="宋体" w:cs="宋体"/>
                <w:sz w:val="24"/>
              </w:rPr>
            </w:pPr>
            <w:r>
              <w:rPr>
                <w:rFonts w:hint="eastAsia" w:ascii="宋体" w:hAnsi="宋体" w:eastAsia="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vAlign w:val="center"/>
          </w:tcPr>
          <w:p w14:paraId="31F3E06D">
            <w:pPr>
              <w:spacing w:line="440" w:lineRule="exact"/>
              <w:jc w:val="left"/>
              <w:rPr>
                <w:rFonts w:ascii="宋体" w:hAnsi="宋体" w:eastAsia="宋体" w:cs="宋体"/>
                <w:sz w:val="24"/>
              </w:rPr>
            </w:pPr>
            <w:r>
              <w:rPr>
                <w:rFonts w:hint="eastAsia" w:ascii="宋体" w:hAnsi="宋体" w:eastAsia="宋体" w:cs="宋体"/>
                <w:sz w:val="24"/>
                <w:szCs w:val="24"/>
              </w:rPr>
              <w:t>详见询价公告</w:t>
            </w:r>
          </w:p>
        </w:tc>
      </w:tr>
      <w:tr w14:paraId="4DD3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5534D6">
            <w:pPr>
              <w:spacing w:line="440" w:lineRule="exact"/>
              <w:jc w:val="center"/>
              <w:rPr>
                <w:rFonts w:ascii="宋体" w:hAnsi="宋体" w:eastAsia="宋体" w:cs="宋体"/>
                <w:sz w:val="24"/>
              </w:rPr>
            </w:pPr>
            <w:r>
              <w:rPr>
                <w:rFonts w:hint="eastAsia" w:ascii="宋体" w:hAnsi="宋体" w:eastAsia="宋体" w:cs="宋体"/>
                <w:sz w:val="24"/>
              </w:rPr>
              <w:t>20</w:t>
            </w:r>
          </w:p>
        </w:tc>
        <w:tc>
          <w:tcPr>
            <w:tcW w:w="2389" w:type="dxa"/>
            <w:tcBorders>
              <w:top w:val="single" w:color="auto" w:sz="4" w:space="0"/>
              <w:left w:val="single" w:color="auto" w:sz="4" w:space="0"/>
              <w:bottom w:val="single" w:color="auto" w:sz="4" w:space="0"/>
              <w:right w:val="single" w:color="auto" w:sz="4" w:space="0"/>
            </w:tcBorders>
            <w:vAlign w:val="center"/>
          </w:tcPr>
          <w:p w14:paraId="2453035F">
            <w:pPr>
              <w:spacing w:line="440" w:lineRule="exact"/>
              <w:jc w:val="center"/>
              <w:rPr>
                <w:rFonts w:ascii="宋体" w:hAnsi="宋体" w:eastAsia="宋体" w:cs="宋体"/>
                <w:sz w:val="24"/>
              </w:rPr>
            </w:pPr>
            <w:r>
              <w:rPr>
                <w:rFonts w:hint="eastAsia" w:ascii="宋体" w:hAnsi="宋体" w:eastAsia="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vAlign w:val="center"/>
          </w:tcPr>
          <w:p w14:paraId="1567BDB2">
            <w:pPr>
              <w:spacing w:line="440" w:lineRule="exact"/>
              <w:jc w:val="left"/>
              <w:rPr>
                <w:rFonts w:ascii="宋体" w:hAnsi="宋体" w:eastAsia="宋体" w:cs="宋体"/>
                <w:sz w:val="24"/>
              </w:rPr>
            </w:pPr>
            <w:r>
              <w:rPr>
                <w:rFonts w:hint="eastAsia" w:ascii="宋体" w:hAnsi="宋体" w:eastAsia="宋体" w:cs="宋体"/>
                <w:sz w:val="24"/>
              </w:rPr>
              <w:t>递交地点：合肥市蜀山区湖光路电商园四期E栋9楼9</w:t>
            </w:r>
            <w:r>
              <w:rPr>
                <w:rFonts w:ascii="宋体" w:hAnsi="宋体" w:eastAsia="宋体" w:cs="宋体"/>
                <w:sz w:val="24"/>
              </w:rPr>
              <w:t>02</w:t>
            </w:r>
            <w:r>
              <w:rPr>
                <w:rFonts w:hint="eastAsia" w:ascii="宋体" w:hAnsi="宋体" w:eastAsia="宋体" w:cs="宋体"/>
                <w:sz w:val="24"/>
              </w:rPr>
              <w:t>室</w:t>
            </w:r>
          </w:p>
        </w:tc>
      </w:tr>
      <w:tr w14:paraId="5D54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2B4756FF">
            <w:pPr>
              <w:spacing w:line="440" w:lineRule="exact"/>
              <w:jc w:val="center"/>
              <w:rPr>
                <w:rFonts w:ascii="宋体" w:hAnsi="宋体" w:eastAsia="宋体" w:cs="宋体"/>
                <w:sz w:val="24"/>
              </w:rPr>
            </w:pPr>
            <w:r>
              <w:rPr>
                <w:rFonts w:hint="eastAsia" w:ascii="宋体" w:hAnsi="宋体" w:eastAsia="宋体" w:cs="宋体"/>
                <w:sz w:val="24"/>
              </w:rPr>
              <w:t>21</w:t>
            </w:r>
          </w:p>
        </w:tc>
        <w:tc>
          <w:tcPr>
            <w:tcW w:w="2389" w:type="dxa"/>
            <w:tcBorders>
              <w:top w:val="single" w:color="auto" w:sz="4" w:space="0"/>
              <w:left w:val="single" w:color="auto" w:sz="4" w:space="0"/>
              <w:bottom w:val="single" w:color="auto" w:sz="4" w:space="0"/>
              <w:right w:val="single" w:color="auto" w:sz="4" w:space="0"/>
            </w:tcBorders>
            <w:vAlign w:val="center"/>
          </w:tcPr>
          <w:p w14:paraId="5C0DEB38">
            <w:pPr>
              <w:spacing w:line="440" w:lineRule="exact"/>
              <w:jc w:val="center"/>
              <w:rPr>
                <w:rFonts w:ascii="宋体" w:hAnsi="宋体" w:eastAsia="宋体" w:cs="宋体"/>
                <w:sz w:val="24"/>
              </w:rPr>
            </w:pPr>
            <w:r>
              <w:rPr>
                <w:rFonts w:hint="eastAsia" w:ascii="宋体" w:hAnsi="宋体" w:eastAsia="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vAlign w:val="center"/>
          </w:tcPr>
          <w:p w14:paraId="4305E622">
            <w:pPr>
              <w:spacing w:line="440" w:lineRule="exact"/>
              <w:jc w:val="left"/>
              <w:rPr>
                <w:rFonts w:ascii="宋体" w:hAnsi="宋体" w:eastAsia="宋体" w:cs="宋体"/>
                <w:sz w:val="24"/>
              </w:rPr>
            </w:pPr>
            <w:r>
              <w:rPr>
                <w:rFonts w:hint="eastAsia" w:ascii="宋体" w:hAnsi="宋体" w:eastAsia="宋体" w:cs="宋体"/>
                <w:sz w:val="24"/>
              </w:rPr>
              <w:t>1.响应文件未密封的</w:t>
            </w:r>
          </w:p>
          <w:p w14:paraId="6D10F627">
            <w:pPr>
              <w:spacing w:line="440" w:lineRule="exact"/>
              <w:jc w:val="left"/>
              <w:rPr>
                <w:rFonts w:ascii="宋体" w:hAnsi="宋体" w:eastAsia="宋体" w:cs="宋体"/>
                <w:sz w:val="24"/>
              </w:rPr>
            </w:pPr>
            <w:r>
              <w:rPr>
                <w:rFonts w:hint="eastAsia" w:ascii="宋体" w:hAnsi="宋体" w:eastAsia="宋体" w:cs="宋体"/>
                <w:sz w:val="24"/>
              </w:rPr>
              <w:t>2.响应文件未按要求加盖单位公章的</w:t>
            </w:r>
          </w:p>
          <w:p w14:paraId="47CA6EEB">
            <w:pPr>
              <w:spacing w:line="440" w:lineRule="exact"/>
              <w:jc w:val="left"/>
              <w:rPr>
                <w:rFonts w:ascii="宋体" w:hAnsi="宋体" w:eastAsia="宋体" w:cs="宋体"/>
                <w:sz w:val="24"/>
              </w:rPr>
            </w:pPr>
            <w:r>
              <w:rPr>
                <w:rFonts w:hint="eastAsia" w:ascii="宋体" w:hAnsi="宋体" w:eastAsia="宋体" w:cs="宋体"/>
                <w:sz w:val="24"/>
              </w:rPr>
              <w:t>3.送达时间已超过采购邀请书规定时间的</w:t>
            </w:r>
          </w:p>
          <w:p w14:paraId="60F84969">
            <w:pPr>
              <w:spacing w:line="440" w:lineRule="exact"/>
              <w:jc w:val="left"/>
              <w:rPr>
                <w:rFonts w:ascii="宋体" w:hAnsi="宋体" w:eastAsia="宋体" w:cs="宋体"/>
                <w:sz w:val="24"/>
              </w:rPr>
            </w:pPr>
            <w:r>
              <w:rPr>
                <w:rFonts w:hint="eastAsia" w:ascii="宋体" w:hAnsi="宋体" w:eastAsia="宋体" w:cs="宋体"/>
                <w:sz w:val="24"/>
              </w:rPr>
              <w:t>4.响应报价超过最高限价的</w:t>
            </w:r>
          </w:p>
          <w:p w14:paraId="5D25CE4D">
            <w:pPr>
              <w:spacing w:line="440" w:lineRule="exact"/>
              <w:jc w:val="left"/>
              <w:rPr>
                <w:rFonts w:eastAsia="宋体"/>
              </w:rPr>
            </w:pPr>
            <w:r>
              <w:rPr>
                <w:rFonts w:hint="eastAsia" w:ascii="宋体" w:hAnsi="宋体" w:eastAsia="宋体" w:cs="宋体"/>
                <w:sz w:val="24"/>
              </w:rPr>
              <w:t>5.本采购文件规定的其他符合性要求</w:t>
            </w:r>
          </w:p>
        </w:tc>
      </w:tr>
      <w:tr w14:paraId="4EE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4A3BB7E">
            <w:pPr>
              <w:spacing w:line="440" w:lineRule="exact"/>
              <w:jc w:val="center"/>
              <w:rPr>
                <w:rFonts w:cs="宋体" w:asciiTheme="majorEastAsia" w:hAnsiTheme="majorEastAsia" w:eastAsiaTheme="majorEastAsia"/>
                <w:sz w:val="24"/>
              </w:rPr>
            </w:pPr>
            <w:r>
              <w:rPr>
                <w:rFonts w:hint="eastAsia" w:cs="仿宋" w:asciiTheme="majorEastAsia" w:hAnsiTheme="majorEastAsia" w:eastAsiaTheme="majorEastAsia"/>
                <w:sz w:val="24"/>
              </w:rPr>
              <w:t>22</w:t>
            </w:r>
          </w:p>
        </w:tc>
        <w:tc>
          <w:tcPr>
            <w:tcW w:w="2389" w:type="dxa"/>
            <w:tcBorders>
              <w:top w:val="single" w:color="auto" w:sz="4" w:space="0"/>
              <w:left w:val="single" w:color="auto" w:sz="4" w:space="0"/>
              <w:bottom w:val="single" w:color="auto" w:sz="4" w:space="0"/>
              <w:right w:val="single" w:color="auto" w:sz="4" w:space="0"/>
            </w:tcBorders>
            <w:vAlign w:val="center"/>
          </w:tcPr>
          <w:p w14:paraId="7CF487F4">
            <w:pPr>
              <w:spacing w:line="440" w:lineRule="exact"/>
              <w:jc w:val="center"/>
              <w:rPr>
                <w:rFonts w:cs="宋体" w:asciiTheme="majorEastAsia" w:hAnsiTheme="majorEastAsia" w:eastAsiaTheme="majorEastAsia"/>
                <w:sz w:val="24"/>
              </w:rPr>
            </w:pPr>
            <w:r>
              <w:rPr>
                <w:rFonts w:hint="eastAsia" w:cs="仿宋" w:asciiTheme="majorEastAsia" w:hAnsiTheme="majorEastAsia" w:eastAsiaTheme="majorEastAsia"/>
                <w:sz w:val="24"/>
              </w:rPr>
              <w:t>免费质保期</w:t>
            </w:r>
          </w:p>
        </w:tc>
        <w:tc>
          <w:tcPr>
            <w:tcW w:w="6644" w:type="dxa"/>
            <w:tcBorders>
              <w:top w:val="single" w:color="auto" w:sz="4" w:space="0"/>
              <w:left w:val="single" w:color="auto" w:sz="4" w:space="0"/>
              <w:bottom w:val="single" w:color="auto" w:sz="4" w:space="0"/>
              <w:right w:val="single" w:color="auto" w:sz="4" w:space="0"/>
            </w:tcBorders>
            <w:vAlign w:val="center"/>
          </w:tcPr>
          <w:p w14:paraId="75B735E2">
            <w:pPr>
              <w:spacing w:line="440" w:lineRule="exact"/>
              <w:jc w:val="left"/>
              <w:rPr>
                <w:rFonts w:cs="宋体" w:asciiTheme="majorEastAsia" w:hAnsiTheme="majorEastAsia" w:eastAsiaTheme="majorEastAsia"/>
                <w:sz w:val="24"/>
              </w:rPr>
            </w:pPr>
            <w:r>
              <w:rPr>
                <w:rFonts w:hint="eastAsia" w:cs="仿宋" w:asciiTheme="majorEastAsia" w:hAnsiTheme="majorEastAsia" w:eastAsiaTheme="majorEastAsia"/>
                <w:sz w:val="24"/>
                <w:szCs w:val="24"/>
              </w:rPr>
              <w:t>自验收合格之日起不少于1年。</w:t>
            </w:r>
          </w:p>
        </w:tc>
      </w:tr>
    </w:tbl>
    <w:p w14:paraId="74CBE1A3">
      <w:pPr>
        <w:pStyle w:val="79"/>
        <w:jc w:val="center"/>
        <w:rPr>
          <w:rFonts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14:paraId="5B8C47CC">
      <w:pPr>
        <w:pStyle w:val="4"/>
        <w:keepLines/>
        <w:ind w:left="720" w:hanging="720"/>
        <w:jc w:val="center"/>
        <w:rPr>
          <w:rFonts w:ascii="宋体" w:hAnsi="宋体" w:eastAsia="宋体" w:cs="宋体"/>
          <w:color w:val="000000"/>
          <w:sz w:val="32"/>
        </w:rPr>
      </w:pPr>
      <w:bookmarkStart w:id="8" w:name="_Toc5972"/>
      <w:r>
        <w:rPr>
          <w:rFonts w:ascii="宋体" w:hAnsi="宋体" w:eastAsia="宋体" w:cs="宋体"/>
          <w:color w:val="000000"/>
          <w:sz w:val="32"/>
        </w:rPr>
        <w:t>三、</w:t>
      </w:r>
      <w:r>
        <w:rPr>
          <w:rFonts w:hint="eastAsia" w:ascii="宋体" w:hAnsi="宋体" w:eastAsia="宋体" w:cs="宋体"/>
          <w:color w:val="000000"/>
          <w:sz w:val="32"/>
        </w:rPr>
        <w:t>供应商资格</w:t>
      </w:r>
      <w:bookmarkEnd w:id="6"/>
      <w:bookmarkEnd w:id="7"/>
      <w:bookmarkEnd w:id="8"/>
    </w:p>
    <w:p w14:paraId="17FF5343">
      <w:pPr>
        <w:autoSpaceDE w:val="0"/>
        <w:autoSpaceDN w:val="0"/>
        <w:snapToGrid w:val="0"/>
        <w:spacing w:line="560" w:lineRule="exact"/>
        <w:ind w:firstLine="480" w:firstLineChars="200"/>
        <w:rPr>
          <w:rFonts w:ascii="宋体" w:hAnsi="宋体" w:eastAsia="宋体" w:cs="宋体"/>
          <w:bCs/>
          <w:sz w:val="24"/>
          <w:szCs w:val="24"/>
        </w:rPr>
      </w:pPr>
      <w:bookmarkStart w:id="9" w:name="_Toc216158625"/>
      <w:bookmarkStart w:id="10" w:name="_Toc363199266"/>
      <w:r>
        <w:rPr>
          <w:rFonts w:hint="eastAsia" w:ascii="宋体" w:hAnsi="宋体" w:eastAsia="宋体" w:cs="宋体"/>
          <w:bCs/>
          <w:sz w:val="24"/>
          <w:szCs w:val="24"/>
        </w:rPr>
        <w:t>1.满足《中华人民共和国政府采购法》第二十二条规定；</w:t>
      </w:r>
    </w:p>
    <w:p w14:paraId="732FC18D">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2.本项目的特定资格要求：无；</w:t>
      </w:r>
    </w:p>
    <w:p w14:paraId="3772DA9C">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3.单位负责人为同一人或者存在直接控股、管理关系的不同供应商，不得参加同一合同项下的采购活动；</w:t>
      </w:r>
    </w:p>
    <w:p w14:paraId="7238F14E">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4.截至提交响应文件截止时间，供应商（不含其不具有独立法人资格的分支机构）存在下列有效情形之一的，其响应文件按无效处理。</w:t>
      </w:r>
    </w:p>
    <w:p w14:paraId="1CAEE635">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（1）被人民法院列入失信被执行人名单的；</w:t>
      </w:r>
    </w:p>
    <w:p w14:paraId="7C80096B">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（2）被税务机关列入重大税收违法案件当事人名单的；</w:t>
      </w:r>
    </w:p>
    <w:p w14:paraId="56D0C32A">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（3）被财政部门列入政府采购严重违法失信名单的；</w:t>
      </w:r>
    </w:p>
    <w:p w14:paraId="1150AFC6">
      <w:pPr>
        <w:autoSpaceDE w:val="0"/>
        <w:autoSpaceDN w:val="0"/>
        <w:snapToGrid w:val="0"/>
        <w:spacing w:line="560" w:lineRule="exact"/>
        <w:ind w:firstLine="480" w:firstLineChars="200"/>
        <w:rPr>
          <w:rFonts w:ascii="宋体" w:hAnsi="宋体" w:eastAsia="宋体" w:cs="宋体"/>
          <w:bCs/>
          <w:sz w:val="24"/>
          <w:szCs w:val="24"/>
        </w:rPr>
      </w:pPr>
      <w:r>
        <w:rPr>
          <w:rFonts w:hint="eastAsia" w:ascii="宋体" w:hAnsi="宋体" w:eastAsia="宋体" w:cs="宋体"/>
          <w:bCs/>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6F1629CC">
      <w:pPr>
        <w:autoSpaceDE w:val="0"/>
        <w:autoSpaceDN w:val="0"/>
        <w:snapToGrid w:val="0"/>
        <w:spacing w:line="560" w:lineRule="exact"/>
        <w:ind w:firstLine="480" w:firstLineChars="200"/>
        <w:rPr>
          <w:rFonts w:cs="宋体"/>
          <w:color w:val="000000"/>
          <w:sz w:val="24"/>
          <w:szCs w:val="24"/>
        </w:rPr>
      </w:pPr>
      <w:r>
        <w:rPr>
          <w:rFonts w:hint="eastAsia" w:ascii="宋体" w:hAnsi="宋体" w:eastAsia="宋体" w:cs="宋体"/>
          <w:bCs/>
          <w:sz w:val="24"/>
          <w:szCs w:val="24"/>
        </w:rPr>
        <w:t>5.本项目不接受联合体响应。</w:t>
      </w:r>
    </w:p>
    <w:p w14:paraId="66D97F4B">
      <w:pPr>
        <w:pStyle w:val="4"/>
        <w:keepLines/>
        <w:ind w:left="720" w:hanging="720"/>
        <w:jc w:val="center"/>
        <w:rPr>
          <w:rFonts w:ascii="宋体" w:hAnsi="宋体" w:eastAsia="宋体" w:cs="宋体"/>
          <w:color w:val="000000"/>
          <w:sz w:val="32"/>
        </w:rPr>
      </w:pPr>
      <w:bookmarkStart w:id="11" w:name="_Toc15000"/>
      <w:r>
        <w:rPr>
          <w:rFonts w:ascii="宋体" w:hAnsi="宋体" w:eastAsia="宋体" w:cs="宋体"/>
          <w:color w:val="000000"/>
          <w:sz w:val="32"/>
        </w:rPr>
        <w:t>四、</w:t>
      </w:r>
      <w:r>
        <w:rPr>
          <w:rFonts w:hint="eastAsia" w:ascii="宋体" w:hAnsi="宋体" w:eastAsia="宋体" w:cs="宋体"/>
          <w:color w:val="000000"/>
          <w:sz w:val="32"/>
        </w:rPr>
        <w:t>供应商提交的</w:t>
      </w:r>
      <w:r>
        <w:rPr>
          <w:rFonts w:hint="eastAsia" w:ascii="宋体" w:hAnsi="宋体" w:eastAsia="宋体" w:cs="宋体"/>
          <w:color w:val="000000"/>
          <w:sz w:val="32"/>
          <w:lang w:val="en-US" w:eastAsia="zh-CN"/>
        </w:rPr>
        <w:t>响应</w:t>
      </w:r>
      <w:r>
        <w:rPr>
          <w:rFonts w:hint="eastAsia" w:ascii="宋体" w:hAnsi="宋体" w:eastAsia="宋体" w:cs="宋体"/>
          <w:color w:val="000000"/>
          <w:sz w:val="32"/>
        </w:rPr>
        <w:t>文件内容</w:t>
      </w:r>
      <w:bookmarkEnd w:id="9"/>
      <w:bookmarkEnd w:id="10"/>
      <w:bookmarkEnd w:id="11"/>
    </w:p>
    <w:p w14:paraId="2C3D6112">
      <w:pPr>
        <w:pStyle w:val="79"/>
        <w:ind w:firstLine="482" w:firstLineChars="200"/>
        <w:jc w:val="both"/>
        <w:rPr>
          <w:rFonts w:cs="宋体"/>
          <w:color w:val="000000"/>
          <w:sz w:val="24"/>
          <w:szCs w:val="24"/>
        </w:rPr>
      </w:pPr>
      <w:bookmarkStart w:id="12" w:name="_Toc6091"/>
      <w:bookmarkStart w:id="13" w:name="_Toc30095"/>
      <w:bookmarkStart w:id="14" w:name="_Toc18651"/>
      <w:bookmarkStart w:id="15" w:name="_Toc29684"/>
      <w:r>
        <w:rPr>
          <w:rFonts w:hint="eastAsia" w:cs="宋体"/>
          <w:color w:val="000000"/>
          <w:sz w:val="24"/>
          <w:szCs w:val="24"/>
        </w:rPr>
        <w:t>包含不限于以下内容：</w:t>
      </w:r>
      <w:bookmarkEnd w:id="12"/>
      <w:bookmarkEnd w:id="13"/>
      <w:bookmarkEnd w:id="14"/>
      <w:bookmarkEnd w:id="15"/>
    </w:p>
    <w:p w14:paraId="5482410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1、合法有效的营业执照、组织机构代码证和税务登记证（复印件）；</w:t>
      </w:r>
    </w:p>
    <w:p w14:paraId="6C010DC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2、资质证书（如要求）；</w:t>
      </w:r>
    </w:p>
    <w:p w14:paraId="4318F66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3、公司简介；</w:t>
      </w:r>
    </w:p>
    <w:p w14:paraId="328947FA">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4、报价书及说明；</w:t>
      </w:r>
    </w:p>
    <w:p w14:paraId="3FACA1F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5、售后服务承诺；</w:t>
      </w:r>
    </w:p>
    <w:p w14:paraId="57B73D3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6、询价文件要求和供应商认为需要提供的其它说明和资料。 </w:t>
      </w:r>
    </w:p>
    <w:p w14:paraId="1308A16D">
      <w:pPr>
        <w:pStyle w:val="79"/>
        <w:jc w:val="center"/>
        <w:rPr>
          <w:rFonts w:cs="宋体"/>
          <w:color w:val="000000"/>
          <w:sz w:val="24"/>
          <w:szCs w:val="24"/>
        </w:rPr>
        <w:sectPr>
          <w:pgSz w:w="11906" w:h="16838"/>
          <w:pgMar w:top="1440" w:right="1559" w:bottom="1440" w:left="1559" w:header="851" w:footer="992" w:gutter="0"/>
          <w:cols w:space="720" w:num="1"/>
          <w:docGrid w:type="lines" w:linePitch="312" w:charSpace="0"/>
        </w:sectPr>
      </w:pPr>
    </w:p>
    <w:p w14:paraId="76B662D2">
      <w:pPr>
        <w:pStyle w:val="4"/>
        <w:keepLines/>
        <w:ind w:left="720" w:hanging="720"/>
        <w:jc w:val="center"/>
        <w:rPr>
          <w:rFonts w:ascii="宋体" w:hAnsi="宋体" w:eastAsia="宋体" w:cs="宋体"/>
          <w:color w:val="000000"/>
          <w:sz w:val="32"/>
        </w:rPr>
      </w:pPr>
      <w:bookmarkStart w:id="16" w:name="_Toc28373"/>
      <w:r>
        <w:rPr>
          <w:rFonts w:ascii="宋体" w:hAnsi="宋体" w:eastAsia="宋体" w:cs="宋体"/>
          <w:color w:val="000000"/>
          <w:sz w:val="32"/>
        </w:rPr>
        <w:t>五、</w:t>
      </w:r>
      <w:r>
        <w:rPr>
          <w:rFonts w:hint="eastAsia" w:ascii="宋体" w:hAnsi="宋体" w:eastAsia="宋体" w:cs="宋体"/>
          <w:color w:val="000000"/>
          <w:sz w:val="32"/>
        </w:rPr>
        <w:t>采购需求</w:t>
      </w:r>
      <w:bookmarkEnd w:id="16"/>
    </w:p>
    <w:p w14:paraId="36580E6B">
      <w:pPr>
        <w:spacing w:line="360" w:lineRule="auto"/>
        <w:rPr>
          <w:rFonts w:ascii="宋体" w:hAnsi="宋体" w:eastAsia="宋体" w:cs="宋体"/>
          <w:color w:val="000000"/>
          <w:sz w:val="24"/>
          <w:szCs w:val="28"/>
        </w:rPr>
      </w:pPr>
    </w:p>
    <w:p w14:paraId="552EFA4B">
      <w:pPr>
        <w:adjustRightInd w:val="0"/>
        <w:snapToGrid w:val="0"/>
        <w:spacing w:line="360" w:lineRule="auto"/>
        <w:rPr>
          <w:rFonts w:ascii="宋体" w:hAnsi="宋体" w:eastAsia="宋体" w:cs="宋体"/>
          <w:color w:val="000000"/>
          <w:sz w:val="24"/>
          <w:szCs w:val="24"/>
        </w:rPr>
      </w:pPr>
      <w:r>
        <w:rPr>
          <w:rFonts w:hint="eastAsia" w:ascii="宋体" w:hAnsi="宋体" w:eastAsia="宋体" w:cs="宋体"/>
          <w:color w:val="000000"/>
          <w:sz w:val="24"/>
          <w:szCs w:val="28"/>
        </w:rPr>
        <w:t xml:space="preserve">    </w:t>
      </w:r>
      <w:bookmarkStart w:id="17" w:name="_Toc216158627"/>
      <w:bookmarkStart w:id="18" w:name="_Toc6149"/>
      <w:bookmarkStart w:id="19" w:name="_Toc363199267"/>
      <w:r>
        <w:rPr>
          <w:rFonts w:hint="eastAsia" w:ascii="宋体" w:hAnsi="宋体" w:eastAsia="宋体" w:cs="宋体"/>
          <w:color w:val="000000"/>
          <w:sz w:val="24"/>
          <w:szCs w:val="28"/>
        </w:rPr>
        <w:t>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eastAsia="宋体" w:cs="宋体"/>
          <w:color w:val="000000"/>
          <w:sz w:val="24"/>
          <w:szCs w:val="24"/>
        </w:rPr>
        <w:t>技术方案或者设备配置，且此方案或配置须经询价小组评审认可。</w:t>
      </w:r>
    </w:p>
    <w:p w14:paraId="0644F8C0">
      <w:pPr>
        <w:adjustRightInd w:val="0"/>
        <w:snapToGrid w:val="0"/>
        <w:spacing w:line="360" w:lineRule="auto"/>
        <w:ind w:firstLine="482" w:firstLineChars="200"/>
        <w:rPr>
          <w:rFonts w:ascii="宋体" w:hAnsi="宋体" w:eastAsia="宋体" w:cs="宋体"/>
          <w:b/>
          <w:color w:val="000000"/>
          <w:sz w:val="24"/>
          <w:szCs w:val="28"/>
        </w:rPr>
      </w:pPr>
      <w:r>
        <w:rPr>
          <w:rFonts w:hint="eastAsia" w:ascii="宋体" w:hAnsi="宋体" w:eastAsia="宋体" w:cs="宋体"/>
          <w:b/>
          <w:color w:val="000000"/>
          <w:sz w:val="24"/>
          <w:szCs w:val="28"/>
        </w:rPr>
        <w:t>一、项目概况</w:t>
      </w:r>
    </w:p>
    <w:p w14:paraId="1F0787A3">
      <w:pPr>
        <w:adjustRightInd w:val="0"/>
        <w:snapToGrid w:val="0"/>
        <w:spacing w:line="360" w:lineRule="auto"/>
        <w:ind w:firstLine="480" w:firstLineChars="200"/>
        <w:rPr>
          <w:rFonts w:ascii="宋体" w:hAnsi="宋体" w:eastAsia="宋体" w:cs="宋体"/>
          <w:color w:val="000000"/>
          <w:sz w:val="24"/>
          <w:szCs w:val="28"/>
        </w:rPr>
      </w:pPr>
      <w:bookmarkStart w:id="20" w:name="OLE_LINK16"/>
      <w:bookmarkStart w:id="21" w:name="OLE_LINK17"/>
      <w:r>
        <w:rPr>
          <w:rFonts w:hint="eastAsia" w:ascii="宋体" w:hAnsi="宋体" w:eastAsia="宋体" w:cs="宋体"/>
          <w:color w:val="000000"/>
          <w:sz w:val="24"/>
          <w:szCs w:val="28"/>
        </w:rPr>
        <w:t>工业园区温室气体高精度车载走航浓度及分布监测系统是实现国家双碳战略目标与绿色低碳转型的重要技术支撑。因此，车载走航监测系统的自主研发是突破我国温室气体监测技术瓶颈、提升环境管理效能的核心举措。当前国产设备在复杂园区场景下存在监测灵敏度不足（难以实现ppm级以下浓度分辨），导致高精度温室气体监测设备长期依赖进口，制约了园区碳排放精细化管控能力。为此，亟需采购激光器，用于构建国产高精度、全场景工业园区温室气体车载走航监测系统。</w:t>
      </w:r>
    </w:p>
    <w:p w14:paraId="7EEB404B">
      <w:pPr>
        <w:adjustRightInd w:val="0"/>
        <w:snapToGrid w:val="0"/>
        <w:spacing w:line="360" w:lineRule="auto"/>
        <w:ind w:firstLine="482" w:firstLineChars="200"/>
        <w:rPr>
          <w:rFonts w:ascii="宋体" w:hAnsi="宋体" w:eastAsia="宋体" w:cs="宋体"/>
          <w:b/>
          <w:bCs/>
          <w:color w:val="000000"/>
          <w:sz w:val="24"/>
          <w:szCs w:val="28"/>
        </w:rPr>
      </w:pPr>
      <w:r>
        <w:rPr>
          <w:rFonts w:hint="eastAsia" w:ascii="宋体" w:hAnsi="宋体" w:eastAsia="宋体" w:cs="宋体"/>
          <w:b/>
          <w:bCs/>
          <w:color w:val="000000"/>
          <w:sz w:val="24"/>
          <w:szCs w:val="28"/>
        </w:rPr>
        <w:t>二、</w:t>
      </w:r>
      <w:r>
        <w:rPr>
          <w:rFonts w:ascii="宋体" w:hAnsi="宋体" w:eastAsia="宋体" w:cs="宋体"/>
          <w:b/>
          <w:bCs/>
          <w:color w:val="000000"/>
          <w:sz w:val="24"/>
          <w:szCs w:val="28"/>
        </w:rPr>
        <w:t>技术需求</w:t>
      </w:r>
    </w:p>
    <w:p w14:paraId="220E7369">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1、</w:t>
      </w:r>
      <w:r>
        <w:rPr>
          <w:rFonts w:ascii="宋体" w:hAnsi="宋体" w:eastAsia="宋体" w:cs="宋体"/>
          <w:color w:val="000000"/>
          <w:sz w:val="24"/>
          <w:szCs w:val="28"/>
        </w:rPr>
        <w:t>功能特点</w:t>
      </w:r>
      <w:r>
        <w:rPr>
          <w:rFonts w:hint="eastAsia" w:ascii="宋体" w:hAnsi="宋体" w:eastAsia="宋体" w:cs="宋体"/>
          <w:color w:val="000000"/>
          <w:sz w:val="24"/>
          <w:szCs w:val="28"/>
        </w:rPr>
        <w:t>：</w:t>
      </w:r>
    </w:p>
    <w:p w14:paraId="1F6E47DB">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 xml:space="preserve">1.1输出功率：最大输出功率不低于6mW，室温下波动范围≤±5%  </w:t>
      </w:r>
    </w:p>
    <w:p w14:paraId="64C765B0">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 xml:space="preserve">1.2波长稳定性：中心波长3345nm，输出波长波动≤±0.1nm </w:t>
      </w:r>
    </w:p>
    <w:p w14:paraId="5094F591">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1.4</w:t>
      </w:r>
      <w:r>
        <w:rPr>
          <w:rFonts w:hint="eastAsia" w:ascii="宋体" w:hAnsi="宋体" w:eastAsia="宋体" w:cs="宋体"/>
          <w:color w:val="000000"/>
          <w:sz w:val="24"/>
          <w:szCs w:val="28"/>
        </w:rPr>
        <w:t xml:space="preserve"> 封装工艺： 采用无氧铜热沉+全金属气密封装</w:t>
      </w:r>
      <w:r>
        <w:rPr>
          <w:rFonts w:ascii="宋体" w:hAnsi="宋体" w:eastAsia="宋体" w:cs="宋体"/>
          <w:color w:val="000000"/>
          <w:sz w:val="24"/>
          <w:szCs w:val="28"/>
        </w:rPr>
        <w:t>+</w:t>
      </w:r>
      <w:r>
        <w:rPr>
          <w:rFonts w:hint="eastAsia" w:ascii="宋体" w:hAnsi="宋体" w:eastAsia="宋体" w:cs="宋体"/>
          <w:color w:val="000000"/>
          <w:sz w:val="24"/>
          <w:szCs w:val="28"/>
        </w:rPr>
        <w:t>可调节拆卸准直</w:t>
      </w:r>
    </w:p>
    <w:p w14:paraId="7D9D9357">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1.5</w:t>
      </w:r>
      <w:r>
        <w:rPr>
          <w:rFonts w:hint="eastAsia" w:ascii="宋体" w:hAnsi="宋体" w:eastAsia="宋体" w:cs="宋体"/>
          <w:color w:val="000000"/>
          <w:sz w:val="24"/>
          <w:szCs w:val="28"/>
        </w:rPr>
        <w:t>检测精度：实现ppb级CH4浓度检测，分辨率≤10ppb</w:t>
      </w:r>
    </w:p>
    <w:p w14:paraId="212A5E61">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1.6</w:t>
      </w:r>
      <w:r>
        <w:rPr>
          <w:rFonts w:hint="eastAsia" w:ascii="宋体" w:hAnsi="宋体" w:eastAsia="宋体" w:cs="宋体"/>
          <w:color w:val="000000"/>
          <w:sz w:val="24"/>
          <w:szCs w:val="28"/>
        </w:rPr>
        <w:t>波长调谐特性：电流调谐系数≥0.14nm/mA，温度调谐系数≥0.48nm/K</w:t>
      </w:r>
    </w:p>
    <w:p w14:paraId="717366C2">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1.7</w:t>
      </w:r>
      <w:r>
        <w:rPr>
          <w:rFonts w:hint="eastAsia" w:ascii="宋体" w:hAnsi="宋体" w:eastAsia="宋体" w:cs="宋体"/>
          <w:color w:val="000000"/>
          <w:sz w:val="24"/>
          <w:szCs w:val="28"/>
        </w:rPr>
        <w:t>边模抑制比：＞35dB，主模功率占比≥90%</w:t>
      </w:r>
    </w:p>
    <w:p w14:paraId="733A112A">
      <w:pPr>
        <w:adjustRightInd w:val="0"/>
        <w:snapToGrid w:val="0"/>
        <w:spacing w:line="360" w:lineRule="auto"/>
        <w:ind w:firstLine="480" w:firstLineChars="200"/>
        <w:rPr>
          <w:rFonts w:ascii="宋体" w:hAnsi="宋体" w:eastAsia="宋体" w:cs="宋体"/>
          <w:color w:val="000000"/>
          <w:sz w:val="24"/>
          <w:szCs w:val="28"/>
        </w:rPr>
      </w:pPr>
      <w:r>
        <w:rPr>
          <w:rFonts w:ascii="宋体" w:hAnsi="宋体" w:eastAsia="宋体" w:cs="宋体"/>
          <w:color w:val="000000"/>
          <w:sz w:val="24"/>
          <w:szCs w:val="28"/>
        </w:rPr>
        <w:t>1.8</w:t>
      </w:r>
      <w:r>
        <w:rPr>
          <w:rFonts w:hint="eastAsia" w:ascii="宋体" w:hAnsi="宋体" w:eastAsia="宋体" w:cs="宋体"/>
          <w:color w:val="000000"/>
          <w:sz w:val="24"/>
          <w:szCs w:val="28"/>
        </w:rPr>
        <w:t>智能化校准与光斑优化：集成自带准直校准功能，实现光斑大小可调，提升复杂工况下的检测稳定性，例如通过自适应光学技术动态调整光路。</w:t>
      </w:r>
    </w:p>
    <w:p w14:paraId="15B17FA8">
      <w:pPr>
        <w:adjustRightInd w:val="0"/>
        <w:snapToGrid w:val="0"/>
        <w:spacing w:line="360" w:lineRule="auto"/>
        <w:ind w:firstLine="480" w:firstLineChars="200"/>
        <w:rPr>
          <w:rFonts w:ascii="宋体" w:hAnsi="宋体" w:eastAsia="宋体" w:cs="宋体"/>
          <w:color w:val="000000"/>
          <w:sz w:val="24"/>
          <w:szCs w:val="28"/>
        </w:rPr>
      </w:pPr>
      <w:r>
        <w:rPr>
          <w:rFonts w:hint="eastAsia" w:ascii="宋体" w:hAnsi="宋体" w:eastAsia="宋体" w:cs="宋体"/>
          <w:color w:val="000000"/>
          <w:sz w:val="24"/>
          <w:szCs w:val="28"/>
        </w:rPr>
        <w:t>2、技术指标：</w:t>
      </w:r>
    </w:p>
    <w:tbl>
      <w:tblPr>
        <w:tblStyle w:val="31"/>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3176"/>
      </w:tblGrid>
      <w:tr w14:paraId="64E7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vAlign w:val="center"/>
          </w:tcPr>
          <w:p w14:paraId="557B0C33">
            <w:pPr>
              <w:autoSpaceDE w:val="0"/>
              <w:autoSpaceDN w:val="0"/>
              <w:adjustRightInd w:val="0"/>
              <w:jc w:val="center"/>
              <w:rPr>
                <w:rFonts w:ascii="Times New Roman" w:hAnsi="Times New Roman" w:eastAsia="宋体" w:cs="Times New Roman"/>
                <w:b/>
                <w:bCs/>
                <w:szCs w:val="21"/>
              </w:rPr>
            </w:pPr>
            <w:r>
              <w:rPr>
                <w:rFonts w:hint="eastAsia" w:ascii="Times New Roman" w:hAnsi="Times New Roman" w:eastAsia="宋体" w:cs="Times New Roman"/>
                <w:b/>
                <w:bCs/>
                <w:szCs w:val="21"/>
              </w:rPr>
              <w:t>参数</w:t>
            </w:r>
          </w:p>
        </w:tc>
        <w:tc>
          <w:tcPr>
            <w:tcW w:w="1985" w:type="dxa"/>
            <w:shd w:val="clear" w:color="auto" w:fill="auto"/>
            <w:vAlign w:val="center"/>
          </w:tcPr>
          <w:p w14:paraId="6C8FD4E5">
            <w:pPr>
              <w:autoSpaceDE w:val="0"/>
              <w:autoSpaceDN w:val="0"/>
              <w:adjustRightInd w:val="0"/>
              <w:jc w:val="center"/>
              <w:rPr>
                <w:rFonts w:ascii="Times New Roman" w:hAnsi="Times New Roman" w:eastAsia="宋体" w:cs="Times New Roman"/>
                <w:b/>
                <w:bCs/>
                <w:szCs w:val="21"/>
              </w:rPr>
            </w:pPr>
            <w:r>
              <w:rPr>
                <w:rFonts w:hint="eastAsia" w:ascii="Times New Roman" w:hAnsi="Times New Roman" w:eastAsia="宋体" w:cs="Times New Roman"/>
                <w:b/>
                <w:bCs/>
                <w:szCs w:val="21"/>
              </w:rPr>
              <w:t>性能</w:t>
            </w:r>
          </w:p>
        </w:tc>
      </w:tr>
      <w:tr w14:paraId="77CA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170C34BD">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中心波长</w:t>
            </w:r>
          </w:p>
        </w:tc>
        <w:tc>
          <w:tcPr>
            <w:tcW w:w="1985" w:type="dxa"/>
            <w:shd w:val="clear" w:color="auto" w:fill="auto"/>
          </w:tcPr>
          <w:p w14:paraId="4A4FF081">
            <w:pPr>
              <w:autoSpaceDE w:val="0"/>
              <w:autoSpaceDN w:val="0"/>
              <w:adjustRightInd w:val="0"/>
              <w:jc w:val="center"/>
              <w:rPr>
                <w:rFonts w:ascii="Times New Roman" w:hAnsi="Times New Roman" w:eastAsia="宋体" w:cs="Times New Roman"/>
                <w:szCs w:val="21"/>
              </w:rPr>
            </w:pPr>
            <w:bookmarkStart w:id="22" w:name="OLE_LINK2"/>
            <w:r>
              <w:rPr>
                <w:rFonts w:hint="eastAsia" w:ascii="Times New Roman" w:hAnsi="Times New Roman" w:eastAsia="宋体" w:cs="Times New Roman"/>
                <w:szCs w:val="21"/>
              </w:rPr>
              <w:t>3345nm</w:t>
            </w:r>
            <w:bookmarkEnd w:id="22"/>
          </w:p>
        </w:tc>
      </w:tr>
      <w:tr w14:paraId="4413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2AED6210">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输出功率</w:t>
            </w:r>
          </w:p>
        </w:tc>
        <w:tc>
          <w:tcPr>
            <w:tcW w:w="1985" w:type="dxa"/>
            <w:shd w:val="clear" w:color="auto" w:fill="auto"/>
          </w:tcPr>
          <w:p w14:paraId="6FD7C7AB">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6mW</w:t>
            </w:r>
          </w:p>
        </w:tc>
      </w:tr>
      <w:tr w14:paraId="1E42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46947663">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 xml:space="preserve"> 工作电压</w:t>
            </w:r>
          </w:p>
        </w:tc>
        <w:tc>
          <w:tcPr>
            <w:tcW w:w="1985" w:type="dxa"/>
            <w:shd w:val="clear" w:color="auto" w:fill="auto"/>
          </w:tcPr>
          <w:p w14:paraId="488E82F0">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5V/DC</w:t>
            </w:r>
          </w:p>
        </w:tc>
      </w:tr>
      <w:tr w14:paraId="6769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6942FF78">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工作电流</w:t>
            </w:r>
          </w:p>
        </w:tc>
        <w:tc>
          <w:tcPr>
            <w:tcW w:w="1985" w:type="dxa"/>
            <w:shd w:val="clear" w:color="auto" w:fill="auto"/>
          </w:tcPr>
          <w:p w14:paraId="4A4F8339">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120mA</w:t>
            </w:r>
          </w:p>
        </w:tc>
      </w:tr>
      <w:tr w14:paraId="2C83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67909F48">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阈值电流</w:t>
            </w:r>
          </w:p>
        </w:tc>
        <w:tc>
          <w:tcPr>
            <w:tcW w:w="1985" w:type="dxa"/>
            <w:shd w:val="clear" w:color="auto" w:fill="auto"/>
          </w:tcPr>
          <w:p w14:paraId="323B6AF8">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35mA</w:t>
            </w:r>
          </w:p>
        </w:tc>
      </w:tr>
      <w:tr w14:paraId="2FF0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49579A4B">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边模抑制比</w:t>
            </w:r>
          </w:p>
        </w:tc>
        <w:tc>
          <w:tcPr>
            <w:tcW w:w="1985" w:type="dxa"/>
            <w:shd w:val="clear" w:color="auto" w:fill="auto"/>
          </w:tcPr>
          <w:p w14:paraId="40C71154">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35dB</w:t>
            </w:r>
          </w:p>
        </w:tc>
      </w:tr>
      <w:tr w14:paraId="2E57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3B7B6D1F">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电流调谐系数</w:t>
            </w:r>
          </w:p>
        </w:tc>
        <w:tc>
          <w:tcPr>
            <w:tcW w:w="1985" w:type="dxa"/>
            <w:shd w:val="clear" w:color="auto" w:fill="auto"/>
          </w:tcPr>
          <w:p w14:paraId="09160F56">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0.14nm/mA</w:t>
            </w:r>
          </w:p>
        </w:tc>
      </w:tr>
      <w:tr w14:paraId="67CE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5F304614">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温度调谐系数</w:t>
            </w:r>
          </w:p>
        </w:tc>
        <w:tc>
          <w:tcPr>
            <w:tcW w:w="1985" w:type="dxa"/>
            <w:shd w:val="clear" w:color="auto" w:fill="auto"/>
          </w:tcPr>
          <w:p w14:paraId="59FD5C62">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0.48nm/K</w:t>
            </w:r>
          </w:p>
        </w:tc>
      </w:tr>
      <w:tr w14:paraId="5306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6572C905">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准直</w:t>
            </w:r>
          </w:p>
        </w:tc>
        <w:tc>
          <w:tcPr>
            <w:tcW w:w="1985" w:type="dxa"/>
            <w:shd w:val="clear" w:color="auto" w:fill="auto"/>
          </w:tcPr>
          <w:p w14:paraId="7F96B0B6">
            <w:pPr>
              <w:autoSpaceDE w:val="0"/>
              <w:autoSpaceDN w:val="0"/>
              <w:adjustRightInd w:val="0"/>
              <w:rPr>
                <w:rFonts w:ascii="Times New Roman" w:hAnsi="Times New Roman" w:eastAsia="宋体" w:cs="Times New Roman"/>
                <w:szCs w:val="21"/>
              </w:rPr>
            </w:pPr>
            <w:r>
              <w:rPr>
                <w:rFonts w:hint="eastAsia" w:ascii="Times New Roman" w:hAnsi="Times New Roman" w:eastAsia="宋体" w:cs="Times New Roman"/>
                <w:szCs w:val="21"/>
              </w:rPr>
              <w:t>带（定制准直，可调节，可拆卸）</w:t>
            </w:r>
          </w:p>
        </w:tc>
      </w:tr>
      <w:tr w14:paraId="78D2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shd w:val="clear" w:color="auto" w:fill="auto"/>
          </w:tcPr>
          <w:p w14:paraId="2DDAD682">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光斑是否可调</w:t>
            </w:r>
          </w:p>
        </w:tc>
        <w:tc>
          <w:tcPr>
            <w:tcW w:w="1985" w:type="dxa"/>
            <w:shd w:val="clear" w:color="auto" w:fill="auto"/>
          </w:tcPr>
          <w:p w14:paraId="3F63F59E">
            <w:pPr>
              <w:autoSpaceDE w:val="0"/>
              <w:autoSpaceDN w:val="0"/>
              <w:adjustRightInd w:val="0"/>
              <w:jc w:val="center"/>
              <w:rPr>
                <w:rFonts w:ascii="Times New Roman" w:hAnsi="Times New Roman" w:eastAsia="宋体" w:cs="Times New Roman"/>
                <w:szCs w:val="21"/>
              </w:rPr>
            </w:pPr>
            <w:r>
              <w:rPr>
                <w:rFonts w:hint="eastAsia" w:ascii="Times New Roman" w:hAnsi="Times New Roman" w:eastAsia="宋体" w:cs="Times New Roman"/>
                <w:szCs w:val="21"/>
              </w:rPr>
              <w:t>可以</w:t>
            </w:r>
          </w:p>
        </w:tc>
      </w:tr>
      <w:bookmarkEnd w:id="20"/>
      <w:bookmarkEnd w:id="21"/>
    </w:tbl>
    <w:p w14:paraId="6381141A">
      <w:pPr>
        <w:spacing w:line="360" w:lineRule="auto"/>
        <w:ind w:firstLine="482" w:firstLineChars="200"/>
        <w:rPr>
          <w:rFonts w:ascii="Times New Roman" w:hAnsi="Times New Roman" w:eastAsia="宋体" w:cs="Times New Roman"/>
          <w:b/>
          <w:sz w:val="24"/>
          <w:szCs w:val="24"/>
        </w:rPr>
      </w:pPr>
    </w:p>
    <w:p w14:paraId="42118331">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三、备品备件及专用工具</w:t>
      </w:r>
    </w:p>
    <w:p w14:paraId="34E2C33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1、备品备件：供应商提供能够满足质量保证期内的设备维修要求的备品备件，备品备件应是新品。</w:t>
      </w:r>
    </w:p>
    <w:p w14:paraId="7A69168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2、专用工具：供应商提供设备安装、调试、验收、维修、保养所必要的专用工具、仪器、仪表等工具。</w:t>
      </w:r>
    </w:p>
    <w:p w14:paraId="151B571B">
      <w:pPr>
        <w:adjustRightInd w:val="0"/>
        <w:snapToGrid w:val="0"/>
        <w:spacing w:line="360" w:lineRule="auto"/>
        <w:rPr>
          <w:rFonts w:ascii="Times New Roman" w:hAnsi="Times New Roman" w:eastAsia="宋体" w:cs="Times New Roman"/>
          <w:bCs/>
          <w:sz w:val="24"/>
          <w:szCs w:val="24"/>
        </w:rPr>
      </w:pPr>
    </w:p>
    <w:p w14:paraId="0F7CC47B">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四、安装调试、验收试验及质量保证</w:t>
      </w:r>
    </w:p>
    <w:p w14:paraId="773CAB3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1、成交供应商在设备安装地点负责安装、调试。</w:t>
      </w:r>
    </w:p>
    <w:p w14:paraId="096D41A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2、验收标准和程序按采购人要求执行。</w:t>
      </w:r>
    </w:p>
    <w:p w14:paraId="69FB25E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3、仪器制造商授权的技术人员现场安装调试，双方技术人员根据配置和主要技术指标规定验收合格后，采购方方可签字验收。</w:t>
      </w:r>
    </w:p>
    <w:p w14:paraId="4A2EFE71">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4、具体货物验收标准和程序按采购人要求执行，下列验收程序可参照执行：</w:t>
      </w:r>
    </w:p>
    <w:p w14:paraId="0094B49B">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4.1 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响应报价中必须包含首次检测费用。</w:t>
      </w:r>
    </w:p>
    <w:p w14:paraId="00A86B0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4.2货物在验收时，成交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274525B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4.3 成交供应商应根据采购人使用单位的技术要求提供相应的产品。由成交供应商所提供的设备部件间的连线和插接件均应视为设备内部器件，包含在相应的设备之中。</w:t>
      </w:r>
    </w:p>
    <w:p w14:paraId="3638592A">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4.4 硬件升级结束后，采购人对其进行全面的试用，对试用中暴露出来的问题，成交供应商应及时进行整改，经最终试用完毕经验收合格后，采购人应向成交供应商签发最终验收证明。</w:t>
      </w:r>
    </w:p>
    <w:p w14:paraId="6BB0540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4.5 成交供应商应向采购人提供安装试用过程中的各种文档资料，以便采购人今后能掌握操作和维护方法。依据合同与合同有关条件、本采购文件的技术规范、系统配置要求、设备技术文件和系统说明书，以及国家和省部级等要求进行验收，验收分为预验收和竣工验收，其费用包含在合同总价中。</w:t>
      </w:r>
    </w:p>
    <w:p w14:paraId="5D020B3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14:paraId="45904CE5">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五、包装运输</w:t>
      </w:r>
    </w:p>
    <w:p w14:paraId="7D4679E3">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1、仪器装箱清单、质量合格证明文件、保修卡、使用说明和维护手册等技术文件齐全。</w:t>
      </w:r>
    </w:p>
    <w:p w14:paraId="241B5D7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1、成交供应商负责设备包装、办理运输和保险，将设备安全运抵交货地点。</w:t>
      </w:r>
    </w:p>
    <w:p w14:paraId="486AA16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2、设备制造完成并通过试验后应及时包装，否则应得到切实的保护，确保其不受污损。</w:t>
      </w:r>
    </w:p>
    <w:p w14:paraId="79840C78">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3、在包装箱外应标明采购人的订货号、发货号。</w:t>
      </w:r>
    </w:p>
    <w:p w14:paraId="5AEC4925">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4、各种包装应能确保各零部件在运输过程中不致遭到损坏、丢失、变形、受潮和腐蚀。</w:t>
      </w:r>
    </w:p>
    <w:p w14:paraId="5868370F">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5、包装箱上应有明显的包装储运图示标志。</w:t>
      </w:r>
    </w:p>
    <w:p w14:paraId="5F25A96C">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6、整体产品或分别运输的部件都要适应运输和装载的要求。</w:t>
      </w:r>
    </w:p>
    <w:p w14:paraId="57D14A76">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7、随产品提供的技术资料应完整无缺。</w:t>
      </w:r>
    </w:p>
    <w:p w14:paraId="41444DE0">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六、技术培训</w:t>
      </w:r>
    </w:p>
    <w:p w14:paraId="2B72406D">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1、为使合同设备能正常安装和运行，由成交供应商提供相应的技术培训，并免收采购人培训费用。培训内容应与工程进度相一致。</w:t>
      </w:r>
    </w:p>
    <w:p w14:paraId="1B88ABD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培训的时间、人数、地点等具体内容由买卖双方商定，内容至少包括：设备原理、使用、维护、运行操作、常见故障处理等。工程师在仪器安装、调试、验收完毕后进行现场培训直至采购人掌握运行操作、维修保养技术。</w:t>
      </w:r>
    </w:p>
    <w:p w14:paraId="71A9C2EA">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七、质保及售后服务</w:t>
      </w:r>
    </w:p>
    <w:p w14:paraId="0183F6D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1、供应商须具备专业维修工程师。接采购人反映后，须在8h内响应，48h到现场解决问题。</w:t>
      </w:r>
    </w:p>
    <w:p w14:paraId="7631FA80">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2、免费软件升级，并以优惠价提供配件耗材。</w:t>
      </w:r>
    </w:p>
    <w:p w14:paraId="38AE3809">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3、质保期内，提供所有试剂、耗材、辅助气体、配件、易损件等完成现场免费更换，为所有故障提供技术指导和维修。</w:t>
      </w:r>
    </w:p>
    <w:p w14:paraId="0ABA05F7">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4、免费质保期：自验收合格之日起至少1年。</w:t>
      </w:r>
    </w:p>
    <w:p w14:paraId="10555D74">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5、在质保期间内，非采购人过失和故意并且在正常使用的情况下发现商品有缺陷，成交供应商将免费修理或替换该设备；在质保期间内，非采购人过失和故意并且在正常使用的情况下设备发生故障，成交供应商应及时提供免费服务。</w:t>
      </w:r>
    </w:p>
    <w:p w14:paraId="68237911">
      <w:pPr>
        <w:spacing w:line="360" w:lineRule="auto"/>
        <w:ind w:firstLine="482" w:firstLineChars="200"/>
        <w:rPr>
          <w:rFonts w:ascii="Times New Roman" w:hAnsi="Times New Roman" w:cs="Times New Roman"/>
        </w:rPr>
      </w:pPr>
      <w:r>
        <w:rPr>
          <w:rFonts w:hint="eastAsia" w:ascii="Times New Roman" w:hAnsi="Times New Roman" w:eastAsia="宋体" w:cs="Times New Roman"/>
          <w:b/>
          <w:sz w:val="24"/>
          <w:szCs w:val="24"/>
        </w:rPr>
        <w:t>八、</w:t>
      </w:r>
      <w:r>
        <w:rPr>
          <w:rFonts w:ascii="Times New Roman" w:hAnsi="Times New Roman" w:eastAsia="宋体" w:cs="Times New Roman"/>
          <w:b/>
          <w:sz w:val="24"/>
          <w:szCs w:val="28"/>
        </w:rPr>
        <w:t>其他要求</w:t>
      </w:r>
    </w:p>
    <w:p w14:paraId="3C107373">
      <w:pPr>
        <w:spacing w:line="360" w:lineRule="auto"/>
        <w:ind w:firstLine="480" w:firstLineChars="200"/>
        <w:rPr>
          <w:rFonts w:ascii="Times New Roman" w:hAnsi="Times New Roman" w:eastAsia="宋体" w:cs="Times New Roman"/>
          <w:bCs/>
          <w:sz w:val="24"/>
          <w:szCs w:val="28"/>
        </w:rPr>
      </w:pPr>
      <w:r>
        <w:rPr>
          <w:rFonts w:hint="eastAsia" w:ascii="Times New Roman" w:hAnsi="Times New Roman" w:eastAsia="宋体" w:cs="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222FD1D">
      <w:pPr>
        <w:pStyle w:val="4"/>
        <w:keepLines/>
        <w:ind w:left="720" w:hanging="720"/>
        <w:rPr>
          <w:rFonts w:ascii="宋体" w:hAnsi="宋体" w:eastAsia="宋体" w:cs="宋体"/>
          <w:color w:val="000000"/>
          <w:sz w:val="32"/>
        </w:rPr>
      </w:pPr>
    </w:p>
    <w:p w14:paraId="0C37DB33">
      <w:pPr>
        <w:pStyle w:val="4"/>
        <w:keepLines/>
        <w:ind w:left="720" w:hanging="720"/>
        <w:jc w:val="center"/>
        <w:rPr>
          <w:rFonts w:ascii="宋体" w:hAnsi="宋体" w:eastAsia="宋体" w:cs="宋体"/>
          <w:color w:val="000000"/>
          <w:sz w:val="32"/>
        </w:rPr>
      </w:pPr>
      <w:r>
        <w:rPr>
          <w:rFonts w:ascii="宋体" w:hAnsi="宋体" w:eastAsia="宋体" w:cs="宋体"/>
          <w:color w:val="000000"/>
          <w:sz w:val="32"/>
        </w:rPr>
        <w:t>六、</w:t>
      </w:r>
      <w:r>
        <w:rPr>
          <w:rFonts w:hint="eastAsia" w:ascii="宋体" w:hAnsi="宋体" w:eastAsia="宋体" w:cs="宋体"/>
          <w:color w:val="000000"/>
          <w:sz w:val="32"/>
        </w:rPr>
        <w:t>评审方法</w:t>
      </w:r>
      <w:bookmarkEnd w:id="17"/>
      <w:bookmarkEnd w:id="18"/>
      <w:bookmarkEnd w:id="19"/>
    </w:p>
    <w:p w14:paraId="43A37DD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1、本次询价活动将采用经评审最低价法。</w:t>
      </w:r>
    </w:p>
    <w:p w14:paraId="1A652D2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不含税总价）由低到高排出成交候选供应商。</w:t>
      </w:r>
    </w:p>
    <w:p w14:paraId="0F38E15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如果最低报价出现两家或两家以上者，且均通过询价小组评审，择优选择成交候选供应商。</w:t>
      </w:r>
    </w:p>
    <w:p w14:paraId="7D154F1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2、在询价过程中，出现下列情形之一的，应予废标：</w:t>
      </w:r>
    </w:p>
    <w:p w14:paraId="6768B76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32"/>
        </w:rPr>
        <w:t>有效供应商数量不足，不符合竞争要求的；</w:t>
      </w:r>
    </w:p>
    <w:p w14:paraId="645DA28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2）出现影响采购公正的违法、违规行为的；</w:t>
      </w:r>
    </w:p>
    <w:p w14:paraId="7A642F9B">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3）响应文件未对采购文件的其他实质性条款作出响应；</w:t>
      </w:r>
    </w:p>
    <w:p w14:paraId="74AC6D6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4）因重大变故，采购任务取消的；</w:t>
      </w:r>
    </w:p>
    <w:p w14:paraId="26792D8C">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5）其他经询价小组一致认定应予废标情形的。</w:t>
      </w:r>
    </w:p>
    <w:p w14:paraId="5AED227B">
      <w:pPr>
        <w:spacing w:line="360" w:lineRule="auto"/>
        <w:ind w:firstLine="480" w:firstLineChars="200"/>
        <w:rPr>
          <w:rFonts w:ascii="宋体" w:hAnsi="宋体" w:eastAsia="宋体" w:cs="宋体"/>
          <w:color w:val="000000"/>
          <w:sz w:val="24"/>
          <w:szCs w:val="24"/>
        </w:rPr>
      </w:pPr>
    </w:p>
    <w:p w14:paraId="0054E2EC">
      <w:pPr>
        <w:keepLines/>
        <w:rPr>
          <w:rFonts w:ascii="宋体" w:hAnsi="宋体" w:eastAsia="宋体" w:cs="宋体"/>
          <w:color w:val="000000"/>
          <w:sz w:val="32"/>
        </w:rPr>
      </w:pPr>
      <w:bookmarkStart w:id="23" w:name="_Toc25322"/>
      <w:bookmarkStart w:id="24" w:name="_Toc363199268"/>
      <w:r>
        <w:rPr>
          <w:rFonts w:ascii="宋体" w:hAnsi="宋体" w:eastAsia="宋体" w:cs="宋体"/>
          <w:color w:val="000000"/>
          <w:sz w:val="32"/>
        </w:rPr>
        <w:t>七、</w:t>
      </w:r>
      <w:r>
        <w:rPr>
          <w:rFonts w:hint="eastAsia" w:ascii="宋体" w:hAnsi="宋体" w:eastAsia="宋体" w:cs="宋体"/>
          <w:color w:val="000000"/>
          <w:sz w:val="32"/>
        </w:rPr>
        <w:t>供应商报价须知</w:t>
      </w:r>
      <w:bookmarkEnd w:id="23"/>
      <w:bookmarkEnd w:id="24"/>
    </w:p>
    <w:p w14:paraId="5A330C6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1、供应商应当按照询价文件的规定一次报出不得更改的价格，</w:t>
      </w:r>
      <w:r>
        <w:rPr>
          <w:rFonts w:hint="eastAsia" w:ascii="宋体" w:hAnsi="宋体" w:eastAsia="宋体" w:cs="宋体"/>
          <w:color w:val="000000"/>
          <w:sz w:val="24"/>
        </w:rPr>
        <w:t>除非</w:t>
      </w:r>
      <w:r>
        <w:rPr>
          <w:rFonts w:hint="eastAsia" w:ascii="宋体" w:hAnsi="宋体" w:eastAsia="宋体" w:cs="宋体"/>
          <w:color w:val="000000"/>
          <w:sz w:val="24"/>
          <w:szCs w:val="24"/>
        </w:rPr>
        <w:t>询价文件</w:t>
      </w:r>
      <w:r>
        <w:rPr>
          <w:rFonts w:hint="eastAsia" w:ascii="宋体" w:hAnsi="宋体" w:eastAsia="宋体" w:cs="宋体"/>
          <w:color w:val="000000"/>
          <w:sz w:val="24"/>
        </w:rPr>
        <w:t>另有规定或经采购人同意支付的。</w:t>
      </w:r>
    </w:p>
    <w:p w14:paraId="5695DA1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eastAsia="宋体" w:cs="宋体"/>
          <w:color w:val="000000"/>
          <w:sz w:val="24"/>
        </w:rPr>
        <w:t>。</w:t>
      </w:r>
    </w:p>
    <w:p w14:paraId="4B11F9DD">
      <w:pPr>
        <w:spacing w:line="360" w:lineRule="auto"/>
        <w:ind w:firstLine="470" w:firstLineChars="196"/>
        <w:rPr>
          <w:rFonts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供应商应确保其所提供的询价资料的真实性、有效性及合法性，否则，由此引起的任何责任由其自行承担。</w:t>
      </w:r>
    </w:p>
    <w:p w14:paraId="5CB1C470">
      <w:bookmarkStart w:id="25" w:name="_Toc363199269"/>
    </w:p>
    <w:p w14:paraId="70B46266">
      <w:pPr>
        <w:pStyle w:val="4"/>
        <w:keepLines/>
        <w:ind w:left="720" w:hanging="720"/>
        <w:jc w:val="center"/>
        <w:rPr>
          <w:rFonts w:ascii="宋体" w:hAnsi="宋体" w:eastAsia="宋体" w:cs="宋体"/>
          <w:color w:val="000000"/>
          <w:sz w:val="32"/>
        </w:rPr>
      </w:pPr>
      <w:bookmarkStart w:id="26" w:name="_Toc13074"/>
      <w:r>
        <w:rPr>
          <w:rFonts w:ascii="宋体" w:hAnsi="宋体" w:eastAsia="宋体" w:cs="宋体"/>
          <w:color w:val="000000"/>
          <w:sz w:val="32"/>
        </w:rPr>
        <w:t>八、</w:t>
      </w:r>
      <w:r>
        <w:rPr>
          <w:rFonts w:hint="eastAsia" w:ascii="宋体" w:hAnsi="宋体" w:eastAsia="宋体" w:cs="宋体"/>
          <w:color w:val="000000"/>
          <w:sz w:val="32"/>
        </w:rPr>
        <w:t>确定成交人与签订合同</w:t>
      </w:r>
      <w:bookmarkEnd w:id="25"/>
      <w:bookmarkEnd w:id="26"/>
    </w:p>
    <w:p w14:paraId="22166E4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本项目为总价合同，成交后所有费用一次性包死，供应商须满足本项目的一切要求，达到项目需求，中途不得增加费用。</w:t>
      </w:r>
    </w:p>
    <w:p w14:paraId="0A5F79F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成交后30日历天内签订合同，合同签订后，成交供应商不得转包、分包，亦不得将合同全部及任何权利、义务向第三方转让，否则将被视为严重违约。</w:t>
      </w:r>
    </w:p>
    <w:p w14:paraId="35E35AB2">
      <w:pPr>
        <w:rPr>
          <w:rFonts w:ascii="宋体" w:hAnsi="宋体" w:eastAsia="宋体" w:cs="宋体"/>
          <w:color w:val="000000"/>
          <w:sz w:val="32"/>
          <w:szCs w:val="24"/>
        </w:rPr>
      </w:pPr>
      <w:bookmarkStart w:id="27" w:name="_Toc25479"/>
      <w:bookmarkStart w:id="28" w:name="_Toc363199273"/>
      <w:r>
        <w:rPr>
          <w:rFonts w:ascii="宋体" w:hAnsi="宋体" w:eastAsia="宋体" w:cs="宋体"/>
          <w:color w:val="000000"/>
          <w:sz w:val="32"/>
          <w:szCs w:val="24"/>
        </w:rPr>
        <w:br w:type="page"/>
      </w:r>
    </w:p>
    <w:p w14:paraId="133C6EB3">
      <w:pPr>
        <w:pStyle w:val="4"/>
        <w:keepLines/>
        <w:ind w:left="720" w:hanging="720"/>
        <w:jc w:val="center"/>
        <w:rPr>
          <w:rFonts w:ascii="宋体" w:hAnsi="宋体" w:eastAsia="宋体" w:cs="宋体"/>
          <w:color w:val="000000"/>
          <w:sz w:val="32"/>
        </w:rPr>
      </w:pPr>
      <w:r>
        <w:rPr>
          <w:rFonts w:ascii="宋体" w:hAnsi="宋体" w:eastAsia="宋体" w:cs="宋体"/>
          <w:color w:val="000000"/>
          <w:sz w:val="32"/>
        </w:rPr>
        <w:t>九、</w:t>
      </w:r>
      <w:r>
        <w:rPr>
          <w:rFonts w:hint="eastAsia" w:ascii="宋体" w:hAnsi="宋体" w:eastAsia="宋体" w:cs="宋体"/>
          <w:color w:val="000000"/>
          <w:sz w:val="32"/>
        </w:rPr>
        <w:t>响应文件格式</w:t>
      </w:r>
      <w:bookmarkEnd w:id="27"/>
    </w:p>
    <w:p w14:paraId="6EEF0CDC">
      <w:pPr>
        <w:spacing w:line="500" w:lineRule="exact"/>
        <w:jc w:val="center"/>
        <w:rPr>
          <w:rFonts w:ascii="宋体" w:hAnsi="宋体" w:eastAsia="宋体" w:cs="宋体"/>
          <w:b/>
          <w:color w:val="000000"/>
          <w:sz w:val="32"/>
        </w:rPr>
      </w:pPr>
    </w:p>
    <w:p w14:paraId="2BB28CB5">
      <w:pPr>
        <w:spacing w:line="900" w:lineRule="exact"/>
        <w:jc w:val="center"/>
        <w:rPr>
          <w:rFonts w:ascii="宋体" w:hAnsi="宋体" w:eastAsia="宋体" w:cs="宋体"/>
          <w:b/>
          <w:color w:val="000000"/>
          <w:sz w:val="28"/>
          <w:szCs w:val="6"/>
        </w:rPr>
      </w:pPr>
      <w:r>
        <w:rPr>
          <w:rFonts w:hint="eastAsia" w:ascii="宋体" w:hAnsi="宋体" w:eastAsia="宋体" w:cs="宋体"/>
          <w:b/>
          <w:color w:val="000000"/>
          <w:sz w:val="28"/>
          <w:szCs w:val="6"/>
        </w:rPr>
        <w:t>项目名称：合肥综合性科学中心环境研究院激光器采购</w:t>
      </w:r>
    </w:p>
    <w:p w14:paraId="1EB4EB15">
      <w:pPr>
        <w:spacing w:line="900" w:lineRule="exact"/>
        <w:jc w:val="center"/>
        <w:rPr>
          <w:rFonts w:ascii="宋体" w:hAnsi="宋体" w:eastAsia="宋体" w:cs="宋体"/>
          <w:b/>
          <w:color w:val="000000"/>
          <w:sz w:val="28"/>
          <w:szCs w:val="6"/>
        </w:rPr>
      </w:pPr>
    </w:p>
    <w:p w14:paraId="7E47206D">
      <w:pPr>
        <w:spacing w:line="900" w:lineRule="exact"/>
        <w:jc w:val="center"/>
        <w:rPr>
          <w:rFonts w:ascii="宋体" w:hAnsi="宋体" w:eastAsia="宋体" w:cs="宋体"/>
          <w:b/>
          <w:color w:val="000000"/>
          <w:sz w:val="72"/>
        </w:rPr>
      </w:pPr>
      <w:r>
        <w:rPr>
          <w:rFonts w:hint="eastAsia" w:ascii="宋体" w:hAnsi="宋体" w:eastAsia="宋体" w:cs="宋体"/>
          <w:b/>
          <w:color w:val="000000"/>
          <w:sz w:val="72"/>
        </w:rPr>
        <w:t>响</w:t>
      </w:r>
    </w:p>
    <w:p w14:paraId="10DA0D52">
      <w:pPr>
        <w:spacing w:line="900" w:lineRule="exact"/>
        <w:jc w:val="center"/>
        <w:rPr>
          <w:rFonts w:ascii="宋体" w:hAnsi="宋体" w:eastAsia="宋体" w:cs="宋体"/>
          <w:b/>
          <w:color w:val="000000"/>
          <w:sz w:val="72"/>
        </w:rPr>
      </w:pPr>
    </w:p>
    <w:p w14:paraId="0862B28D">
      <w:pPr>
        <w:spacing w:line="900" w:lineRule="exact"/>
        <w:jc w:val="center"/>
        <w:rPr>
          <w:rFonts w:ascii="宋体" w:hAnsi="宋体" w:eastAsia="宋体" w:cs="宋体"/>
          <w:b/>
          <w:color w:val="000000"/>
          <w:sz w:val="72"/>
        </w:rPr>
      </w:pPr>
      <w:r>
        <w:rPr>
          <w:rFonts w:hint="eastAsia" w:ascii="宋体" w:hAnsi="宋体" w:eastAsia="宋体" w:cs="宋体"/>
          <w:b/>
          <w:color w:val="000000"/>
          <w:sz w:val="72"/>
        </w:rPr>
        <w:t>应</w:t>
      </w:r>
    </w:p>
    <w:p w14:paraId="453B9E42">
      <w:pPr>
        <w:spacing w:line="900" w:lineRule="exact"/>
        <w:jc w:val="center"/>
        <w:rPr>
          <w:rFonts w:ascii="宋体" w:hAnsi="宋体" w:eastAsia="宋体" w:cs="宋体"/>
          <w:b/>
          <w:color w:val="000000"/>
          <w:sz w:val="72"/>
        </w:rPr>
      </w:pPr>
    </w:p>
    <w:p w14:paraId="267AC087">
      <w:pPr>
        <w:spacing w:line="900" w:lineRule="exact"/>
        <w:jc w:val="center"/>
        <w:rPr>
          <w:rFonts w:ascii="宋体" w:hAnsi="宋体" w:eastAsia="宋体" w:cs="宋体"/>
          <w:b/>
          <w:color w:val="000000"/>
          <w:sz w:val="72"/>
        </w:rPr>
      </w:pPr>
      <w:r>
        <w:rPr>
          <w:rFonts w:hint="eastAsia" w:ascii="宋体" w:hAnsi="宋体" w:eastAsia="宋体" w:cs="宋体"/>
          <w:b/>
          <w:color w:val="000000"/>
          <w:sz w:val="72"/>
        </w:rPr>
        <w:t>文</w:t>
      </w:r>
    </w:p>
    <w:p w14:paraId="17BB269F">
      <w:pPr>
        <w:spacing w:line="900" w:lineRule="exact"/>
        <w:jc w:val="center"/>
        <w:rPr>
          <w:rFonts w:ascii="宋体" w:hAnsi="宋体" w:eastAsia="宋体" w:cs="宋体"/>
          <w:b/>
          <w:color w:val="000000"/>
          <w:sz w:val="72"/>
        </w:rPr>
      </w:pPr>
    </w:p>
    <w:p w14:paraId="70E6E4D5">
      <w:pPr>
        <w:jc w:val="center"/>
        <w:rPr>
          <w:rFonts w:ascii="宋体" w:hAnsi="宋体" w:eastAsia="宋体" w:cs="宋体"/>
          <w:b/>
          <w:color w:val="000000"/>
          <w:sz w:val="72"/>
        </w:rPr>
      </w:pPr>
      <w:r>
        <w:rPr>
          <w:rFonts w:hint="eastAsia" w:ascii="宋体" w:hAnsi="宋体" w:eastAsia="宋体" w:cs="宋体"/>
          <w:b/>
          <w:color w:val="000000"/>
          <w:sz w:val="72"/>
        </w:rPr>
        <w:t>件</w:t>
      </w:r>
    </w:p>
    <w:p w14:paraId="7C7E16F9">
      <w:pPr>
        <w:spacing w:after="156" w:afterLines="50"/>
        <w:jc w:val="center"/>
        <w:rPr>
          <w:rFonts w:ascii="宋体" w:hAnsi="宋体" w:eastAsia="宋体" w:cs="宋体"/>
          <w:b/>
          <w:color w:val="000000"/>
          <w:sz w:val="72"/>
        </w:rPr>
      </w:pPr>
    </w:p>
    <w:p w14:paraId="18572503">
      <w:pPr>
        <w:spacing w:after="156" w:afterLines="50" w:line="500" w:lineRule="exact"/>
        <w:jc w:val="center"/>
        <w:rPr>
          <w:rFonts w:ascii="宋体" w:hAnsi="宋体" w:eastAsia="宋体" w:cs="宋体"/>
          <w:b/>
          <w:color w:val="000000"/>
          <w:sz w:val="72"/>
        </w:rPr>
      </w:pPr>
    </w:p>
    <w:p w14:paraId="57444E6A">
      <w:pPr>
        <w:spacing w:after="156" w:afterLines="50" w:line="500" w:lineRule="exact"/>
        <w:jc w:val="center"/>
        <w:rPr>
          <w:rFonts w:ascii="宋体" w:hAnsi="宋体" w:eastAsia="宋体" w:cs="宋体"/>
          <w:b/>
          <w:color w:val="000000"/>
          <w:sz w:val="72"/>
        </w:rPr>
      </w:pPr>
    </w:p>
    <w:p w14:paraId="7C9BF299">
      <w:pPr>
        <w:spacing w:after="156" w:afterLines="50" w:line="500" w:lineRule="exact"/>
        <w:rPr>
          <w:rFonts w:ascii="宋体" w:hAnsi="宋体" w:eastAsia="宋体" w:cs="宋体"/>
          <w:b/>
          <w:color w:val="000000"/>
          <w:sz w:val="32"/>
          <w:u w:val="single"/>
        </w:rPr>
      </w:pPr>
      <w:r>
        <w:rPr>
          <w:rFonts w:hint="eastAsia" w:ascii="宋体" w:hAnsi="宋体" w:eastAsia="宋体" w:cs="宋体"/>
          <w:b/>
          <w:color w:val="000000"/>
          <w:sz w:val="30"/>
        </w:rPr>
        <w:t xml:space="preserve">                 </w:t>
      </w:r>
      <w:r>
        <w:rPr>
          <w:rFonts w:hint="eastAsia" w:ascii="宋体" w:hAnsi="宋体" w:eastAsia="宋体" w:cs="宋体"/>
          <w:b/>
          <w:color w:val="000000"/>
          <w:sz w:val="32"/>
        </w:rPr>
        <w:t>供应商：</w:t>
      </w:r>
      <w:r>
        <w:rPr>
          <w:rFonts w:ascii="宋体" w:hAnsi="宋体" w:eastAsia="宋体" w:cs="宋体"/>
          <w:b/>
          <w:color w:val="000000"/>
          <w:sz w:val="32"/>
          <w:u w:val="single"/>
        </w:rPr>
        <w:t xml:space="preserve">          </w:t>
      </w:r>
    </w:p>
    <w:p w14:paraId="50C74DEB">
      <w:pPr>
        <w:spacing w:after="156" w:afterLines="50" w:line="500" w:lineRule="exact"/>
        <w:jc w:val="center"/>
        <w:rPr>
          <w:rFonts w:ascii="宋体" w:hAnsi="宋体" w:eastAsia="宋体" w:cs="宋体"/>
          <w:b/>
          <w:color w:val="000000"/>
          <w:sz w:val="32"/>
        </w:rPr>
      </w:pP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年</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月</w:t>
      </w:r>
      <w:r>
        <w:rPr>
          <w:rFonts w:hint="eastAsia" w:ascii="宋体" w:hAnsi="宋体" w:eastAsia="宋体" w:cs="宋体"/>
          <w:b/>
          <w:color w:val="000000"/>
          <w:sz w:val="32"/>
          <w:u w:val="single"/>
        </w:rPr>
        <w:t xml:space="preserve">  </w:t>
      </w:r>
      <w:r>
        <w:rPr>
          <w:rFonts w:hint="eastAsia" w:ascii="宋体" w:hAnsi="宋体" w:eastAsia="宋体" w:cs="宋体"/>
          <w:b/>
          <w:color w:val="000000"/>
          <w:sz w:val="32"/>
        </w:rPr>
        <w:t>日</w:t>
      </w:r>
    </w:p>
    <w:p w14:paraId="4B90AC4E">
      <w:pPr>
        <w:spacing w:line="360" w:lineRule="auto"/>
        <w:rPr>
          <w:rFonts w:ascii="宋体" w:hAnsi="宋体" w:eastAsia="宋体" w:cs="宋体"/>
          <w:color w:val="000000"/>
          <w:sz w:val="24"/>
          <w:szCs w:val="28"/>
        </w:rPr>
      </w:pPr>
    </w:p>
    <w:p w14:paraId="31159254">
      <w:pPr>
        <w:spacing w:line="360" w:lineRule="auto"/>
        <w:rPr>
          <w:rFonts w:ascii="宋体" w:hAnsi="宋体" w:eastAsia="宋体" w:cs="宋体"/>
          <w:color w:val="000000"/>
          <w:sz w:val="24"/>
          <w:szCs w:val="28"/>
        </w:rPr>
      </w:pPr>
    </w:p>
    <w:p w14:paraId="0FD112CD">
      <w:pPr>
        <w:spacing w:line="360" w:lineRule="auto"/>
        <w:jc w:val="center"/>
        <w:rPr>
          <w:rFonts w:ascii="宋体" w:hAnsi="宋体" w:eastAsia="宋体" w:cs="宋体"/>
          <w:b/>
          <w:color w:val="000000"/>
          <w:sz w:val="24"/>
        </w:rPr>
      </w:pPr>
      <w:r>
        <w:rPr>
          <w:rFonts w:hint="eastAsia" w:ascii="宋体" w:hAnsi="宋体" w:eastAsia="宋体" w:cs="宋体"/>
          <w:b/>
          <w:color w:val="000000"/>
          <w:sz w:val="24"/>
        </w:rPr>
        <w:t>报价文件资料清单</w:t>
      </w:r>
    </w:p>
    <w:tbl>
      <w:tblPr>
        <w:tblStyle w:val="3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14:paraId="2E6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D5711A6">
            <w:pPr>
              <w:spacing w:line="400" w:lineRule="exact"/>
              <w:jc w:val="center"/>
              <w:rPr>
                <w:rFonts w:ascii="宋体" w:hAnsi="宋体" w:eastAsia="宋体" w:cs="宋体"/>
                <w:b/>
                <w:color w:val="000000"/>
                <w:sz w:val="24"/>
              </w:rPr>
            </w:pPr>
            <w:r>
              <w:rPr>
                <w:rFonts w:hint="eastAsia" w:ascii="宋体" w:hAnsi="宋体" w:eastAsia="宋体" w:cs="宋体"/>
                <w:b/>
                <w:color w:val="000000"/>
                <w:sz w:val="24"/>
              </w:rPr>
              <w:t>序号</w:t>
            </w:r>
          </w:p>
        </w:tc>
        <w:tc>
          <w:tcPr>
            <w:tcW w:w="5460" w:type="dxa"/>
            <w:vAlign w:val="center"/>
          </w:tcPr>
          <w:p w14:paraId="7C918C93">
            <w:pPr>
              <w:spacing w:line="400" w:lineRule="exact"/>
              <w:jc w:val="center"/>
              <w:rPr>
                <w:rFonts w:ascii="宋体" w:hAnsi="宋体" w:eastAsia="宋体" w:cs="宋体"/>
                <w:b/>
                <w:color w:val="000000"/>
                <w:sz w:val="24"/>
              </w:rPr>
            </w:pPr>
            <w:r>
              <w:rPr>
                <w:rFonts w:hint="eastAsia" w:ascii="宋体" w:hAnsi="宋体" w:eastAsia="宋体" w:cs="宋体"/>
                <w:b/>
                <w:color w:val="000000"/>
                <w:sz w:val="24"/>
              </w:rPr>
              <w:t>资料名称</w:t>
            </w:r>
          </w:p>
        </w:tc>
        <w:tc>
          <w:tcPr>
            <w:tcW w:w="2625" w:type="dxa"/>
            <w:vAlign w:val="center"/>
          </w:tcPr>
          <w:p w14:paraId="66E205CA">
            <w:pPr>
              <w:spacing w:line="400" w:lineRule="exact"/>
              <w:jc w:val="center"/>
              <w:rPr>
                <w:rFonts w:ascii="宋体" w:hAnsi="宋体" w:eastAsia="宋体" w:cs="宋体"/>
                <w:b/>
                <w:color w:val="000000"/>
                <w:sz w:val="24"/>
              </w:rPr>
            </w:pPr>
            <w:r>
              <w:rPr>
                <w:rFonts w:hint="eastAsia" w:ascii="宋体" w:hAnsi="宋体" w:eastAsia="宋体" w:cs="宋体"/>
                <w:b/>
                <w:color w:val="000000"/>
                <w:sz w:val="24"/>
              </w:rPr>
              <w:t>页码范围</w:t>
            </w:r>
          </w:p>
        </w:tc>
      </w:tr>
      <w:tr w14:paraId="50D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3664058B">
            <w:pPr>
              <w:jc w:val="center"/>
              <w:rPr>
                <w:rFonts w:ascii="宋体" w:hAnsi="宋体" w:eastAsia="宋体" w:cs="宋体"/>
                <w:color w:val="000000"/>
                <w:sz w:val="24"/>
              </w:rPr>
            </w:pPr>
            <w:r>
              <w:rPr>
                <w:rFonts w:hint="eastAsia" w:ascii="宋体" w:hAnsi="宋体" w:eastAsia="宋体" w:cs="宋体"/>
                <w:color w:val="000000"/>
                <w:sz w:val="24"/>
              </w:rPr>
              <w:t>一</w:t>
            </w:r>
          </w:p>
        </w:tc>
        <w:tc>
          <w:tcPr>
            <w:tcW w:w="5460" w:type="dxa"/>
            <w:vAlign w:val="center"/>
          </w:tcPr>
          <w:p w14:paraId="42FDFE2C">
            <w:pPr>
              <w:rPr>
                <w:rFonts w:ascii="宋体" w:hAnsi="宋体" w:eastAsia="宋体" w:cs="宋体"/>
                <w:color w:val="000000"/>
                <w:sz w:val="24"/>
              </w:rPr>
            </w:pPr>
            <w:r>
              <w:rPr>
                <w:rFonts w:hint="eastAsia" w:ascii="宋体" w:hAnsi="宋体" w:eastAsia="宋体" w:cs="宋体"/>
                <w:color w:val="000000"/>
                <w:sz w:val="24"/>
              </w:rPr>
              <w:t>供应商情况综合简介</w:t>
            </w:r>
          </w:p>
        </w:tc>
        <w:tc>
          <w:tcPr>
            <w:tcW w:w="2625" w:type="dxa"/>
            <w:vAlign w:val="center"/>
          </w:tcPr>
          <w:p w14:paraId="3CE1215D">
            <w:pPr>
              <w:spacing w:line="360" w:lineRule="auto"/>
              <w:jc w:val="center"/>
              <w:rPr>
                <w:rFonts w:ascii="宋体" w:hAnsi="宋体" w:eastAsia="宋体" w:cs="宋体"/>
                <w:b/>
                <w:color w:val="000000"/>
                <w:sz w:val="24"/>
              </w:rPr>
            </w:pPr>
          </w:p>
        </w:tc>
      </w:tr>
      <w:tr w14:paraId="4C6E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12B0E95A">
            <w:pPr>
              <w:jc w:val="center"/>
              <w:rPr>
                <w:rFonts w:ascii="宋体" w:hAnsi="宋体" w:eastAsia="宋体" w:cs="宋体"/>
                <w:bCs/>
                <w:color w:val="000000"/>
                <w:sz w:val="24"/>
              </w:rPr>
            </w:pPr>
            <w:r>
              <w:rPr>
                <w:rFonts w:hint="eastAsia" w:ascii="宋体" w:hAnsi="宋体" w:eastAsia="宋体" w:cs="宋体"/>
                <w:bCs/>
                <w:color w:val="000000"/>
                <w:sz w:val="24"/>
              </w:rPr>
              <w:t>二</w:t>
            </w:r>
          </w:p>
        </w:tc>
        <w:tc>
          <w:tcPr>
            <w:tcW w:w="5460" w:type="dxa"/>
            <w:vAlign w:val="center"/>
          </w:tcPr>
          <w:p w14:paraId="28122693">
            <w:pPr>
              <w:rPr>
                <w:rFonts w:ascii="宋体" w:hAnsi="宋体" w:eastAsia="宋体" w:cs="宋体"/>
                <w:color w:val="000000"/>
                <w:sz w:val="24"/>
              </w:rPr>
            </w:pPr>
            <w:r>
              <w:rPr>
                <w:rFonts w:hint="eastAsia" w:ascii="宋体" w:hAnsi="宋体" w:eastAsia="宋体" w:cs="宋体"/>
                <w:color w:val="000000"/>
                <w:sz w:val="24"/>
              </w:rPr>
              <w:t>报价声明</w:t>
            </w:r>
          </w:p>
        </w:tc>
        <w:tc>
          <w:tcPr>
            <w:tcW w:w="2625" w:type="dxa"/>
            <w:vAlign w:val="center"/>
          </w:tcPr>
          <w:p w14:paraId="6BEEF6DD">
            <w:pPr>
              <w:spacing w:line="360" w:lineRule="auto"/>
              <w:jc w:val="center"/>
              <w:rPr>
                <w:rFonts w:ascii="宋体" w:hAnsi="宋体" w:eastAsia="宋体" w:cs="宋体"/>
                <w:b/>
                <w:color w:val="000000"/>
                <w:sz w:val="24"/>
              </w:rPr>
            </w:pPr>
          </w:p>
        </w:tc>
      </w:tr>
      <w:tr w14:paraId="009E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23431010">
            <w:pPr>
              <w:jc w:val="center"/>
              <w:rPr>
                <w:rFonts w:ascii="宋体" w:hAnsi="宋体" w:eastAsia="宋体" w:cs="宋体"/>
                <w:bCs/>
                <w:color w:val="000000"/>
                <w:sz w:val="24"/>
              </w:rPr>
            </w:pPr>
            <w:r>
              <w:rPr>
                <w:rFonts w:hint="eastAsia" w:ascii="宋体" w:hAnsi="宋体" w:eastAsia="宋体" w:cs="宋体"/>
                <w:bCs/>
                <w:color w:val="000000"/>
                <w:sz w:val="24"/>
              </w:rPr>
              <w:t>三</w:t>
            </w:r>
          </w:p>
        </w:tc>
        <w:tc>
          <w:tcPr>
            <w:tcW w:w="5460" w:type="dxa"/>
            <w:vAlign w:val="center"/>
          </w:tcPr>
          <w:p w14:paraId="32AC6D25">
            <w:pPr>
              <w:rPr>
                <w:rFonts w:ascii="宋体" w:hAnsi="宋体" w:eastAsia="宋体" w:cs="宋体"/>
                <w:color w:val="000000"/>
                <w:sz w:val="24"/>
              </w:rPr>
            </w:pPr>
            <w:r>
              <w:rPr>
                <w:rFonts w:hint="eastAsia" w:ascii="宋体" w:hAnsi="宋体" w:eastAsia="宋体" w:cs="宋体"/>
                <w:color w:val="000000"/>
                <w:sz w:val="24"/>
              </w:rPr>
              <w:t>报价单明细表</w:t>
            </w:r>
          </w:p>
        </w:tc>
        <w:tc>
          <w:tcPr>
            <w:tcW w:w="2625" w:type="dxa"/>
            <w:vAlign w:val="center"/>
          </w:tcPr>
          <w:p w14:paraId="52C5E71D">
            <w:pPr>
              <w:spacing w:line="360" w:lineRule="auto"/>
              <w:jc w:val="center"/>
              <w:rPr>
                <w:rFonts w:ascii="宋体" w:hAnsi="宋体" w:eastAsia="宋体" w:cs="宋体"/>
                <w:b/>
                <w:color w:val="000000"/>
                <w:sz w:val="24"/>
              </w:rPr>
            </w:pPr>
          </w:p>
        </w:tc>
      </w:tr>
      <w:tr w14:paraId="0237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45887E86">
            <w:pPr>
              <w:jc w:val="center"/>
              <w:rPr>
                <w:rFonts w:ascii="宋体" w:hAnsi="宋体" w:eastAsia="宋体" w:cs="宋体"/>
                <w:bCs/>
                <w:color w:val="000000"/>
                <w:sz w:val="24"/>
              </w:rPr>
            </w:pPr>
            <w:r>
              <w:rPr>
                <w:rFonts w:hint="eastAsia" w:ascii="宋体" w:hAnsi="宋体" w:eastAsia="宋体" w:cs="宋体"/>
                <w:bCs/>
                <w:color w:val="000000"/>
                <w:sz w:val="24"/>
              </w:rPr>
              <w:t>四</w:t>
            </w:r>
          </w:p>
        </w:tc>
        <w:tc>
          <w:tcPr>
            <w:tcW w:w="5460" w:type="dxa"/>
            <w:vAlign w:val="center"/>
          </w:tcPr>
          <w:p w14:paraId="78FB42F7">
            <w:pPr>
              <w:rPr>
                <w:rFonts w:ascii="宋体" w:hAnsi="宋体" w:eastAsia="宋体" w:cs="宋体"/>
                <w:color w:val="000000"/>
                <w:sz w:val="24"/>
              </w:rPr>
            </w:pPr>
            <w:r>
              <w:rPr>
                <w:rFonts w:hint="eastAsia" w:ascii="宋体" w:hAnsi="宋体" w:eastAsia="宋体" w:cs="宋体"/>
                <w:color w:val="000000"/>
                <w:sz w:val="24"/>
              </w:rPr>
              <w:t>书面承诺函</w:t>
            </w:r>
          </w:p>
        </w:tc>
        <w:tc>
          <w:tcPr>
            <w:tcW w:w="2625" w:type="dxa"/>
            <w:vAlign w:val="center"/>
          </w:tcPr>
          <w:p w14:paraId="5FF89797">
            <w:pPr>
              <w:spacing w:line="360" w:lineRule="auto"/>
              <w:jc w:val="center"/>
              <w:rPr>
                <w:rFonts w:ascii="宋体" w:hAnsi="宋体" w:eastAsia="宋体" w:cs="宋体"/>
                <w:b/>
                <w:color w:val="000000"/>
                <w:sz w:val="24"/>
              </w:rPr>
            </w:pPr>
          </w:p>
        </w:tc>
      </w:tr>
      <w:tr w14:paraId="3B8A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14:paraId="788011E2">
            <w:pPr>
              <w:jc w:val="center"/>
              <w:rPr>
                <w:rFonts w:ascii="宋体" w:hAnsi="宋体" w:eastAsia="宋体" w:cs="宋体"/>
                <w:color w:val="000000"/>
                <w:sz w:val="24"/>
              </w:rPr>
            </w:pPr>
            <w:r>
              <w:rPr>
                <w:rFonts w:hint="eastAsia" w:ascii="宋体" w:hAnsi="宋体" w:eastAsia="宋体" w:cs="宋体"/>
                <w:color w:val="000000"/>
                <w:sz w:val="24"/>
              </w:rPr>
              <w:t>五</w:t>
            </w:r>
          </w:p>
        </w:tc>
        <w:tc>
          <w:tcPr>
            <w:tcW w:w="5460" w:type="dxa"/>
            <w:vAlign w:val="center"/>
          </w:tcPr>
          <w:p w14:paraId="2ED19145">
            <w:pPr>
              <w:rPr>
                <w:rFonts w:ascii="宋体" w:hAnsi="宋体" w:eastAsia="宋体" w:cs="宋体"/>
                <w:color w:val="000000"/>
                <w:sz w:val="24"/>
              </w:rPr>
            </w:pPr>
            <w:r>
              <w:rPr>
                <w:rFonts w:hint="eastAsia" w:ascii="宋体" w:hAnsi="宋体" w:eastAsia="宋体" w:cs="宋体"/>
                <w:color w:val="000000"/>
                <w:sz w:val="24"/>
              </w:rPr>
              <w:t>其他文件</w:t>
            </w:r>
          </w:p>
        </w:tc>
        <w:tc>
          <w:tcPr>
            <w:tcW w:w="2625" w:type="dxa"/>
            <w:vAlign w:val="center"/>
          </w:tcPr>
          <w:p w14:paraId="57AE5B2C">
            <w:pPr>
              <w:spacing w:line="360" w:lineRule="auto"/>
              <w:jc w:val="center"/>
              <w:rPr>
                <w:rFonts w:ascii="宋体" w:hAnsi="宋体" w:eastAsia="宋体" w:cs="宋体"/>
                <w:b/>
                <w:color w:val="000000"/>
                <w:sz w:val="24"/>
              </w:rPr>
            </w:pPr>
          </w:p>
        </w:tc>
      </w:tr>
      <w:tr w14:paraId="7072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14:paraId="3954458B">
            <w:pPr>
              <w:jc w:val="center"/>
              <w:rPr>
                <w:rFonts w:ascii="宋体" w:hAnsi="宋体" w:eastAsia="宋体" w:cs="宋体"/>
                <w:color w:val="000000"/>
                <w:sz w:val="24"/>
              </w:rPr>
            </w:pPr>
          </w:p>
        </w:tc>
        <w:tc>
          <w:tcPr>
            <w:tcW w:w="5460" w:type="dxa"/>
            <w:vAlign w:val="center"/>
          </w:tcPr>
          <w:p w14:paraId="63187C27">
            <w:pPr>
              <w:rPr>
                <w:rFonts w:ascii="宋体" w:hAnsi="宋体" w:eastAsia="宋体" w:cs="宋体"/>
                <w:color w:val="000000"/>
                <w:sz w:val="24"/>
              </w:rPr>
            </w:pPr>
          </w:p>
        </w:tc>
        <w:tc>
          <w:tcPr>
            <w:tcW w:w="2625" w:type="dxa"/>
            <w:vAlign w:val="center"/>
          </w:tcPr>
          <w:p w14:paraId="53CF3EB9">
            <w:pPr>
              <w:spacing w:line="360" w:lineRule="auto"/>
              <w:rPr>
                <w:rFonts w:ascii="宋体" w:hAnsi="宋体" w:eastAsia="宋体" w:cs="宋体"/>
                <w:b/>
                <w:color w:val="000000"/>
                <w:sz w:val="24"/>
              </w:rPr>
            </w:pPr>
          </w:p>
        </w:tc>
      </w:tr>
    </w:tbl>
    <w:p w14:paraId="42532D39">
      <w:pPr>
        <w:spacing w:line="360" w:lineRule="auto"/>
        <w:jc w:val="center"/>
        <w:rPr>
          <w:rFonts w:ascii="宋体" w:hAnsi="宋体" w:eastAsia="宋体" w:cs="宋体"/>
          <w:b/>
          <w:color w:val="000000"/>
          <w:sz w:val="24"/>
        </w:rPr>
      </w:pPr>
    </w:p>
    <w:p w14:paraId="3142AB6A">
      <w:pPr>
        <w:spacing w:line="360" w:lineRule="auto"/>
        <w:jc w:val="center"/>
        <w:rPr>
          <w:rFonts w:ascii="宋体" w:hAnsi="宋体" w:eastAsia="宋体" w:cs="宋体"/>
          <w:b/>
          <w:color w:val="000000"/>
          <w:sz w:val="24"/>
        </w:rPr>
      </w:pPr>
    </w:p>
    <w:p w14:paraId="54542E7C">
      <w:pPr>
        <w:spacing w:line="360" w:lineRule="auto"/>
        <w:jc w:val="center"/>
        <w:rPr>
          <w:rFonts w:ascii="宋体" w:hAnsi="宋体" w:eastAsia="宋体" w:cs="宋体"/>
          <w:b/>
          <w:color w:val="000000"/>
          <w:sz w:val="24"/>
        </w:rPr>
      </w:pPr>
    </w:p>
    <w:p w14:paraId="09C09ABB">
      <w:pPr>
        <w:spacing w:line="360" w:lineRule="auto"/>
        <w:jc w:val="center"/>
        <w:rPr>
          <w:rFonts w:ascii="宋体" w:hAnsi="宋体" w:eastAsia="宋体" w:cs="宋体"/>
          <w:b/>
          <w:color w:val="000000"/>
          <w:sz w:val="24"/>
        </w:rPr>
      </w:pPr>
    </w:p>
    <w:p w14:paraId="211C07ED">
      <w:pPr>
        <w:spacing w:line="360" w:lineRule="auto"/>
        <w:jc w:val="center"/>
        <w:rPr>
          <w:rFonts w:ascii="宋体" w:hAnsi="宋体" w:eastAsia="宋体" w:cs="宋体"/>
          <w:b/>
          <w:color w:val="000000"/>
          <w:sz w:val="24"/>
        </w:rPr>
      </w:pPr>
    </w:p>
    <w:p w14:paraId="2E572EDE">
      <w:pPr>
        <w:spacing w:line="360" w:lineRule="auto"/>
        <w:jc w:val="center"/>
        <w:rPr>
          <w:rFonts w:ascii="宋体" w:hAnsi="宋体" w:eastAsia="宋体" w:cs="宋体"/>
          <w:b/>
          <w:color w:val="000000"/>
          <w:sz w:val="24"/>
        </w:rPr>
      </w:pPr>
    </w:p>
    <w:p w14:paraId="23D0405A">
      <w:pPr>
        <w:spacing w:line="360" w:lineRule="auto"/>
        <w:jc w:val="center"/>
        <w:rPr>
          <w:rFonts w:ascii="宋体" w:hAnsi="宋体" w:eastAsia="宋体" w:cs="宋体"/>
          <w:b/>
          <w:color w:val="000000"/>
          <w:sz w:val="24"/>
        </w:rPr>
      </w:pPr>
    </w:p>
    <w:p w14:paraId="5384DD67">
      <w:pPr>
        <w:spacing w:line="360" w:lineRule="auto"/>
        <w:jc w:val="center"/>
        <w:rPr>
          <w:rFonts w:ascii="宋体" w:hAnsi="宋体" w:eastAsia="宋体" w:cs="宋体"/>
          <w:b/>
          <w:color w:val="000000"/>
          <w:sz w:val="24"/>
        </w:rPr>
      </w:pPr>
    </w:p>
    <w:p w14:paraId="452F6D03">
      <w:pPr>
        <w:spacing w:line="360" w:lineRule="auto"/>
        <w:jc w:val="center"/>
        <w:rPr>
          <w:rFonts w:ascii="宋体" w:hAnsi="宋体" w:eastAsia="宋体" w:cs="宋体"/>
          <w:b/>
          <w:color w:val="000000"/>
          <w:sz w:val="24"/>
        </w:rPr>
      </w:pPr>
      <w:r>
        <w:rPr>
          <w:rFonts w:hint="eastAsia" w:ascii="宋体" w:hAnsi="宋体" w:eastAsia="宋体" w:cs="宋体"/>
          <w:b/>
          <w:color w:val="000000"/>
          <w:sz w:val="24"/>
        </w:rPr>
        <w:br w:type="page"/>
      </w:r>
    </w:p>
    <w:p w14:paraId="562CDA24">
      <w:pPr>
        <w:pStyle w:val="6"/>
        <w:rPr>
          <w:rFonts w:ascii="宋体" w:hAnsi="宋体" w:eastAsia="宋体" w:cs="宋体"/>
          <w:color w:val="000000"/>
          <w:sz w:val="24"/>
          <w:szCs w:val="24"/>
        </w:rPr>
      </w:pPr>
      <w:bookmarkStart w:id="29" w:name="_Toc5390"/>
      <w:bookmarkStart w:id="30" w:name="_Toc4938"/>
      <w:r>
        <w:rPr>
          <w:rFonts w:hint="eastAsia" w:ascii="宋体" w:hAnsi="宋体" w:eastAsia="宋体" w:cs="宋体"/>
          <w:color w:val="000000"/>
          <w:sz w:val="24"/>
          <w:szCs w:val="24"/>
        </w:rPr>
        <w:t>附件一</w:t>
      </w:r>
      <w:bookmarkEnd w:id="29"/>
      <w:bookmarkEnd w:id="30"/>
    </w:p>
    <w:p w14:paraId="54DCB33F">
      <w:pPr>
        <w:spacing w:line="360" w:lineRule="auto"/>
        <w:jc w:val="center"/>
        <w:rPr>
          <w:rFonts w:ascii="宋体" w:hAnsi="宋体" w:eastAsia="宋体" w:cs="宋体"/>
          <w:color w:val="000000"/>
          <w:sz w:val="24"/>
        </w:rPr>
      </w:pPr>
      <w:r>
        <w:rPr>
          <w:rFonts w:hint="eastAsia" w:ascii="宋体" w:hAnsi="宋体" w:eastAsia="宋体" w:cs="宋体"/>
          <w:b/>
          <w:bCs/>
          <w:color w:val="000000"/>
          <w:sz w:val="24"/>
        </w:rPr>
        <w:t>供应商综合情况简介</w:t>
      </w:r>
    </w:p>
    <w:p w14:paraId="5AD3F75E">
      <w:pPr>
        <w:spacing w:line="500" w:lineRule="exact"/>
        <w:jc w:val="left"/>
        <w:rPr>
          <w:rFonts w:ascii="宋体" w:hAnsi="宋体" w:eastAsia="宋体" w:cs="宋体"/>
          <w:color w:val="000000"/>
          <w:sz w:val="24"/>
        </w:rPr>
      </w:pPr>
      <w:r>
        <w:rPr>
          <w:rFonts w:hint="eastAsia" w:ascii="宋体" w:hAnsi="宋体" w:eastAsia="宋体" w:cs="宋体"/>
          <w:color w:val="000000"/>
          <w:sz w:val="24"/>
        </w:rPr>
        <w:t>1、基本情况表</w:t>
      </w:r>
    </w:p>
    <w:tbl>
      <w:tblPr>
        <w:tblStyle w:val="31"/>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14:paraId="1E17F7AB">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14:paraId="643CD299">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基本情况表</w:t>
            </w:r>
          </w:p>
        </w:tc>
      </w:tr>
      <w:tr w14:paraId="06FCA69C">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14:paraId="0CAB72BD">
            <w:pPr>
              <w:jc w:val="center"/>
              <w:rPr>
                <w:rFonts w:ascii="宋体" w:hAnsi="宋体" w:eastAsia="宋体" w:cs="宋体"/>
                <w:b/>
                <w:bCs/>
                <w:color w:val="000000"/>
                <w:sz w:val="32"/>
                <w:szCs w:val="32"/>
              </w:rPr>
            </w:pPr>
          </w:p>
        </w:tc>
      </w:tr>
      <w:tr w14:paraId="41411C83">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DAC1222">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基本信息</w:t>
            </w:r>
          </w:p>
        </w:tc>
      </w:tr>
      <w:tr w14:paraId="54CF241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396A98B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03C684F2">
            <w:pPr>
              <w:jc w:val="center"/>
              <w:rPr>
                <w:rFonts w:ascii="宋体" w:hAnsi="宋体" w:eastAsia="宋体" w:cs="宋体"/>
                <w:color w:val="000000"/>
                <w:sz w:val="22"/>
                <w:szCs w:val="22"/>
              </w:rPr>
            </w:pPr>
          </w:p>
        </w:tc>
      </w:tr>
      <w:tr w14:paraId="0FBC52D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6EC04B9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14:paraId="07DF075C">
            <w:pPr>
              <w:jc w:val="center"/>
              <w:rPr>
                <w:rFonts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C2DCE9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14:paraId="7C65201A">
            <w:pPr>
              <w:jc w:val="center"/>
              <w:rPr>
                <w:rFonts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31C431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14:paraId="3B3D9196">
            <w:pPr>
              <w:jc w:val="center"/>
              <w:rPr>
                <w:rFonts w:ascii="宋体" w:hAnsi="宋体" w:eastAsia="宋体" w:cs="宋体"/>
                <w:color w:val="000000"/>
                <w:sz w:val="22"/>
                <w:szCs w:val="22"/>
              </w:rPr>
            </w:pPr>
            <w:r>
              <w:rPr>
                <w:rFonts w:hint="eastAsia" w:ascii="宋体" w:hAnsi="宋体" w:eastAsia="宋体" w:cs="宋体"/>
                <w:color w:val="000000"/>
                <w:sz w:val="22"/>
                <w:szCs w:val="22"/>
              </w:rPr>
              <w:t>外资</w:t>
            </w:r>
          </w:p>
        </w:tc>
      </w:tr>
      <w:tr w14:paraId="04907CA1">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751E49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14:paraId="6114FFD3">
            <w:pPr>
              <w:widowControl/>
              <w:jc w:val="center"/>
              <w:textAlignment w:val="center"/>
              <w:rPr>
                <w:rFonts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12A54915">
            <w:pPr>
              <w:widowControl/>
              <w:jc w:val="center"/>
              <w:textAlignment w:val="center"/>
              <w:rPr>
                <w:rFonts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B38F6B6">
            <w:pPr>
              <w:widowControl/>
              <w:jc w:val="center"/>
              <w:textAlignment w:val="center"/>
              <w:rPr>
                <w:rFonts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21EB07E">
            <w:pPr>
              <w:jc w:val="center"/>
              <w:rPr>
                <w:rFonts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16AC00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p>
        </w:tc>
      </w:tr>
      <w:tr w14:paraId="66B6E3CC">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5F8264EB">
            <w:pPr>
              <w:jc w:val="center"/>
              <w:rPr>
                <w:rFonts w:ascii="宋体" w:hAnsi="宋体" w:eastAsia="宋体" w:cs="宋体"/>
                <w:color w:val="000000"/>
                <w:sz w:val="22"/>
                <w:szCs w:val="22"/>
              </w:rPr>
            </w:pPr>
          </w:p>
        </w:tc>
      </w:tr>
      <w:tr w14:paraId="2AA475B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68F1DF1">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详细信息</w:t>
            </w:r>
          </w:p>
        </w:tc>
      </w:tr>
      <w:tr w14:paraId="623C0EA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4326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14:paraId="35D7B7F8">
            <w:pPr>
              <w:jc w:val="center"/>
              <w:rPr>
                <w:rFonts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vAlign w:val="center"/>
          </w:tcPr>
          <w:p w14:paraId="35E6FF2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6C7FBEE4">
            <w:pPr>
              <w:jc w:val="center"/>
              <w:rPr>
                <w:rFonts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71F35B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14:paraId="1A48A2A9">
            <w:pPr>
              <w:jc w:val="center"/>
              <w:rPr>
                <w:rFonts w:ascii="宋体" w:hAnsi="宋体" w:eastAsia="宋体" w:cs="宋体"/>
                <w:color w:val="000000"/>
                <w:sz w:val="22"/>
                <w:szCs w:val="22"/>
              </w:rPr>
            </w:pPr>
          </w:p>
        </w:tc>
      </w:tr>
      <w:tr w14:paraId="66D4BDD5">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158B3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14:paraId="3C3D6D9D">
            <w:pPr>
              <w:jc w:val="center"/>
              <w:rPr>
                <w:rFonts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3480FD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14:paraId="7F201070">
            <w:pPr>
              <w:jc w:val="center"/>
              <w:rPr>
                <w:rFonts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6BE3B1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14:paraId="477D58AB">
            <w:pPr>
              <w:jc w:val="center"/>
              <w:rPr>
                <w:rFonts w:ascii="宋体" w:hAnsi="宋体" w:eastAsia="宋体" w:cs="宋体"/>
                <w:color w:val="800080"/>
                <w:sz w:val="22"/>
                <w:szCs w:val="22"/>
                <w:u w:val="single"/>
              </w:rPr>
            </w:pPr>
          </w:p>
        </w:tc>
      </w:tr>
      <w:tr w14:paraId="7992035D">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04169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3123F84C">
            <w:pPr>
              <w:jc w:val="center"/>
              <w:rPr>
                <w:rFonts w:ascii="宋体" w:hAnsi="宋体" w:eastAsia="宋体" w:cs="宋体"/>
                <w:color w:val="000000"/>
                <w:sz w:val="22"/>
                <w:szCs w:val="22"/>
              </w:rPr>
            </w:pPr>
          </w:p>
        </w:tc>
      </w:tr>
      <w:tr w14:paraId="229E987B">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5B4C5A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5614AFDE">
            <w:pPr>
              <w:jc w:val="center"/>
              <w:rPr>
                <w:rFonts w:ascii="宋体" w:hAnsi="宋体" w:eastAsia="宋体" w:cs="宋体"/>
                <w:color w:val="000000"/>
                <w:sz w:val="22"/>
                <w:szCs w:val="22"/>
              </w:rPr>
            </w:pPr>
          </w:p>
        </w:tc>
      </w:tr>
      <w:tr w14:paraId="3B19E769">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33370645">
            <w:pPr>
              <w:jc w:val="center"/>
              <w:rPr>
                <w:rFonts w:ascii="宋体" w:hAnsi="宋体" w:eastAsia="宋体" w:cs="宋体"/>
                <w:color w:val="000000"/>
                <w:sz w:val="22"/>
                <w:szCs w:val="22"/>
              </w:rPr>
            </w:pPr>
          </w:p>
        </w:tc>
      </w:tr>
      <w:tr w14:paraId="56E6A04B">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560C74C">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财务信息</w:t>
            </w:r>
          </w:p>
        </w:tc>
      </w:tr>
      <w:tr w14:paraId="36592929">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18589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497304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0F27A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14:paraId="145AEA4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14:paraId="2451EC1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银联号</w:t>
            </w:r>
          </w:p>
        </w:tc>
      </w:tr>
      <w:tr w14:paraId="1155686C">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2A92010F">
            <w:pPr>
              <w:jc w:val="center"/>
              <w:rPr>
                <w:rFonts w:ascii="宋体" w:hAnsi="宋体" w:eastAsia="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14:paraId="6BD0ED77">
            <w:pPr>
              <w:jc w:val="center"/>
              <w:rPr>
                <w:rFonts w:ascii="宋体" w:hAnsi="宋体" w:eastAsia="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14:paraId="544EC77B">
            <w:pPr>
              <w:jc w:val="center"/>
              <w:rPr>
                <w:rFonts w:ascii="宋体" w:hAnsi="宋体" w:eastAsia="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14:paraId="1F109C58">
            <w:pPr>
              <w:jc w:val="center"/>
              <w:rPr>
                <w:rFonts w:ascii="宋体" w:hAnsi="宋体" w:eastAsia="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48CED3">
            <w:pPr>
              <w:jc w:val="center"/>
              <w:rPr>
                <w:rFonts w:ascii="宋体" w:hAnsi="宋体" w:eastAsia="宋体" w:cs="宋体"/>
                <w:color w:val="000000"/>
                <w:sz w:val="22"/>
                <w:szCs w:val="22"/>
              </w:rPr>
            </w:pPr>
          </w:p>
        </w:tc>
      </w:tr>
      <w:tr w14:paraId="3EE5BE2D">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1FA020B6">
            <w:pPr>
              <w:jc w:val="center"/>
              <w:rPr>
                <w:rFonts w:ascii="宋体" w:hAnsi="宋体" w:eastAsia="宋体" w:cs="宋体"/>
                <w:color w:val="000000"/>
                <w:sz w:val="22"/>
                <w:szCs w:val="22"/>
              </w:rPr>
            </w:pPr>
          </w:p>
        </w:tc>
      </w:tr>
      <w:tr w14:paraId="4EF97FC0">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14:paraId="2A68FADF">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证书附件</w:t>
            </w:r>
          </w:p>
        </w:tc>
      </w:tr>
      <w:tr w14:paraId="68356BB4">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10F9148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14:paraId="67C04F5A">
            <w:pPr>
              <w:jc w:val="center"/>
              <w:rPr>
                <w:rFonts w:ascii="宋体" w:hAnsi="宋体" w:eastAsia="宋体" w:cs="宋体"/>
                <w:color w:val="000000"/>
                <w:sz w:val="22"/>
                <w:szCs w:val="22"/>
              </w:rPr>
            </w:pPr>
          </w:p>
        </w:tc>
      </w:tr>
      <w:tr w14:paraId="5DA9663C">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0279FE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14:paraId="1E4591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14:paraId="7913430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14:paraId="402B61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7F6180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7A920003">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14:paraId="49BCB0EE">
            <w:pP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675" w:type="dxa"/>
            <w:tcBorders>
              <w:top w:val="single" w:color="auto" w:sz="4" w:space="0"/>
              <w:left w:val="single" w:color="auto" w:sz="4" w:space="0"/>
              <w:bottom w:val="single" w:color="auto" w:sz="4" w:space="0"/>
              <w:right w:val="single" w:color="auto" w:sz="4" w:space="0"/>
            </w:tcBorders>
            <w:noWrap/>
            <w:vAlign w:val="center"/>
          </w:tcPr>
          <w:p w14:paraId="2275F7A6">
            <w:pPr>
              <w:jc w:val="center"/>
              <w:rPr>
                <w:rFonts w:ascii="宋体" w:hAnsi="宋体" w:eastAsia="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14:paraId="67EA4060">
            <w:pPr>
              <w:jc w:val="center"/>
              <w:rPr>
                <w:rFonts w:ascii="宋体" w:hAnsi="宋体" w:eastAsia="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14:paraId="2FC23E28">
            <w:pPr>
              <w:jc w:val="center"/>
              <w:rPr>
                <w:rFonts w:ascii="宋体" w:hAnsi="宋体" w:eastAsia="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14:paraId="2215B9C9">
            <w:pPr>
              <w:jc w:val="center"/>
              <w:rPr>
                <w:rFonts w:ascii="宋体" w:hAnsi="宋体" w:eastAsia="宋体" w:cs="宋体"/>
                <w:color w:val="000000"/>
                <w:sz w:val="22"/>
                <w:szCs w:val="22"/>
              </w:rPr>
            </w:pPr>
          </w:p>
        </w:tc>
      </w:tr>
    </w:tbl>
    <w:p w14:paraId="4821482B">
      <w:pPr>
        <w:spacing w:line="500" w:lineRule="exact"/>
        <w:jc w:val="center"/>
        <w:rPr>
          <w:rFonts w:ascii="宋体" w:hAnsi="宋体" w:eastAsia="宋体" w:cs="宋体"/>
          <w:color w:val="000000"/>
          <w:sz w:val="24"/>
        </w:rPr>
      </w:pPr>
    </w:p>
    <w:p w14:paraId="521F368C">
      <w:pPr>
        <w:spacing w:line="500" w:lineRule="exact"/>
        <w:jc w:val="left"/>
        <w:rPr>
          <w:rFonts w:ascii="宋体" w:hAnsi="宋体" w:eastAsia="宋体" w:cs="宋体"/>
          <w:color w:val="000000"/>
          <w:sz w:val="24"/>
        </w:rPr>
      </w:pPr>
      <w:r>
        <w:rPr>
          <w:rFonts w:hint="eastAsia" w:ascii="宋体" w:hAnsi="宋体" w:eastAsia="宋体" w:cs="宋体"/>
          <w:color w:val="000000"/>
          <w:sz w:val="24"/>
        </w:rPr>
        <w:t>2、上述表格提及的证书复印件（如营业执照、法人身份证等）</w:t>
      </w:r>
    </w:p>
    <w:p w14:paraId="4107FCCA">
      <w:pPr>
        <w:spacing w:line="500" w:lineRule="exact"/>
        <w:jc w:val="left"/>
        <w:rPr>
          <w:rFonts w:ascii="宋体" w:hAnsi="宋体" w:eastAsia="宋体" w:cs="宋体"/>
          <w:color w:val="000000"/>
          <w:sz w:val="24"/>
        </w:rPr>
      </w:pPr>
      <w:r>
        <w:rPr>
          <w:rFonts w:hint="eastAsia" w:ascii="宋体" w:hAnsi="宋体" w:eastAsia="宋体" w:cs="宋体"/>
          <w:color w:val="000000"/>
          <w:sz w:val="24"/>
        </w:rPr>
        <w:t>3、其他简介(供应商可自行制作格式)</w:t>
      </w:r>
    </w:p>
    <w:p w14:paraId="35E3ED00">
      <w:pPr>
        <w:spacing w:line="500" w:lineRule="exact"/>
        <w:jc w:val="center"/>
        <w:rPr>
          <w:rFonts w:ascii="宋体" w:hAnsi="宋体" w:eastAsia="宋体" w:cs="宋体"/>
          <w:color w:val="000000"/>
          <w:sz w:val="24"/>
        </w:rPr>
      </w:pPr>
    </w:p>
    <w:p w14:paraId="1346044E">
      <w:pPr>
        <w:spacing w:line="500" w:lineRule="exact"/>
        <w:jc w:val="center"/>
        <w:rPr>
          <w:rFonts w:ascii="宋体" w:hAnsi="宋体" w:eastAsia="宋体" w:cs="宋体"/>
          <w:color w:val="000000"/>
          <w:sz w:val="24"/>
        </w:rPr>
      </w:pPr>
    </w:p>
    <w:p w14:paraId="7F80EEEC">
      <w:pPr>
        <w:spacing w:line="500" w:lineRule="exact"/>
        <w:jc w:val="center"/>
        <w:rPr>
          <w:rFonts w:ascii="宋体" w:hAnsi="宋体" w:eastAsia="宋体" w:cs="宋体"/>
          <w:color w:val="000000"/>
          <w:sz w:val="24"/>
        </w:rPr>
      </w:pPr>
    </w:p>
    <w:p w14:paraId="79F89B43">
      <w:pPr>
        <w:spacing w:line="500" w:lineRule="exact"/>
        <w:jc w:val="center"/>
        <w:rPr>
          <w:rFonts w:ascii="宋体" w:hAnsi="宋体" w:eastAsia="宋体" w:cs="宋体"/>
          <w:color w:val="000000"/>
          <w:sz w:val="24"/>
        </w:rPr>
      </w:pPr>
    </w:p>
    <w:p w14:paraId="102279E0">
      <w:pPr>
        <w:pStyle w:val="6"/>
        <w:rPr>
          <w:rFonts w:ascii="宋体" w:hAnsi="宋体" w:eastAsia="宋体" w:cs="宋体"/>
          <w:color w:val="000000"/>
          <w:sz w:val="24"/>
          <w:szCs w:val="24"/>
        </w:rPr>
      </w:pPr>
      <w:bookmarkStart w:id="31" w:name="_Toc24205"/>
      <w:bookmarkStart w:id="32" w:name="_Toc1715"/>
      <w:r>
        <w:rPr>
          <w:rFonts w:hint="eastAsia" w:ascii="宋体" w:hAnsi="宋体" w:eastAsia="宋体" w:cs="宋体"/>
          <w:color w:val="000000"/>
          <w:sz w:val="24"/>
          <w:szCs w:val="24"/>
        </w:rPr>
        <w:t>附件二</w:t>
      </w:r>
      <w:bookmarkEnd w:id="31"/>
      <w:bookmarkEnd w:id="32"/>
    </w:p>
    <w:p w14:paraId="589C4B66">
      <w:pPr>
        <w:spacing w:line="360" w:lineRule="auto"/>
        <w:jc w:val="center"/>
        <w:rPr>
          <w:rFonts w:ascii="宋体" w:hAnsi="宋体" w:eastAsia="宋体" w:cs="宋体"/>
          <w:b/>
          <w:color w:val="000000"/>
          <w:sz w:val="24"/>
          <w:szCs w:val="24"/>
        </w:rPr>
      </w:pPr>
      <w:bookmarkStart w:id="33" w:name="_Toc148501698"/>
      <w:bookmarkStart w:id="34" w:name="_Toc516969098"/>
      <w:r>
        <w:rPr>
          <w:rFonts w:hint="eastAsia" w:ascii="宋体" w:hAnsi="宋体" w:eastAsia="宋体" w:cs="宋体"/>
          <w:b/>
          <w:color w:val="000000"/>
          <w:sz w:val="24"/>
          <w:szCs w:val="24"/>
        </w:rPr>
        <w:t>报价</w:t>
      </w:r>
      <w:bookmarkEnd w:id="33"/>
      <w:bookmarkEnd w:id="34"/>
      <w:r>
        <w:rPr>
          <w:rFonts w:hint="eastAsia" w:ascii="宋体" w:hAnsi="宋体" w:eastAsia="宋体" w:cs="宋体"/>
          <w:b/>
          <w:bCs/>
          <w:color w:val="000000"/>
          <w:sz w:val="24"/>
          <w:szCs w:val="24"/>
        </w:rPr>
        <w:t>声明</w:t>
      </w:r>
    </w:p>
    <w:p w14:paraId="57E38DC7">
      <w:pPr>
        <w:spacing w:line="360" w:lineRule="auto"/>
        <w:rPr>
          <w:rFonts w:ascii="宋体" w:hAnsi="宋体" w:eastAsia="宋体" w:cs="宋体"/>
          <w:b/>
          <w:color w:val="000000"/>
          <w:sz w:val="24"/>
          <w:szCs w:val="24"/>
        </w:rPr>
      </w:pPr>
      <w:r>
        <w:rPr>
          <w:rFonts w:hint="eastAsia" w:ascii="宋体" w:hAnsi="宋体" w:eastAsia="宋体" w:cs="宋体"/>
          <w:b/>
          <w:color w:val="000000"/>
          <w:sz w:val="24"/>
          <w:szCs w:val="24"/>
        </w:rPr>
        <w:t>致合肥综合性科学中心环境研究院：</w:t>
      </w:r>
    </w:p>
    <w:p w14:paraId="3B6F5B74">
      <w:pPr>
        <w:spacing w:before="156" w:beforeLines="50" w:line="360" w:lineRule="auto"/>
        <w:ind w:firstLine="630"/>
        <w:rPr>
          <w:rFonts w:ascii="宋体" w:hAnsi="宋体" w:eastAsia="宋体" w:cs="宋体"/>
          <w:color w:val="000000"/>
          <w:sz w:val="24"/>
          <w:szCs w:val="24"/>
        </w:rPr>
      </w:pPr>
      <w:r>
        <w:rPr>
          <w:rFonts w:hint="eastAsia" w:ascii="宋体" w:hAnsi="宋体" w:eastAsia="宋体" w:cs="宋体"/>
          <w:color w:val="000000"/>
          <w:sz w:val="24"/>
          <w:szCs w:val="24"/>
        </w:rPr>
        <w:t xml:space="preserve">根据贵方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的询价公告，正式授权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14:paraId="018BFF7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1、按询价文件规定提供服务，总价为（人民币大写</w:t>
      </w:r>
      <w:r>
        <w:rPr>
          <w:rFonts w:hint="eastAsia" w:ascii="宋体" w:hAnsi="宋体" w:eastAsia="宋体" w:cs="宋体"/>
          <w:color w:val="000000"/>
          <w:sz w:val="24"/>
          <w:szCs w:val="24"/>
          <w:u w:val="single"/>
        </w:rPr>
        <w:t>：       元整</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小写：      元</w:t>
      </w:r>
      <w:r>
        <w:rPr>
          <w:rFonts w:hint="eastAsia" w:ascii="宋体" w:hAnsi="宋体" w:eastAsia="宋体" w:cs="宋体"/>
          <w:color w:val="000000"/>
          <w:sz w:val="24"/>
          <w:szCs w:val="24"/>
        </w:rPr>
        <w:t>。</w:t>
      </w:r>
    </w:p>
    <w:p w14:paraId="2A73E3EB">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2、我方根据询价文件的规定，严格履行合同的责任和义务,并保证于买方要求的日期内完成供货、安装及服务，并通过买方验收。</w:t>
      </w:r>
    </w:p>
    <w:p w14:paraId="37EE8EC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3、我方承诺报价低于同类货物和服务的市场平均价格。</w:t>
      </w:r>
    </w:p>
    <w:p w14:paraId="6B492C2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4、我方已详细审核全部询价文件，</w:t>
      </w:r>
      <w:r>
        <w:rPr>
          <w:rFonts w:hint="eastAsia" w:ascii="宋体" w:hAnsi="宋体" w:eastAsia="宋体" w:cs="宋体"/>
          <w:color w:val="000000"/>
          <w:sz w:val="24"/>
        </w:rPr>
        <w:t>包括</w:t>
      </w:r>
      <w:r>
        <w:rPr>
          <w:rFonts w:hint="eastAsia" w:ascii="宋体" w:hAnsi="宋体" w:eastAsia="宋体" w:cs="宋体"/>
          <w:color w:val="000000"/>
          <w:sz w:val="24"/>
          <w:szCs w:val="24"/>
        </w:rPr>
        <w:t>询价文件的</w:t>
      </w:r>
      <w:r>
        <w:rPr>
          <w:rFonts w:hint="eastAsia" w:ascii="宋体" w:hAnsi="宋体" w:eastAsia="宋体" w:cs="宋体"/>
          <w:color w:val="000000"/>
          <w:sz w:val="24"/>
        </w:rPr>
        <w:t>修改书（如有），参考资料及有关附件，并对各项条款（包括询价时间）、规定及要求均无异议。</w:t>
      </w:r>
      <w:r>
        <w:rPr>
          <w:rFonts w:hint="eastAsia" w:ascii="宋体" w:hAnsi="宋体" w:eastAsia="宋体" w:cs="宋体"/>
          <w:color w:val="000000"/>
          <w:sz w:val="24"/>
          <w:szCs w:val="24"/>
        </w:rPr>
        <w:t>我方知道必须放弃提出含糊不清或误解的问题的权利。</w:t>
      </w:r>
    </w:p>
    <w:p w14:paraId="2BCECB3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5、我方同意从报价前须知附表中规定的询价日期起遵循本报价文件，并在询价有效期之内均具有约束力。</w:t>
      </w:r>
    </w:p>
    <w:p w14:paraId="2EDD132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6、如果在询价后规定的有效期内撤回报价，我方愿意赔偿由此给采购人造成的相关一切损失。</w:t>
      </w:r>
    </w:p>
    <w:p w14:paraId="1AF7F89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14:paraId="6CD76F4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8、我方完全理解贵方不一定接受最低报价的响应。</w:t>
      </w:r>
    </w:p>
    <w:p w14:paraId="5B573FA3">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9、我方同意询价文件规定的付款方式。</w:t>
      </w:r>
    </w:p>
    <w:p w14:paraId="6C6065AD">
      <w:pPr>
        <w:spacing w:line="360" w:lineRule="auto"/>
        <w:ind w:firstLine="426"/>
        <w:rPr>
          <w:rFonts w:ascii="宋体" w:hAnsi="宋体" w:eastAsia="宋体" w:cs="宋体"/>
          <w:color w:val="000000"/>
          <w:sz w:val="24"/>
        </w:rPr>
      </w:pPr>
      <w:r>
        <w:rPr>
          <w:rFonts w:hint="eastAsia" w:ascii="宋体" w:hAnsi="宋体" w:eastAsia="宋体" w:cs="宋体"/>
          <w:color w:val="000000"/>
          <w:sz w:val="24"/>
        </w:rPr>
        <w:t>供应商基本账户开户名：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515C6DAD">
      <w:pPr>
        <w:spacing w:line="360" w:lineRule="auto"/>
        <w:ind w:firstLine="426"/>
        <w:rPr>
          <w:rFonts w:ascii="宋体" w:hAnsi="宋体" w:eastAsia="宋体" w:cs="宋体"/>
          <w:color w:val="000000"/>
          <w:sz w:val="24"/>
        </w:rPr>
      </w:pPr>
      <w:r>
        <w:rPr>
          <w:rFonts w:hint="eastAsia" w:ascii="宋体" w:hAnsi="宋体" w:eastAsia="宋体" w:cs="宋体"/>
          <w:color w:val="000000"/>
          <w:sz w:val="24"/>
        </w:rPr>
        <w:t>账号：           开户行：</w:t>
      </w:r>
      <w:r>
        <w:rPr>
          <w:rFonts w:hint="eastAsia" w:ascii="宋体" w:hAnsi="宋体" w:eastAsia="宋体" w:cs="宋体"/>
          <w:color w:val="000000"/>
          <w:sz w:val="24"/>
          <w:u w:val="single"/>
        </w:rPr>
        <w:t xml:space="preserve">             </w:t>
      </w:r>
    </w:p>
    <w:p w14:paraId="71EBE16F">
      <w:pPr>
        <w:spacing w:line="360" w:lineRule="auto"/>
        <w:ind w:firstLine="426"/>
        <w:rPr>
          <w:rFonts w:ascii="宋体" w:hAnsi="宋体" w:eastAsia="宋体" w:cs="宋体"/>
          <w:color w:val="000000"/>
          <w:sz w:val="24"/>
          <w:u w:val="single"/>
        </w:rPr>
      </w:pPr>
      <w:r>
        <w:rPr>
          <w:rFonts w:hint="eastAsia" w:ascii="宋体" w:hAnsi="宋体" w:eastAsia="宋体" w:cs="宋体"/>
          <w:color w:val="000000"/>
          <w:sz w:val="24"/>
        </w:rPr>
        <w:t>供应商公章</w:t>
      </w:r>
      <w:r>
        <w:rPr>
          <w:rFonts w:hint="eastAsia" w:ascii="宋体" w:hAnsi="宋体" w:eastAsia="宋体" w:cs="宋体"/>
          <w:color w:val="000000"/>
          <w:sz w:val="24"/>
          <w:u w:val="single"/>
        </w:rPr>
        <w:t xml:space="preserve">                     </w:t>
      </w:r>
    </w:p>
    <w:p w14:paraId="1589890F">
      <w:pPr>
        <w:tabs>
          <w:tab w:val="left" w:pos="630"/>
        </w:tabs>
        <w:spacing w:line="360" w:lineRule="auto"/>
        <w:ind w:firstLine="426"/>
        <w:rPr>
          <w:rFonts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bookmarkEnd w:id="28"/>
    <w:p w14:paraId="5EC06B86">
      <w:pPr>
        <w:outlineLvl w:val="2"/>
        <w:rPr>
          <w:rFonts w:ascii="宋体" w:hAnsi="宋体" w:eastAsia="宋体" w:cs="宋体"/>
          <w:b/>
          <w:color w:val="000000"/>
          <w:sz w:val="24"/>
          <w:szCs w:val="24"/>
        </w:rPr>
      </w:pPr>
      <w:r>
        <w:rPr>
          <w:rFonts w:hint="eastAsia" w:ascii="宋体" w:hAnsi="宋体" w:eastAsia="宋体" w:cs="宋体"/>
          <w:b/>
          <w:color w:val="000000"/>
          <w:sz w:val="24"/>
          <w:szCs w:val="24"/>
        </w:rPr>
        <w:t>附件三</w:t>
      </w:r>
    </w:p>
    <w:p w14:paraId="5516497A">
      <w:pPr>
        <w:jc w:val="center"/>
        <w:rPr>
          <w:rFonts w:ascii="宋体" w:hAnsi="宋体" w:eastAsia="宋体" w:cs="宋体"/>
          <w:b/>
          <w:color w:val="000000"/>
          <w:sz w:val="24"/>
          <w:szCs w:val="24"/>
        </w:rPr>
      </w:pPr>
    </w:p>
    <w:p w14:paraId="0BCFE05B">
      <w:pPr>
        <w:jc w:val="center"/>
        <w:rPr>
          <w:rFonts w:ascii="宋体" w:hAnsi="宋体" w:eastAsia="宋体" w:cs="宋体"/>
          <w:b/>
          <w:color w:val="000000"/>
          <w:sz w:val="24"/>
          <w:szCs w:val="24"/>
        </w:rPr>
      </w:pPr>
      <w:r>
        <w:rPr>
          <w:rFonts w:hint="eastAsia" w:ascii="宋体" w:hAnsi="宋体" w:eastAsia="宋体" w:cs="宋体"/>
          <w:b/>
          <w:color w:val="000000"/>
          <w:sz w:val="24"/>
          <w:szCs w:val="24"/>
        </w:rPr>
        <w:t>分项报价表</w:t>
      </w:r>
    </w:p>
    <w:p w14:paraId="782099A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项目名称：                                         单位：人民币元</w:t>
      </w:r>
    </w:p>
    <w:tbl>
      <w:tblPr>
        <w:tblStyle w:val="31"/>
        <w:tblW w:w="9543" w:type="dxa"/>
        <w:tblInd w:w="93" w:type="dxa"/>
        <w:tblLayout w:type="fixed"/>
        <w:tblCellMar>
          <w:top w:w="0" w:type="dxa"/>
          <w:left w:w="108" w:type="dxa"/>
          <w:bottom w:w="0" w:type="dxa"/>
          <w:right w:w="108" w:type="dxa"/>
        </w:tblCellMar>
      </w:tblPr>
      <w:tblGrid>
        <w:gridCol w:w="851"/>
        <w:gridCol w:w="2453"/>
        <w:gridCol w:w="851"/>
        <w:gridCol w:w="850"/>
        <w:gridCol w:w="2127"/>
        <w:gridCol w:w="2411"/>
      </w:tblGrid>
      <w:tr w14:paraId="5BCA51BB">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9044ABC">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2453" w:type="dxa"/>
            <w:tcBorders>
              <w:top w:val="single" w:color="auto" w:sz="4" w:space="0"/>
              <w:left w:val="nil"/>
              <w:bottom w:val="single" w:color="auto" w:sz="4" w:space="0"/>
              <w:right w:val="single" w:color="auto" w:sz="4" w:space="0"/>
            </w:tcBorders>
            <w:shd w:val="clear" w:color="auto" w:fill="FFFFFF"/>
            <w:vAlign w:val="center"/>
          </w:tcPr>
          <w:p w14:paraId="48D41EC4">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设备名称</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5AE2FC2">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单位</w:t>
            </w:r>
          </w:p>
        </w:tc>
        <w:tc>
          <w:tcPr>
            <w:tcW w:w="850" w:type="dxa"/>
            <w:tcBorders>
              <w:top w:val="single" w:color="auto" w:sz="4" w:space="0"/>
              <w:left w:val="nil"/>
              <w:bottom w:val="single" w:color="auto" w:sz="4" w:space="0"/>
              <w:right w:val="single" w:color="auto" w:sz="4" w:space="0"/>
            </w:tcBorders>
            <w:shd w:val="clear" w:color="auto" w:fill="FFFFFF"/>
            <w:vAlign w:val="center"/>
          </w:tcPr>
          <w:p w14:paraId="6EDF4260">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数量</w:t>
            </w:r>
          </w:p>
        </w:tc>
        <w:tc>
          <w:tcPr>
            <w:tcW w:w="2127" w:type="dxa"/>
            <w:tcBorders>
              <w:top w:val="single" w:color="auto" w:sz="4" w:space="0"/>
              <w:left w:val="nil"/>
              <w:bottom w:val="single" w:color="auto" w:sz="4" w:space="0"/>
              <w:right w:val="single" w:color="auto" w:sz="4" w:space="0"/>
            </w:tcBorders>
            <w:shd w:val="clear" w:color="auto" w:fill="FFFFFF"/>
            <w:vAlign w:val="center"/>
          </w:tcPr>
          <w:p w14:paraId="7CCE75A6">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单价</w:t>
            </w:r>
          </w:p>
        </w:tc>
        <w:tc>
          <w:tcPr>
            <w:tcW w:w="2411" w:type="dxa"/>
            <w:tcBorders>
              <w:top w:val="single" w:color="auto" w:sz="4" w:space="0"/>
              <w:left w:val="nil"/>
              <w:bottom w:val="single" w:color="auto" w:sz="4" w:space="0"/>
              <w:right w:val="single" w:color="auto" w:sz="4" w:space="0"/>
            </w:tcBorders>
            <w:shd w:val="clear" w:color="auto" w:fill="FFFFFF"/>
            <w:vAlign w:val="center"/>
          </w:tcPr>
          <w:p w14:paraId="5B3746E4">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金额</w:t>
            </w:r>
          </w:p>
        </w:tc>
      </w:tr>
      <w:tr w14:paraId="495F0FA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CEB78A5">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2453" w:type="dxa"/>
            <w:tcBorders>
              <w:top w:val="nil"/>
              <w:left w:val="nil"/>
              <w:bottom w:val="single" w:color="auto" w:sz="4" w:space="0"/>
              <w:right w:val="single" w:color="auto" w:sz="4" w:space="0"/>
            </w:tcBorders>
            <w:shd w:val="clear" w:color="auto" w:fill="FFFFFF"/>
            <w:vAlign w:val="center"/>
          </w:tcPr>
          <w:p w14:paraId="79E49B8B">
            <w:pPr>
              <w:spacing w:line="360" w:lineRule="auto"/>
              <w:ind w:firstLine="480" w:firstLineChars="200"/>
              <w:jc w:val="center"/>
              <w:rPr>
                <w:rFonts w:ascii="宋体" w:hAnsi="宋体" w:eastAsia="宋体" w:cs="宋体"/>
                <w:color w:val="000000"/>
                <w:sz w:val="24"/>
                <w:szCs w:val="24"/>
              </w:rPr>
            </w:pPr>
          </w:p>
        </w:tc>
        <w:tc>
          <w:tcPr>
            <w:tcW w:w="851" w:type="dxa"/>
            <w:tcBorders>
              <w:top w:val="nil"/>
              <w:left w:val="single" w:color="auto" w:sz="4" w:space="0"/>
              <w:bottom w:val="single" w:color="auto" w:sz="4" w:space="0"/>
              <w:right w:val="single" w:color="auto" w:sz="4" w:space="0"/>
            </w:tcBorders>
            <w:shd w:val="clear" w:color="auto" w:fill="FFFFFF"/>
            <w:vAlign w:val="center"/>
          </w:tcPr>
          <w:p w14:paraId="64D5266A">
            <w:pPr>
              <w:spacing w:line="360" w:lineRule="auto"/>
              <w:rPr>
                <w:rFonts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FFFFFF"/>
            <w:vAlign w:val="center"/>
          </w:tcPr>
          <w:p w14:paraId="1C72E0BC">
            <w:pPr>
              <w:spacing w:line="360" w:lineRule="auto"/>
              <w:ind w:firstLine="480" w:firstLineChars="200"/>
              <w:jc w:val="center"/>
              <w:rPr>
                <w:rFonts w:ascii="宋体" w:hAnsi="宋体" w:eastAsia="宋体" w:cs="宋体"/>
                <w:color w:val="000000"/>
                <w:sz w:val="24"/>
                <w:szCs w:val="24"/>
              </w:rPr>
            </w:pPr>
          </w:p>
        </w:tc>
        <w:tc>
          <w:tcPr>
            <w:tcW w:w="2127" w:type="dxa"/>
            <w:tcBorders>
              <w:top w:val="nil"/>
              <w:left w:val="nil"/>
              <w:bottom w:val="single" w:color="auto" w:sz="4" w:space="0"/>
              <w:right w:val="single" w:color="auto" w:sz="4" w:space="0"/>
            </w:tcBorders>
            <w:shd w:val="clear" w:color="auto" w:fill="FFFFFF"/>
            <w:vAlign w:val="center"/>
          </w:tcPr>
          <w:p w14:paraId="62E75D18">
            <w:pPr>
              <w:spacing w:line="360" w:lineRule="auto"/>
              <w:ind w:firstLine="480" w:firstLineChars="200"/>
              <w:jc w:val="center"/>
              <w:rPr>
                <w:rFonts w:ascii="宋体" w:hAnsi="宋体" w:eastAsia="宋体" w:cs="宋体"/>
                <w:color w:val="000000"/>
                <w:sz w:val="24"/>
                <w:szCs w:val="24"/>
              </w:rPr>
            </w:pPr>
          </w:p>
        </w:tc>
        <w:tc>
          <w:tcPr>
            <w:tcW w:w="2411" w:type="dxa"/>
            <w:tcBorders>
              <w:top w:val="nil"/>
              <w:left w:val="nil"/>
              <w:bottom w:val="single" w:color="auto" w:sz="4" w:space="0"/>
              <w:right w:val="single" w:color="auto" w:sz="4" w:space="0"/>
            </w:tcBorders>
            <w:shd w:val="clear" w:color="auto" w:fill="FFFFFF"/>
            <w:vAlign w:val="center"/>
          </w:tcPr>
          <w:p w14:paraId="1F0B474D">
            <w:pPr>
              <w:spacing w:line="360" w:lineRule="auto"/>
              <w:ind w:firstLine="480" w:firstLineChars="200"/>
              <w:jc w:val="center"/>
              <w:rPr>
                <w:rFonts w:ascii="宋体" w:hAnsi="宋体" w:eastAsia="宋体" w:cs="宋体"/>
                <w:color w:val="000000"/>
                <w:sz w:val="24"/>
                <w:szCs w:val="24"/>
              </w:rPr>
            </w:pPr>
          </w:p>
        </w:tc>
      </w:tr>
      <w:tr w14:paraId="12F0956A">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62227BC">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2453" w:type="dxa"/>
            <w:tcBorders>
              <w:top w:val="nil"/>
              <w:left w:val="nil"/>
              <w:bottom w:val="single" w:color="auto" w:sz="4" w:space="0"/>
              <w:right w:val="single" w:color="auto" w:sz="4" w:space="0"/>
            </w:tcBorders>
            <w:shd w:val="clear" w:color="auto" w:fill="FFFFFF"/>
            <w:vAlign w:val="center"/>
          </w:tcPr>
          <w:p w14:paraId="5B65C7E6">
            <w:pPr>
              <w:spacing w:line="360" w:lineRule="auto"/>
              <w:ind w:firstLine="480" w:firstLineChars="200"/>
              <w:jc w:val="center"/>
              <w:rPr>
                <w:rFonts w:ascii="宋体" w:hAnsi="宋体" w:eastAsia="宋体" w:cs="宋体"/>
                <w:color w:val="000000"/>
                <w:sz w:val="24"/>
                <w:szCs w:val="24"/>
              </w:rPr>
            </w:pPr>
          </w:p>
        </w:tc>
        <w:tc>
          <w:tcPr>
            <w:tcW w:w="851" w:type="dxa"/>
            <w:tcBorders>
              <w:top w:val="nil"/>
              <w:left w:val="single" w:color="auto" w:sz="4" w:space="0"/>
              <w:bottom w:val="single" w:color="auto" w:sz="4" w:space="0"/>
              <w:right w:val="single" w:color="auto" w:sz="4" w:space="0"/>
            </w:tcBorders>
            <w:shd w:val="clear" w:color="auto" w:fill="FFFFFF"/>
            <w:vAlign w:val="center"/>
          </w:tcPr>
          <w:p w14:paraId="161FF23A">
            <w:pPr>
              <w:spacing w:line="360" w:lineRule="auto"/>
              <w:ind w:firstLine="480" w:firstLineChars="200"/>
              <w:jc w:val="center"/>
              <w:rPr>
                <w:rFonts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FFFFFF"/>
            <w:vAlign w:val="center"/>
          </w:tcPr>
          <w:p w14:paraId="0999E27B">
            <w:pPr>
              <w:spacing w:line="360" w:lineRule="auto"/>
              <w:ind w:firstLine="480" w:firstLineChars="200"/>
              <w:jc w:val="center"/>
              <w:rPr>
                <w:rFonts w:ascii="宋体" w:hAnsi="宋体" w:eastAsia="宋体" w:cs="宋体"/>
                <w:color w:val="000000"/>
                <w:sz w:val="24"/>
                <w:szCs w:val="24"/>
              </w:rPr>
            </w:pPr>
          </w:p>
        </w:tc>
        <w:tc>
          <w:tcPr>
            <w:tcW w:w="2127" w:type="dxa"/>
            <w:tcBorders>
              <w:top w:val="nil"/>
              <w:left w:val="nil"/>
              <w:bottom w:val="single" w:color="auto" w:sz="4" w:space="0"/>
              <w:right w:val="single" w:color="auto" w:sz="4" w:space="0"/>
            </w:tcBorders>
            <w:shd w:val="clear" w:color="auto" w:fill="FFFFFF"/>
            <w:vAlign w:val="center"/>
          </w:tcPr>
          <w:p w14:paraId="3C40C1CA">
            <w:pPr>
              <w:spacing w:line="360" w:lineRule="auto"/>
              <w:ind w:firstLine="480" w:firstLineChars="200"/>
              <w:jc w:val="center"/>
              <w:rPr>
                <w:rFonts w:ascii="宋体" w:hAnsi="宋体" w:eastAsia="宋体" w:cs="宋体"/>
                <w:color w:val="000000"/>
                <w:sz w:val="24"/>
                <w:szCs w:val="24"/>
              </w:rPr>
            </w:pPr>
          </w:p>
        </w:tc>
        <w:tc>
          <w:tcPr>
            <w:tcW w:w="2411" w:type="dxa"/>
            <w:tcBorders>
              <w:top w:val="nil"/>
              <w:left w:val="nil"/>
              <w:bottom w:val="single" w:color="auto" w:sz="4" w:space="0"/>
              <w:right w:val="single" w:color="auto" w:sz="4" w:space="0"/>
            </w:tcBorders>
            <w:shd w:val="clear" w:color="auto" w:fill="FFFFFF"/>
            <w:vAlign w:val="center"/>
          </w:tcPr>
          <w:p w14:paraId="68F5756A">
            <w:pPr>
              <w:spacing w:line="360" w:lineRule="auto"/>
              <w:ind w:firstLine="480" w:firstLineChars="200"/>
              <w:jc w:val="center"/>
              <w:rPr>
                <w:rFonts w:ascii="宋体" w:hAnsi="宋体" w:eastAsia="宋体" w:cs="宋体"/>
                <w:color w:val="000000"/>
                <w:sz w:val="24"/>
                <w:szCs w:val="24"/>
              </w:rPr>
            </w:pPr>
          </w:p>
        </w:tc>
      </w:tr>
      <w:tr w14:paraId="0984367F">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E08B479">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2453" w:type="dxa"/>
            <w:tcBorders>
              <w:top w:val="nil"/>
              <w:left w:val="nil"/>
              <w:bottom w:val="single" w:color="auto" w:sz="4" w:space="0"/>
              <w:right w:val="single" w:color="auto" w:sz="4" w:space="0"/>
            </w:tcBorders>
            <w:shd w:val="clear" w:color="auto" w:fill="FFFFFF"/>
            <w:vAlign w:val="center"/>
          </w:tcPr>
          <w:p w14:paraId="27DFE517">
            <w:pPr>
              <w:spacing w:line="360" w:lineRule="auto"/>
              <w:ind w:firstLine="480" w:firstLineChars="200"/>
              <w:jc w:val="center"/>
              <w:rPr>
                <w:rFonts w:ascii="宋体" w:hAnsi="宋体" w:eastAsia="宋体" w:cs="宋体"/>
                <w:color w:val="000000"/>
                <w:sz w:val="24"/>
                <w:szCs w:val="24"/>
              </w:rPr>
            </w:pPr>
          </w:p>
        </w:tc>
        <w:tc>
          <w:tcPr>
            <w:tcW w:w="851" w:type="dxa"/>
            <w:tcBorders>
              <w:top w:val="nil"/>
              <w:left w:val="single" w:color="auto" w:sz="4" w:space="0"/>
              <w:bottom w:val="single" w:color="auto" w:sz="4" w:space="0"/>
              <w:right w:val="single" w:color="auto" w:sz="4" w:space="0"/>
            </w:tcBorders>
            <w:shd w:val="clear" w:color="auto" w:fill="FFFFFF"/>
            <w:vAlign w:val="center"/>
          </w:tcPr>
          <w:p w14:paraId="3F457454">
            <w:pPr>
              <w:spacing w:line="360" w:lineRule="auto"/>
              <w:ind w:firstLine="480" w:firstLineChars="200"/>
              <w:jc w:val="center"/>
              <w:rPr>
                <w:rFonts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FFFFFF"/>
            <w:vAlign w:val="center"/>
          </w:tcPr>
          <w:p w14:paraId="6076EA38">
            <w:pPr>
              <w:spacing w:line="360" w:lineRule="auto"/>
              <w:ind w:firstLine="480" w:firstLineChars="200"/>
              <w:jc w:val="center"/>
              <w:rPr>
                <w:rFonts w:ascii="宋体" w:hAnsi="宋体" w:eastAsia="宋体" w:cs="宋体"/>
                <w:color w:val="000000"/>
                <w:sz w:val="24"/>
                <w:szCs w:val="24"/>
              </w:rPr>
            </w:pPr>
          </w:p>
        </w:tc>
        <w:tc>
          <w:tcPr>
            <w:tcW w:w="2127" w:type="dxa"/>
            <w:tcBorders>
              <w:top w:val="nil"/>
              <w:left w:val="nil"/>
              <w:bottom w:val="single" w:color="auto" w:sz="4" w:space="0"/>
              <w:right w:val="single" w:color="auto" w:sz="4" w:space="0"/>
            </w:tcBorders>
            <w:shd w:val="clear" w:color="auto" w:fill="FFFFFF"/>
            <w:vAlign w:val="center"/>
          </w:tcPr>
          <w:p w14:paraId="0F84A694">
            <w:pPr>
              <w:spacing w:line="360" w:lineRule="auto"/>
              <w:ind w:firstLine="480" w:firstLineChars="200"/>
              <w:jc w:val="center"/>
              <w:rPr>
                <w:rFonts w:ascii="宋体" w:hAnsi="宋体" w:eastAsia="宋体" w:cs="宋体"/>
                <w:color w:val="000000"/>
                <w:sz w:val="24"/>
                <w:szCs w:val="24"/>
              </w:rPr>
            </w:pPr>
          </w:p>
        </w:tc>
        <w:tc>
          <w:tcPr>
            <w:tcW w:w="2411" w:type="dxa"/>
            <w:tcBorders>
              <w:top w:val="nil"/>
              <w:left w:val="nil"/>
              <w:bottom w:val="single" w:color="auto" w:sz="4" w:space="0"/>
              <w:right w:val="single" w:color="auto" w:sz="4" w:space="0"/>
            </w:tcBorders>
            <w:shd w:val="clear" w:color="auto" w:fill="FFFFFF"/>
            <w:vAlign w:val="center"/>
          </w:tcPr>
          <w:p w14:paraId="5E6E2B54">
            <w:pPr>
              <w:spacing w:line="360" w:lineRule="auto"/>
              <w:ind w:firstLine="480" w:firstLineChars="200"/>
              <w:jc w:val="center"/>
              <w:rPr>
                <w:rFonts w:ascii="宋体" w:hAnsi="宋体" w:eastAsia="宋体" w:cs="宋体"/>
                <w:color w:val="000000"/>
                <w:sz w:val="24"/>
                <w:szCs w:val="24"/>
              </w:rPr>
            </w:pPr>
          </w:p>
        </w:tc>
      </w:tr>
      <w:tr w14:paraId="52021088">
        <w:tblPrEx>
          <w:tblCellMar>
            <w:top w:w="0" w:type="dxa"/>
            <w:left w:w="108" w:type="dxa"/>
            <w:bottom w:w="0" w:type="dxa"/>
            <w:right w:w="108" w:type="dxa"/>
          </w:tblCellMar>
        </w:tblPrEx>
        <w:trPr>
          <w:trHeight w:val="45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18D80BB">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2453" w:type="dxa"/>
            <w:tcBorders>
              <w:top w:val="nil"/>
              <w:left w:val="nil"/>
              <w:bottom w:val="single" w:color="auto" w:sz="4" w:space="0"/>
              <w:right w:val="single" w:color="auto" w:sz="4" w:space="0"/>
            </w:tcBorders>
            <w:shd w:val="clear" w:color="auto" w:fill="FFFFFF"/>
            <w:vAlign w:val="center"/>
          </w:tcPr>
          <w:p w14:paraId="2C2FDB0B">
            <w:pPr>
              <w:spacing w:line="360" w:lineRule="auto"/>
              <w:ind w:firstLine="480" w:firstLineChars="200"/>
              <w:jc w:val="center"/>
              <w:rPr>
                <w:rFonts w:ascii="宋体" w:hAnsi="宋体" w:eastAsia="宋体" w:cs="宋体"/>
                <w:color w:val="000000"/>
                <w:sz w:val="24"/>
                <w:szCs w:val="24"/>
              </w:rPr>
            </w:pPr>
          </w:p>
        </w:tc>
        <w:tc>
          <w:tcPr>
            <w:tcW w:w="851" w:type="dxa"/>
            <w:tcBorders>
              <w:top w:val="nil"/>
              <w:left w:val="single" w:color="auto" w:sz="4" w:space="0"/>
              <w:bottom w:val="single" w:color="auto" w:sz="4" w:space="0"/>
              <w:right w:val="single" w:color="auto" w:sz="4" w:space="0"/>
            </w:tcBorders>
            <w:shd w:val="clear" w:color="auto" w:fill="FFFFFF"/>
            <w:vAlign w:val="center"/>
          </w:tcPr>
          <w:p w14:paraId="1D289421">
            <w:pPr>
              <w:spacing w:line="360" w:lineRule="auto"/>
              <w:ind w:firstLine="480" w:firstLineChars="200"/>
              <w:jc w:val="center"/>
              <w:rPr>
                <w:rFonts w:ascii="宋体" w:hAnsi="宋体" w:eastAsia="宋体" w:cs="宋体"/>
                <w:color w:val="000000"/>
                <w:sz w:val="24"/>
                <w:szCs w:val="24"/>
              </w:rPr>
            </w:pPr>
          </w:p>
        </w:tc>
        <w:tc>
          <w:tcPr>
            <w:tcW w:w="850" w:type="dxa"/>
            <w:tcBorders>
              <w:top w:val="nil"/>
              <w:left w:val="nil"/>
              <w:bottom w:val="single" w:color="auto" w:sz="4" w:space="0"/>
              <w:right w:val="single" w:color="auto" w:sz="4" w:space="0"/>
            </w:tcBorders>
            <w:shd w:val="clear" w:color="auto" w:fill="FFFFFF"/>
            <w:vAlign w:val="center"/>
          </w:tcPr>
          <w:p w14:paraId="3F8BD3C6">
            <w:pPr>
              <w:spacing w:line="360" w:lineRule="auto"/>
              <w:ind w:firstLine="480" w:firstLineChars="200"/>
              <w:jc w:val="center"/>
              <w:rPr>
                <w:rFonts w:ascii="宋体" w:hAnsi="宋体" w:eastAsia="宋体" w:cs="宋体"/>
                <w:color w:val="000000"/>
                <w:sz w:val="24"/>
                <w:szCs w:val="24"/>
              </w:rPr>
            </w:pPr>
          </w:p>
        </w:tc>
        <w:tc>
          <w:tcPr>
            <w:tcW w:w="2127" w:type="dxa"/>
            <w:tcBorders>
              <w:top w:val="nil"/>
              <w:left w:val="nil"/>
              <w:bottom w:val="single" w:color="auto" w:sz="4" w:space="0"/>
              <w:right w:val="single" w:color="auto" w:sz="4" w:space="0"/>
            </w:tcBorders>
            <w:shd w:val="clear" w:color="auto" w:fill="FFFFFF"/>
            <w:vAlign w:val="center"/>
          </w:tcPr>
          <w:p w14:paraId="5DE50ACE">
            <w:pPr>
              <w:spacing w:line="360" w:lineRule="auto"/>
              <w:ind w:firstLine="480" w:firstLineChars="200"/>
              <w:jc w:val="center"/>
              <w:rPr>
                <w:rFonts w:ascii="宋体" w:hAnsi="宋体" w:eastAsia="宋体" w:cs="宋体"/>
                <w:color w:val="000000"/>
                <w:sz w:val="24"/>
                <w:szCs w:val="24"/>
              </w:rPr>
            </w:pPr>
          </w:p>
        </w:tc>
        <w:tc>
          <w:tcPr>
            <w:tcW w:w="2411" w:type="dxa"/>
            <w:tcBorders>
              <w:top w:val="nil"/>
              <w:left w:val="nil"/>
              <w:bottom w:val="single" w:color="auto" w:sz="4" w:space="0"/>
              <w:right w:val="single" w:color="auto" w:sz="4" w:space="0"/>
            </w:tcBorders>
            <w:shd w:val="clear" w:color="auto" w:fill="FFFFFF"/>
            <w:vAlign w:val="center"/>
          </w:tcPr>
          <w:p w14:paraId="4ECC1E98">
            <w:pPr>
              <w:spacing w:line="360" w:lineRule="auto"/>
              <w:ind w:firstLine="480" w:firstLineChars="200"/>
              <w:jc w:val="center"/>
              <w:rPr>
                <w:rFonts w:ascii="宋体" w:hAnsi="宋体" w:eastAsia="宋体" w:cs="宋体"/>
                <w:color w:val="000000"/>
                <w:sz w:val="24"/>
                <w:szCs w:val="24"/>
              </w:rPr>
            </w:pPr>
          </w:p>
        </w:tc>
      </w:tr>
      <w:tr w14:paraId="0A758AB9">
        <w:tblPrEx>
          <w:tblCellMar>
            <w:top w:w="0" w:type="dxa"/>
            <w:left w:w="108" w:type="dxa"/>
            <w:bottom w:w="0" w:type="dxa"/>
            <w:right w:w="108" w:type="dxa"/>
          </w:tblCellMar>
        </w:tblPrEx>
        <w:trPr>
          <w:trHeight w:val="454" w:hRule="atLeast"/>
        </w:trPr>
        <w:tc>
          <w:tcPr>
            <w:tcW w:w="7132" w:type="dxa"/>
            <w:gridSpan w:val="5"/>
            <w:tcBorders>
              <w:top w:val="nil"/>
              <w:left w:val="single" w:color="auto" w:sz="4" w:space="0"/>
              <w:bottom w:val="single" w:color="auto" w:sz="4" w:space="0"/>
              <w:right w:val="single" w:color="auto" w:sz="4" w:space="0"/>
            </w:tcBorders>
            <w:shd w:val="clear" w:color="auto" w:fill="FFFFFF"/>
            <w:vAlign w:val="center"/>
          </w:tcPr>
          <w:p w14:paraId="234B7D1D">
            <w:pPr>
              <w:spacing w:line="360" w:lineRule="auto"/>
              <w:ind w:firstLine="480" w:firstLineChars="200"/>
              <w:jc w:val="center"/>
              <w:rPr>
                <w:rFonts w:ascii="宋体" w:hAnsi="宋体" w:eastAsia="宋体" w:cs="宋体"/>
                <w:color w:val="000000"/>
                <w:sz w:val="24"/>
                <w:szCs w:val="24"/>
              </w:rPr>
            </w:pPr>
            <w:r>
              <w:rPr>
                <w:rFonts w:hint="eastAsia" w:ascii="宋体" w:hAnsi="宋体" w:eastAsia="宋体" w:cs="宋体"/>
                <w:color w:val="000000"/>
                <w:sz w:val="24"/>
                <w:szCs w:val="24"/>
              </w:rPr>
              <w:t>响应报价合计（元）</w:t>
            </w:r>
          </w:p>
        </w:tc>
        <w:tc>
          <w:tcPr>
            <w:tcW w:w="2411" w:type="dxa"/>
            <w:tcBorders>
              <w:top w:val="nil"/>
              <w:left w:val="single" w:color="auto" w:sz="4" w:space="0"/>
              <w:bottom w:val="single" w:color="auto" w:sz="4" w:space="0"/>
              <w:right w:val="single" w:color="auto" w:sz="4" w:space="0"/>
            </w:tcBorders>
            <w:shd w:val="clear" w:color="auto" w:fill="FFFFFF"/>
            <w:vAlign w:val="center"/>
          </w:tcPr>
          <w:p w14:paraId="115128AA">
            <w:pPr>
              <w:spacing w:line="360" w:lineRule="auto"/>
              <w:ind w:firstLine="480" w:firstLineChars="200"/>
              <w:jc w:val="center"/>
              <w:rPr>
                <w:rFonts w:ascii="宋体" w:hAnsi="宋体" w:eastAsia="宋体" w:cs="宋体"/>
                <w:color w:val="000000"/>
                <w:sz w:val="24"/>
                <w:szCs w:val="24"/>
              </w:rPr>
            </w:pPr>
          </w:p>
        </w:tc>
      </w:tr>
    </w:tbl>
    <w:p w14:paraId="3FC1952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备注：</w:t>
      </w:r>
    </w:p>
    <w:p w14:paraId="14469AAB">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1、表中所列货物为对应本项目需求的全部货物。如有漏项或缺项，供应商承担全部责任。</w:t>
      </w:r>
    </w:p>
    <w:p w14:paraId="0C76373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14:paraId="30492CEA">
      <w:pPr>
        <w:spacing w:line="360" w:lineRule="auto"/>
        <w:ind w:firstLine="480" w:firstLineChars="200"/>
        <w:rPr>
          <w:rFonts w:ascii="宋体" w:hAnsi="宋体" w:eastAsia="宋体" w:cs="宋体"/>
          <w:color w:val="000000"/>
          <w:sz w:val="24"/>
          <w:szCs w:val="24"/>
        </w:rPr>
      </w:pPr>
    </w:p>
    <w:p w14:paraId="56BD3198">
      <w:pPr>
        <w:spacing w:line="360" w:lineRule="auto"/>
        <w:ind w:firstLine="480" w:firstLineChars="200"/>
        <w:jc w:val="right"/>
        <w:rPr>
          <w:rFonts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eastAsia="宋体" w:cs="宋体"/>
          <w:color w:val="000000"/>
          <w:sz w:val="24"/>
          <w:szCs w:val="24"/>
        </w:rPr>
        <w:t>供应商：</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48E95E6A">
      <w:pPr>
        <w:pStyle w:val="6"/>
        <w:rPr>
          <w:rFonts w:ascii="宋体" w:hAnsi="宋体" w:eastAsia="宋体" w:cs="宋体"/>
          <w:color w:val="000000"/>
          <w:sz w:val="24"/>
          <w:szCs w:val="24"/>
        </w:rPr>
      </w:pPr>
      <w:bookmarkStart w:id="35" w:name="_Toc29251"/>
      <w:bookmarkStart w:id="36" w:name="_Toc6818"/>
      <w:r>
        <w:rPr>
          <w:rFonts w:hint="eastAsia" w:ascii="宋体" w:hAnsi="宋体" w:eastAsia="宋体" w:cs="宋体"/>
          <w:color w:val="000000"/>
          <w:sz w:val="24"/>
          <w:szCs w:val="24"/>
        </w:rPr>
        <w:t>附件四</w:t>
      </w:r>
      <w:bookmarkEnd w:id="35"/>
    </w:p>
    <w:p w14:paraId="32673E08">
      <w:pPr>
        <w:keepNext/>
        <w:keepLines/>
        <w:widowControl/>
        <w:adjustRightInd w:val="0"/>
        <w:snapToGrid w:val="0"/>
        <w:spacing w:line="360" w:lineRule="auto"/>
        <w:jc w:val="center"/>
        <w:rPr>
          <w:rFonts w:ascii="仿宋" w:hAnsi="仿宋" w:eastAsia="仿宋" w:cs="仿宋"/>
          <w:b/>
          <w:sz w:val="32"/>
          <w:szCs w:val="32"/>
        </w:rPr>
      </w:pPr>
      <w:bookmarkStart w:id="37" w:name="_Toc72431438"/>
      <w:bookmarkStart w:id="38" w:name="_Toc72431762"/>
      <w:r>
        <w:rPr>
          <w:rFonts w:hint="eastAsia" w:ascii="仿宋" w:hAnsi="仿宋" w:eastAsia="仿宋" w:cs="仿宋"/>
          <w:b/>
          <w:sz w:val="32"/>
          <w:szCs w:val="32"/>
        </w:rPr>
        <w:t>书面承诺函</w:t>
      </w:r>
      <w:bookmarkEnd w:id="37"/>
      <w:bookmarkEnd w:id="38"/>
    </w:p>
    <w:p w14:paraId="12E39650">
      <w:pPr>
        <w:tabs>
          <w:tab w:val="left" w:pos="750"/>
          <w:tab w:val="left" w:pos="2755"/>
        </w:tabs>
        <w:adjustRightInd w:val="0"/>
        <w:snapToGrid w:val="0"/>
        <w:spacing w:line="360" w:lineRule="auto"/>
        <w:ind w:left="115" w:right="16"/>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合肥综合性科学中心环境研究院</w:t>
      </w:r>
    </w:p>
    <w:p w14:paraId="0766B662">
      <w:pPr>
        <w:tabs>
          <w:tab w:val="left" w:pos="5347"/>
          <w:tab w:val="left" w:pos="8501"/>
        </w:tabs>
        <w:adjustRightInd w:val="0"/>
        <w:snapToGrid w:val="0"/>
        <w:spacing w:line="360" w:lineRule="auto"/>
        <w:ind w:left="115" w:right="106" w:firstLine="480"/>
        <w:rPr>
          <w:rFonts w:ascii="宋体" w:hAnsi="宋体" w:eastAsia="宋体" w:cs="宋体"/>
          <w:sz w:val="24"/>
          <w:szCs w:val="24"/>
        </w:rPr>
      </w:pPr>
      <w:r>
        <w:rPr>
          <w:rFonts w:hint="eastAsia" w:ascii="宋体" w:hAnsi="宋体" w:eastAsia="宋体" w:cs="宋体"/>
          <w:spacing w:val="2"/>
          <w:sz w:val="24"/>
          <w:szCs w:val="24"/>
        </w:rPr>
        <w:t>就贵方</w:t>
      </w:r>
      <w:r>
        <w:rPr>
          <w:rFonts w:hint="eastAsia" w:ascii="宋体" w:hAnsi="宋体" w:eastAsia="宋体" w:cs="宋体"/>
          <w:sz w:val="24"/>
          <w:szCs w:val="24"/>
          <w:u w:val="single"/>
        </w:rPr>
        <w:t xml:space="preserve">          </w:t>
      </w:r>
      <w:r>
        <w:rPr>
          <w:rFonts w:hint="eastAsia" w:ascii="宋体" w:hAnsi="宋体" w:eastAsia="宋体" w:cs="宋体"/>
          <w:spacing w:val="-1"/>
          <w:sz w:val="24"/>
          <w:szCs w:val="24"/>
        </w:rPr>
        <w:t>（项目名称）项目，我方现做出以下承诺：</w:t>
      </w:r>
    </w:p>
    <w:p w14:paraId="392039BD">
      <w:pPr>
        <w:adjustRightInd w:val="0"/>
        <w:snapToGrid w:val="0"/>
        <w:spacing w:line="360" w:lineRule="auto"/>
        <w:ind w:firstLine="480" w:firstLineChars="200"/>
        <w:rPr>
          <w:rFonts w:ascii="宋体" w:hAnsi="宋体" w:eastAsia="宋体" w:cs="宋体"/>
          <w:i/>
          <w:iCs/>
          <w:sz w:val="24"/>
          <w:szCs w:val="24"/>
        </w:rPr>
      </w:pPr>
      <w:r>
        <w:rPr>
          <w:rFonts w:hint="eastAsia" w:ascii="宋体" w:hAnsi="宋体" w:eastAsia="宋体" w:cs="宋体"/>
          <w:sz w:val="24"/>
          <w:szCs w:val="24"/>
        </w:rPr>
        <w:t>1、我方已明确本项目采用固定总价合同，我方的响应报价，在合同执行过程中保持不变，不以任何理由向采购人要求增加费用。</w:t>
      </w:r>
    </w:p>
    <w:p w14:paraId="396FCCA4">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2、我方符合《中华人民共和国政府采购法》第二十二条规定的条件。</w:t>
      </w:r>
    </w:p>
    <w:p w14:paraId="768B01CC">
      <w:pPr>
        <w:adjustRightInd w:val="0"/>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3、我方无“单位负责人为同一人或者存在直接控股、管理关系的不同单位，参加同一合同项下的采购活动。”情形。</w:t>
      </w:r>
    </w:p>
    <w:p w14:paraId="519805F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4、截至提交首次响应文件截止时间，我方（不含不具有独立法人资格的分支机构）不存在下列有效情形之一：</w:t>
      </w:r>
    </w:p>
    <w:p w14:paraId="3A31851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（1）被人民法院列入失信被执行人名单的；</w:t>
      </w:r>
    </w:p>
    <w:p w14:paraId="12F4F5C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（2）被税务机关列入重大税收违法失信主体的；</w:t>
      </w:r>
    </w:p>
    <w:p w14:paraId="0B743C3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（3）被财政部门列入政府采购严重违法失信名单的；</w:t>
      </w:r>
    </w:p>
    <w:p w14:paraId="404EAC4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被市场监督管理部门（或工商行政管理部门）列入经营异常名录或者严重违法失信企业名单的（未按照《企业信息公示暂行条例》（国务院令第654号）第八条规定的期限公示年度报告被列入经营异常名录的除外）。</w:t>
      </w:r>
    </w:p>
    <w:p w14:paraId="10B9B64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5、我方承诺：未</w:t>
      </w:r>
      <w:r>
        <w:rPr>
          <w:rFonts w:hint="eastAsia" w:ascii="宋体" w:hAnsi="宋体" w:eastAsia="宋体" w:cs="宋体"/>
          <w:kern w:val="0"/>
          <w:sz w:val="24"/>
          <w:szCs w:val="24"/>
        </w:rPr>
        <w:t>为本项目提供整体设计、规范编制或者项目管理、监理、检测等服务。</w:t>
      </w:r>
    </w:p>
    <w:p w14:paraId="774674D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6、我方已仔细阅读采购文件所有内容，并对采购文件所有条款均无异议。</w:t>
      </w:r>
    </w:p>
    <w:p w14:paraId="75D73BE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若上述承诺任何一条不能兑现，采购人有权取消我方成交资格。</w:t>
      </w:r>
    </w:p>
    <w:p w14:paraId="4AACFD4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47128A29">
      <w:pPr>
        <w:tabs>
          <w:tab w:val="left" w:pos="2035"/>
          <w:tab w:val="left" w:pos="2875"/>
          <w:tab w:val="left" w:pos="6420"/>
        </w:tabs>
        <w:wordWrap w:val="0"/>
        <w:adjustRightInd w:val="0"/>
        <w:snapToGrid w:val="0"/>
        <w:spacing w:before="159" w:line="360" w:lineRule="auto"/>
        <w:ind w:left="113" w:right="17"/>
        <w:jc w:val="right"/>
        <w:rPr>
          <w:rFonts w:ascii="宋体" w:hAnsi="宋体" w:eastAsia="宋体" w:cs="宋体"/>
          <w:sz w:val="24"/>
          <w:szCs w:val="24"/>
        </w:rPr>
      </w:pPr>
      <w:r>
        <w:rPr>
          <w:rFonts w:hint="eastAsia" w:ascii="宋体" w:hAnsi="宋体" w:eastAsia="宋体" w:cs="宋体"/>
          <w:sz w:val="24"/>
          <w:szCs w:val="24"/>
        </w:rPr>
        <w:t xml:space="preserve">供应商：              </w:t>
      </w:r>
    </w:p>
    <w:p w14:paraId="7AFC31A1">
      <w:pPr>
        <w:tabs>
          <w:tab w:val="left" w:pos="630"/>
        </w:tabs>
        <w:spacing w:line="360" w:lineRule="auto"/>
        <w:rPr>
          <w:rFonts w:ascii="宋体" w:hAnsi="宋体" w:eastAsia="宋体" w:cs="宋体"/>
          <w:color w:val="000000"/>
          <w:sz w:val="24"/>
          <w:szCs w:val="24"/>
        </w:rPr>
        <w:sectPr>
          <w:pgSz w:w="11906" w:h="16838"/>
          <w:pgMar w:top="1440" w:right="1559" w:bottom="1440" w:left="1559" w:header="851" w:footer="992" w:gutter="0"/>
          <w:cols w:space="720" w:num="1"/>
          <w:docGrid w:type="lines" w:linePitch="312" w:charSpace="0"/>
        </w:sectPr>
      </w:pPr>
    </w:p>
    <w:p w14:paraId="15DB59EC">
      <w:pPr>
        <w:pStyle w:val="6"/>
        <w:rPr>
          <w:rFonts w:ascii="宋体" w:hAnsi="宋体" w:eastAsia="宋体" w:cs="宋体"/>
          <w:color w:val="000000"/>
          <w:sz w:val="24"/>
          <w:szCs w:val="24"/>
        </w:rPr>
      </w:pPr>
      <w:bookmarkStart w:id="39" w:name="_Toc13447"/>
      <w:r>
        <w:rPr>
          <w:rFonts w:hint="eastAsia" w:ascii="宋体" w:hAnsi="宋体" w:eastAsia="宋体" w:cs="宋体"/>
          <w:color w:val="000000"/>
          <w:sz w:val="24"/>
          <w:szCs w:val="24"/>
        </w:rPr>
        <w:t>附件</w:t>
      </w:r>
      <w:bookmarkEnd w:id="36"/>
      <w:r>
        <w:rPr>
          <w:rFonts w:hint="eastAsia" w:ascii="宋体" w:hAnsi="宋体" w:eastAsia="宋体" w:cs="宋体"/>
          <w:color w:val="000000"/>
          <w:sz w:val="24"/>
          <w:szCs w:val="24"/>
        </w:rPr>
        <w:t>五</w:t>
      </w:r>
      <w:bookmarkEnd w:id="39"/>
    </w:p>
    <w:p w14:paraId="0AC62032">
      <w:pPr>
        <w:spacing w:before="156" w:beforeLines="50" w:after="156" w:afterLines="50" w:line="360" w:lineRule="auto"/>
        <w:ind w:firstLine="236" w:firstLineChars="98"/>
        <w:jc w:val="center"/>
        <w:rPr>
          <w:rFonts w:ascii="宋体" w:hAnsi="宋体" w:eastAsia="宋体" w:cs="宋体"/>
          <w:b/>
          <w:color w:val="000000"/>
          <w:sz w:val="24"/>
          <w:szCs w:val="28"/>
        </w:rPr>
      </w:pPr>
      <w:r>
        <w:rPr>
          <w:rFonts w:hint="eastAsia" w:ascii="宋体" w:hAnsi="宋体" w:eastAsia="宋体" w:cs="宋体"/>
          <w:b/>
          <w:color w:val="000000"/>
          <w:sz w:val="24"/>
          <w:szCs w:val="28"/>
        </w:rPr>
        <w:t>其他文件</w:t>
      </w:r>
    </w:p>
    <w:p w14:paraId="00DBF5BA">
      <w:pPr>
        <w:spacing w:before="156" w:beforeLines="50" w:after="156" w:afterLines="50" w:line="360" w:lineRule="auto"/>
        <w:ind w:firstLine="235" w:firstLineChars="98"/>
        <w:jc w:val="center"/>
        <w:rPr>
          <w:rFonts w:ascii="宋体" w:hAnsi="宋体" w:eastAsia="宋体" w:cs="宋体"/>
          <w:color w:val="000000"/>
          <w:sz w:val="24"/>
          <w:szCs w:val="28"/>
        </w:rPr>
      </w:pPr>
    </w:p>
    <w:p w14:paraId="176F747B">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根据项目情况提供如下文件：</w:t>
      </w:r>
    </w:p>
    <w:p w14:paraId="62B9941F">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1、售后服务措施及承诺</w:t>
      </w:r>
    </w:p>
    <w:p w14:paraId="6B30DD12">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2、供应商认为需要提供的资料。</w:t>
      </w:r>
    </w:p>
    <w:p w14:paraId="2E406A0D">
      <w:pPr>
        <w:spacing w:line="360" w:lineRule="auto"/>
        <w:rPr>
          <w:rFonts w:ascii="宋体" w:hAnsi="宋体" w:eastAsia="宋体" w:cs="宋体"/>
          <w:color w:val="000000"/>
          <w:sz w:val="24"/>
          <w:szCs w:val="24"/>
        </w:rPr>
      </w:pPr>
    </w:p>
    <w:p w14:paraId="0237CCBB">
      <w:pPr>
        <w:rPr>
          <w:rFonts w:ascii="宋体" w:hAnsi="宋体" w:eastAsia="宋体" w:cs="宋体"/>
          <w:color w:val="000000"/>
        </w:rPr>
      </w:pPr>
    </w:p>
    <w:p w14:paraId="63497EEB"/>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B0604020202020204"/>
    <w:charset w:val="86"/>
    <w:family w:val="auto"/>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9091">
    <w:pPr>
      <w:pStyle w:val="20"/>
      <w:jc w:val="center"/>
    </w:pPr>
    <w:r>
      <w:fldChar w:fldCharType="begin"/>
    </w:r>
    <w:r>
      <w:instrText xml:space="preserve">PAGE   \* MERGEFORMAT</w:instrText>
    </w:r>
    <w:r>
      <w:fldChar w:fldCharType="separate"/>
    </w:r>
    <w:r>
      <w:rPr>
        <w:lang w:val="zh-CN"/>
      </w:rPr>
      <w:t>4</w:t>
    </w:r>
    <w:r>
      <w:rPr>
        <w:lang w:val="zh-CN"/>
      </w:rPr>
      <w:fldChar w:fldCharType="end"/>
    </w:r>
  </w:p>
  <w:p w14:paraId="1B3A4E42">
    <w:pPr>
      <w:pStyle w:val="20"/>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90F">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9</w:t>
    </w:r>
    <w:r>
      <w:fldChar w:fldCharType="end"/>
    </w:r>
  </w:p>
  <w:p w14:paraId="1497A35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B52F">
    <w:pPr>
      <w:pStyle w:val="20"/>
      <w:framePr w:wrap="around" w:vAnchor="text" w:hAnchor="margin" w:xAlign="center" w:y="1"/>
      <w:rPr>
        <w:rStyle w:val="35"/>
      </w:rPr>
    </w:pPr>
    <w:r>
      <w:fldChar w:fldCharType="begin"/>
    </w:r>
    <w:r>
      <w:rPr>
        <w:rStyle w:val="35"/>
      </w:rPr>
      <w:instrText xml:space="preserve">PAGE  </w:instrText>
    </w:r>
    <w:r>
      <w:fldChar w:fldCharType="separate"/>
    </w:r>
    <w:r>
      <w:fldChar w:fldCharType="end"/>
    </w:r>
  </w:p>
  <w:p w14:paraId="0828924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5E23">
    <w:pPr>
      <w:pStyle w:val="21"/>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50E9">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91F1">
    <w:pPr>
      <w:pStyle w:val="21"/>
      <w:framePr w:wrap="around" w:vAnchor="text" w:hAnchor="margin" w:xAlign="right" w:y="1"/>
      <w:rPr>
        <w:rStyle w:val="35"/>
      </w:rPr>
    </w:pPr>
    <w:r>
      <w:fldChar w:fldCharType="begin"/>
    </w:r>
    <w:r>
      <w:rPr>
        <w:rStyle w:val="35"/>
      </w:rPr>
      <w:instrText xml:space="preserve">PAGE  </w:instrText>
    </w:r>
    <w:r>
      <w:fldChar w:fldCharType="separate"/>
    </w:r>
    <w:r>
      <w:fldChar w:fldCharType="end"/>
    </w:r>
  </w:p>
  <w:p w14:paraId="1E342C84">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GZmODY5N2VlMWFlMTMwZWY0NDFiNDY5YTJlZWIifQ=="/>
  </w:docVars>
  <w:rsids>
    <w:rsidRoot w:val="00A5789A"/>
    <w:rsid w:val="00003AEA"/>
    <w:rsid w:val="000063C2"/>
    <w:rsid w:val="00006AE1"/>
    <w:rsid w:val="00006CDA"/>
    <w:rsid w:val="0000711C"/>
    <w:rsid w:val="00015C46"/>
    <w:rsid w:val="0002289E"/>
    <w:rsid w:val="00022DEA"/>
    <w:rsid w:val="00024CCB"/>
    <w:rsid w:val="00031E06"/>
    <w:rsid w:val="00034804"/>
    <w:rsid w:val="000439DB"/>
    <w:rsid w:val="00043EAA"/>
    <w:rsid w:val="00047BFA"/>
    <w:rsid w:val="00050909"/>
    <w:rsid w:val="000519C4"/>
    <w:rsid w:val="00052E85"/>
    <w:rsid w:val="000571F8"/>
    <w:rsid w:val="0006215B"/>
    <w:rsid w:val="0006441E"/>
    <w:rsid w:val="000664CC"/>
    <w:rsid w:val="00072F43"/>
    <w:rsid w:val="000945FF"/>
    <w:rsid w:val="00096457"/>
    <w:rsid w:val="00096E65"/>
    <w:rsid w:val="000974F8"/>
    <w:rsid w:val="000B4002"/>
    <w:rsid w:val="000C42D1"/>
    <w:rsid w:val="000D6B7E"/>
    <w:rsid w:val="000E15A5"/>
    <w:rsid w:val="000E2082"/>
    <w:rsid w:val="000E6050"/>
    <w:rsid w:val="00100925"/>
    <w:rsid w:val="00121EF6"/>
    <w:rsid w:val="001228F1"/>
    <w:rsid w:val="00125CDA"/>
    <w:rsid w:val="0012722E"/>
    <w:rsid w:val="00134CC9"/>
    <w:rsid w:val="00135E58"/>
    <w:rsid w:val="00137747"/>
    <w:rsid w:val="00144395"/>
    <w:rsid w:val="00152AE4"/>
    <w:rsid w:val="00154885"/>
    <w:rsid w:val="001640A4"/>
    <w:rsid w:val="00165E10"/>
    <w:rsid w:val="00166147"/>
    <w:rsid w:val="001661CE"/>
    <w:rsid w:val="001728C8"/>
    <w:rsid w:val="001731C7"/>
    <w:rsid w:val="00173E5A"/>
    <w:rsid w:val="00175CF6"/>
    <w:rsid w:val="00177E1E"/>
    <w:rsid w:val="00184918"/>
    <w:rsid w:val="00185D24"/>
    <w:rsid w:val="001868EA"/>
    <w:rsid w:val="00186A0F"/>
    <w:rsid w:val="00186D88"/>
    <w:rsid w:val="001937EE"/>
    <w:rsid w:val="00194D9C"/>
    <w:rsid w:val="00195319"/>
    <w:rsid w:val="001A0370"/>
    <w:rsid w:val="001A4F7A"/>
    <w:rsid w:val="001A66A2"/>
    <w:rsid w:val="001B19F4"/>
    <w:rsid w:val="001B20AB"/>
    <w:rsid w:val="001B31B1"/>
    <w:rsid w:val="001B66EA"/>
    <w:rsid w:val="001C055E"/>
    <w:rsid w:val="001D0A33"/>
    <w:rsid w:val="001D160D"/>
    <w:rsid w:val="001D2E1D"/>
    <w:rsid w:val="001D3030"/>
    <w:rsid w:val="001E490D"/>
    <w:rsid w:val="001E753E"/>
    <w:rsid w:val="001F26DC"/>
    <w:rsid w:val="00217AFD"/>
    <w:rsid w:val="0022211B"/>
    <w:rsid w:val="00223708"/>
    <w:rsid w:val="002245B4"/>
    <w:rsid w:val="00225FE0"/>
    <w:rsid w:val="00230934"/>
    <w:rsid w:val="00230DE9"/>
    <w:rsid w:val="00231E76"/>
    <w:rsid w:val="00235032"/>
    <w:rsid w:val="002431F1"/>
    <w:rsid w:val="00243E4E"/>
    <w:rsid w:val="002449EF"/>
    <w:rsid w:val="00245AA3"/>
    <w:rsid w:val="002474FE"/>
    <w:rsid w:val="0025019F"/>
    <w:rsid w:val="0027317B"/>
    <w:rsid w:val="00273F2F"/>
    <w:rsid w:val="00277478"/>
    <w:rsid w:val="00283EB1"/>
    <w:rsid w:val="002869FB"/>
    <w:rsid w:val="002A084C"/>
    <w:rsid w:val="002A187D"/>
    <w:rsid w:val="002A4225"/>
    <w:rsid w:val="002A4354"/>
    <w:rsid w:val="002A5B01"/>
    <w:rsid w:val="002C0092"/>
    <w:rsid w:val="002C69D0"/>
    <w:rsid w:val="002D3FCB"/>
    <w:rsid w:val="002E0986"/>
    <w:rsid w:val="002F0E13"/>
    <w:rsid w:val="002F2141"/>
    <w:rsid w:val="002F2602"/>
    <w:rsid w:val="002F287E"/>
    <w:rsid w:val="002F288B"/>
    <w:rsid w:val="002F6EE1"/>
    <w:rsid w:val="002F6F9C"/>
    <w:rsid w:val="002F7A8A"/>
    <w:rsid w:val="002F7BD7"/>
    <w:rsid w:val="00302A57"/>
    <w:rsid w:val="0030463B"/>
    <w:rsid w:val="00304FB6"/>
    <w:rsid w:val="003051D5"/>
    <w:rsid w:val="003067EC"/>
    <w:rsid w:val="00310213"/>
    <w:rsid w:val="0031464E"/>
    <w:rsid w:val="003168B1"/>
    <w:rsid w:val="00322821"/>
    <w:rsid w:val="00327A9E"/>
    <w:rsid w:val="00333D55"/>
    <w:rsid w:val="00334ECF"/>
    <w:rsid w:val="00335984"/>
    <w:rsid w:val="00355C67"/>
    <w:rsid w:val="003564F3"/>
    <w:rsid w:val="003709DC"/>
    <w:rsid w:val="00374777"/>
    <w:rsid w:val="003755F7"/>
    <w:rsid w:val="00375E4D"/>
    <w:rsid w:val="0037694C"/>
    <w:rsid w:val="00377056"/>
    <w:rsid w:val="00384F8C"/>
    <w:rsid w:val="0039173F"/>
    <w:rsid w:val="00393236"/>
    <w:rsid w:val="00394623"/>
    <w:rsid w:val="00394EA0"/>
    <w:rsid w:val="00396CB7"/>
    <w:rsid w:val="003A1B98"/>
    <w:rsid w:val="003A6B5C"/>
    <w:rsid w:val="003B082C"/>
    <w:rsid w:val="003C49F4"/>
    <w:rsid w:val="003C5289"/>
    <w:rsid w:val="003D129A"/>
    <w:rsid w:val="003D62F9"/>
    <w:rsid w:val="003E1527"/>
    <w:rsid w:val="003F3035"/>
    <w:rsid w:val="003F5462"/>
    <w:rsid w:val="00402BF1"/>
    <w:rsid w:val="00406C8B"/>
    <w:rsid w:val="00407BCF"/>
    <w:rsid w:val="00412488"/>
    <w:rsid w:val="004130F9"/>
    <w:rsid w:val="004131AC"/>
    <w:rsid w:val="00413CD0"/>
    <w:rsid w:val="00414A4D"/>
    <w:rsid w:val="0041537B"/>
    <w:rsid w:val="00415674"/>
    <w:rsid w:val="00417C1B"/>
    <w:rsid w:val="00420184"/>
    <w:rsid w:val="0042384E"/>
    <w:rsid w:val="004270EC"/>
    <w:rsid w:val="00441E50"/>
    <w:rsid w:val="0045469D"/>
    <w:rsid w:val="00454A54"/>
    <w:rsid w:val="00455811"/>
    <w:rsid w:val="00461DD3"/>
    <w:rsid w:val="004645CA"/>
    <w:rsid w:val="00464D7A"/>
    <w:rsid w:val="00470451"/>
    <w:rsid w:val="004711B8"/>
    <w:rsid w:val="004759FF"/>
    <w:rsid w:val="00475D73"/>
    <w:rsid w:val="00483469"/>
    <w:rsid w:val="004A0457"/>
    <w:rsid w:val="004A76C5"/>
    <w:rsid w:val="004B0DBF"/>
    <w:rsid w:val="004B1E72"/>
    <w:rsid w:val="004B2DBA"/>
    <w:rsid w:val="004C3614"/>
    <w:rsid w:val="004C4C3C"/>
    <w:rsid w:val="004C7454"/>
    <w:rsid w:val="004D3EB5"/>
    <w:rsid w:val="004D7A06"/>
    <w:rsid w:val="004E357D"/>
    <w:rsid w:val="004E519E"/>
    <w:rsid w:val="004F69F9"/>
    <w:rsid w:val="00510B56"/>
    <w:rsid w:val="0051154B"/>
    <w:rsid w:val="00512A7C"/>
    <w:rsid w:val="0051463D"/>
    <w:rsid w:val="00520AA3"/>
    <w:rsid w:val="005238AE"/>
    <w:rsid w:val="005239C4"/>
    <w:rsid w:val="00527575"/>
    <w:rsid w:val="00531FE1"/>
    <w:rsid w:val="00534007"/>
    <w:rsid w:val="00536BBF"/>
    <w:rsid w:val="00544C15"/>
    <w:rsid w:val="00554C3E"/>
    <w:rsid w:val="0055686C"/>
    <w:rsid w:val="00557AC5"/>
    <w:rsid w:val="00560BDF"/>
    <w:rsid w:val="005653F1"/>
    <w:rsid w:val="00571DF9"/>
    <w:rsid w:val="0058179E"/>
    <w:rsid w:val="00581BCB"/>
    <w:rsid w:val="0058616A"/>
    <w:rsid w:val="00595CD6"/>
    <w:rsid w:val="005A0E1F"/>
    <w:rsid w:val="005A26D4"/>
    <w:rsid w:val="005A7309"/>
    <w:rsid w:val="005A731B"/>
    <w:rsid w:val="005B2010"/>
    <w:rsid w:val="005C0127"/>
    <w:rsid w:val="005C0AD9"/>
    <w:rsid w:val="005C2314"/>
    <w:rsid w:val="005C7863"/>
    <w:rsid w:val="005D2A77"/>
    <w:rsid w:val="005D5E59"/>
    <w:rsid w:val="005E02AC"/>
    <w:rsid w:val="005E0E3C"/>
    <w:rsid w:val="005E7FA1"/>
    <w:rsid w:val="005F0911"/>
    <w:rsid w:val="005F58DB"/>
    <w:rsid w:val="005F5C5F"/>
    <w:rsid w:val="005F6E4C"/>
    <w:rsid w:val="006005D0"/>
    <w:rsid w:val="0060493A"/>
    <w:rsid w:val="00604B9B"/>
    <w:rsid w:val="00605E60"/>
    <w:rsid w:val="00612345"/>
    <w:rsid w:val="006135D4"/>
    <w:rsid w:val="00621552"/>
    <w:rsid w:val="006272E7"/>
    <w:rsid w:val="00631907"/>
    <w:rsid w:val="00632553"/>
    <w:rsid w:val="00634A0B"/>
    <w:rsid w:val="00640787"/>
    <w:rsid w:val="0064765E"/>
    <w:rsid w:val="00657E5B"/>
    <w:rsid w:val="00664AE5"/>
    <w:rsid w:val="00664E2C"/>
    <w:rsid w:val="006666B4"/>
    <w:rsid w:val="006831EE"/>
    <w:rsid w:val="00692DB9"/>
    <w:rsid w:val="006A1B3E"/>
    <w:rsid w:val="006A3491"/>
    <w:rsid w:val="006B2ED8"/>
    <w:rsid w:val="006B3BD1"/>
    <w:rsid w:val="006D6A03"/>
    <w:rsid w:val="006D7144"/>
    <w:rsid w:val="006E1CD2"/>
    <w:rsid w:val="006E1F66"/>
    <w:rsid w:val="006E21D2"/>
    <w:rsid w:val="006E2ABF"/>
    <w:rsid w:val="006E2F54"/>
    <w:rsid w:val="006E5106"/>
    <w:rsid w:val="0071045D"/>
    <w:rsid w:val="00712B53"/>
    <w:rsid w:val="00721B6E"/>
    <w:rsid w:val="00722764"/>
    <w:rsid w:val="00722A70"/>
    <w:rsid w:val="007234AE"/>
    <w:rsid w:val="00735282"/>
    <w:rsid w:val="007369D7"/>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48EA"/>
    <w:rsid w:val="007F7265"/>
    <w:rsid w:val="007F746B"/>
    <w:rsid w:val="007F7CDD"/>
    <w:rsid w:val="00800B64"/>
    <w:rsid w:val="00800E6A"/>
    <w:rsid w:val="008062B0"/>
    <w:rsid w:val="008067F8"/>
    <w:rsid w:val="00815DBE"/>
    <w:rsid w:val="008167E1"/>
    <w:rsid w:val="00816FE7"/>
    <w:rsid w:val="0082286C"/>
    <w:rsid w:val="0082549C"/>
    <w:rsid w:val="00831440"/>
    <w:rsid w:val="008356C4"/>
    <w:rsid w:val="00836F3E"/>
    <w:rsid w:val="00842520"/>
    <w:rsid w:val="008531E7"/>
    <w:rsid w:val="00855EE2"/>
    <w:rsid w:val="00860449"/>
    <w:rsid w:val="00882521"/>
    <w:rsid w:val="008A22B0"/>
    <w:rsid w:val="008A5181"/>
    <w:rsid w:val="008B1074"/>
    <w:rsid w:val="008B4730"/>
    <w:rsid w:val="008B614A"/>
    <w:rsid w:val="008C03BA"/>
    <w:rsid w:val="008C2822"/>
    <w:rsid w:val="008D0DEE"/>
    <w:rsid w:val="008D26A6"/>
    <w:rsid w:val="008D48A8"/>
    <w:rsid w:val="008E17EA"/>
    <w:rsid w:val="008E6348"/>
    <w:rsid w:val="009002DF"/>
    <w:rsid w:val="00905B85"/>
    <w:rsid w:val="00905E4E"/>
    <w:rsid w:val="009126D0"/>
    <w:rsid w:val="009173E8"/>
    <w:rsid w:val="009255D8"/>
    <w:rsid w:val="00930B4C"/>
    <w:rsid w:val="00930DBA"/>
    <w:rsid w:val="00934853"/>
    <w:rsid w:val="0094388F"/>
    <w:rsid w:val="009540D9"/>
    <w:rsid w:val="009610C8"/>
    <w:rsid w:val="0097261B"/>
    <w:rsid w:val="009745E3"/>
    <w:rsid w:val="00976DC2"/>
    <w:rsid w:val="00980FEA"/>
    <w:rsid w:val="00981414"/>
    <w:rsid w:val="009816A3"/>
    <w:rsid w:val="0098194A"/>
    <w:rsid w:val="009820AC"/>
    <w:rsid w:val="00982B53"/>
    <w:rsid w:val="00983C92"/>
    <w:rsid w:val="009852C0"/>
    <w:rsid w:val="00985C6E"/>
    <w:rsid w:val="00987D3F"/>
    <w:rsid w:val="00990F0A"/>
    <w:rsid w:val="009A4CEB"/>
    <w:rsid w:val="009B68C8"/>
    <w:rsid w:val="009C4282"/>
    <w:rsid w:val="009C4514"/>
    <w:rsid w:val="009C4AFB"/>
    <w:rsid w:val="009D5123"/>
    <w:rsid w:val="009D793D"/>
    <w:rsid w:val="009E0B27"/>
    <w:rsid w:val="009F2DA3"/>
    <w:rsid w:val="00A04E1D"/>
    <w:rsid w:val="00A127F7"/>
    <w:rsid w:val="00A13E3F"/>
    <w:rsid w:val="00A16C67"/>
    <w:rsid w:val="00A239AC"/>
    <w:rsid w:val="00A23BFE"/>
    <w:rsid w:val="00A251EF"/>
    <w:rsid w:val="00A27A5B"/>
    <w:rsid w:val="00A30DB2"/>
    <w:rsid w:val="00A32BFA"/>
    <w:rsid w:val="00A5789A"/>
    <w:rsid w:val="00A6269F"/>
    <w:rsid w:val="00A65C23"/>
    <w:rsid w:val="00A667E2"/>
    <w:rsid w:val="00A72D83"/>
    <w:rsid w:val="00A75C72"/>
    <w:rsid w:val="00A847F4"/>
    <w:rsid w:val="00A95AF0"/>
    <w:rsid w:val="00AA16CC"/>
    <w:rsid w:val="00AA3989"/>
    <w:rsid w:val="00AB2756"/>
    <w:rsid w:val="00AB288B"/>
    <w:rsid w:val="00AC37D2"/>
    <w:rsid w:val="00AC448A"/>
    <w:rsid w:val="00AE755D"/>
    <w:rsid w:val="00AF01C4"/>
    <w:rsid w:val="00AF0CFA"/>
    <w:rsid w:val="00AF248C"/>
    <w:rsid w:val="00AF2F7C"/>
    <w:rsid w:val="00AF548D"/>
    <w:rsid w:val="00B01D17"/>
    <w:rsid w:val="00B03169"/>
    <w:rsid w:val="00B15C87"/>
    <w:rsid w:val="00B169E8"/>
    <w:rsid w:val="00B17649"/>
    <w:rsid w:val="00B24EBB"/>
    <w:rsid w:val="00B26B8F"/>
    <w:rsid w:val="00B310D6"/>
    <w:rsid w:val="00B34EAD"/>
    <w:rsid w:val="00B408EF"/>
    <w:rsid w:val="00B4339A"/>
    <w:rsid w:val="00B46381"/>
    <w:rsid w:val="00B47A9B"/>
    <w:rsid w:val="00B5014D"/>
    <w:rsid w:val="00B54A50"/>
    <w:rsid w:val="00B55885"/>
    <w:rsid w:val="00B55FD2"/>
    <w:rsid w:val="00B60279"/>
    <w:rsid w:val="00B75D9F"/>
    <w:rsid w:val="00B761B9"/>
    <w:rsid w:val="00B8075D"/>
    <w:rsid w:val="00B81E36"/>
    <w:rsid w:val="00B83838"/>
    <w:rsid w:val="00B85EB6"/>
    <w:rsid w:val="00B92F1D"/>
    <w:rsid w:val="00B94115"/>
    <w:rsid w:val="00B9496B"/>
    <w:rsid w:val="00B96CEC"/>
    <w:rsid w:val="00B9781D"/>
    <w:rsid w:val="00B97C19"/>
    <w:rsid w:val="00BA773F"/>
    <w:rsid w:val="00BB2444"/>
    <w:rsid w:val="00BB34F7"/>
    <w:rsid w:val="00BB5E6F"/>
    <w:rsid w:val="00BC32C8"/>
    <w:rsid w:val="00BC5FAB"/>
    <w:rsid w:val="00BD1DB9"/>
    <w:rsid w:val="00BD2DA6"/>
    <w:rsid w:val="00BE2201"/>
    <w:rsid w:val="00BE64DF"/>
    <w:rsid w:val="00BF25BC"/>
    <w:rsid w:val="00BF2680"/>
    <w:rsid w:val="00BF7FDE"/>
    <w:rsid w:val="00C06A52"/>
    <w:rsid w:val="00C146C1"/>
    <w:rsid w:val="00C17763"/>
    <w:rsid w:val="00C20A6B"/>
    <w:rsid w:val="00C2492E"/>
    <w:rsid w:val="00C319B6"/>
    <w:rsid w:val="00C35DC3"/>
    <w:rsid w:val="00C36659"/>
    <w:rsid w:val="00C42B94"/>
    <w:rsid w:val="00C42E1E"/>
    <w:rsid w:val="00C47CAE"/>
    <w:rsid w:val="00C518B0"/>
    <w:rsid w:val="00C54180"/>
    <w:rsid w:val="00C559B8"/>
    <w:rsid w:val="00C5695A"/>
    <w:rsid w:val="00C57B6A"/>
    <w:rsid w:val="00C63167"/>
    <w:rsid w:val="00C65BF3"/>
    <w:rsid w:val="00C702CA"/>
    <w:rsid w:val="00C70D1E"/>
    <w:rsid w:val="00C74D86"/>
    <w:rsid w:val="00C74EFF"/>
    <w:rsid w:val="00C76B20"/>
    <w:rsid w:val="00C84C8E"/>
    <w:rsid w:val="00C96094"/>
    <w:rsid w:val="00CA0A8C"/>
    <w:rsid w:val="00CB2318"/>
    <w:rsid w:val="00CC0667"/>
    <w:rsid w:val="00CC0EF9"/>
    <w:rsid w:val="00CC601F"/>
    <w:rsid w:val="00CC6458"/>
    <w:rsid w:val="00CC7080"/>
    <w:rsid w:val="00CD3BB0"/>
    <w:rsid w:val="00CD5358"/>
    <w:rsid w:val="00CE4DFD"/>
    <w:rsid w:val="00CE6685"/>
    <w:rsid w:val="00CF1A0D"/>
    <w:rsid w:val="00CF4A36"/>
    <w:rsid w:val="00CF677F"/>
    <w:rsid w:val="00D0284E"/>
    <w:rsid w:val="00D11875"/>
    <w:rsid w:val="00D33C53"/>
    <w:rsid w:val="00D35352"/>
    <w:rsid w:val="00D358F5"/>
    <w:rsid w:val="00D40787"/>
    <w:rsid w:val="00D42772"/>
    <w:rsid w:val="00D5661D"/>
    <w:rsid w:val="00D56655"/>
    <w:rsid w:val="00D57307"/>
    <w:rsid w:val="00D60E13"/>
    <w:rsid w:val="00D63C99"/>
    <w:rsid w:val="00D6666B"/>
    <w:rsid w:val="00D718A7"/>
    <w:rsid w:val="00D72806"/>
    <w:rsid w:val="00D75AAC"/>
    <w:rsid w:val="00D82AA9"/>
    <w:rsid w:val="00D94B93"/>
    <w:rsid w:val="00D9522B"/>
    <w:rsid w:val="00D96757"/>
    <w:rsid w:val="00DA0729"/>
    <w:rsid w:val="00DB02DD"/>
    <w:rsid w:val="00DB164D"/>
    <w:rsid w:val="00DB2A38"/>
    <w:rsid w:val="00DC0C5B"/>
    <w:rsid w:val="00DC1969"/>
    <w:rsid w:val="00DC1BB9"/>
    <w:rsid w:val="00DC2A90"/>
    <w:rsid w:val="00DC2AE6"/>
    <w:rsid w:val="00DC34E8"/>
    <w:rsid w:val="00DC4815"/>
    <w:rsid w:val="00DC6ECA"/>
    <w:rsid w:val="00DD56E6"/>
    <w:rsid w:val="00DE4324"/>
    <w:rsid w:val="00DE46A4"/>
    <w:rsid w:val="00DF2206"/>
    <w:rsid w:val="00DF3E7F"/>
    <w:rsid w:val="00DF4136"/>
    <w:rsid w:val="00DF5041"/>
    <w:rsid w:val="00DF76B8"/>
    <w:rsid w:val="00E17A4C"/>
    <w:rsid w:val="00E232DA"/>
    <w:rsid w:val="00E264F1"/>
    <w:rsid w:val="00E27D3B"/>
    <w:rsid w:val="00E27D7C"/>
    <w:rsid w:val="00E357ED"/>
    <w:rsid w:val="00E36283"/>
    <w:rsid w:val="00E4674B"/>
    <w:rsid w:val="00E477E5"/>
    <w:rsid w:val="00E531C8"/>
    <w:rsid w:val="00E56720"/>
    <w:rsid w:val="00E56DBE"/>
    <w:rsid w:val="00E62AC9"/>
    <w:rsid w:val="00E6505A"/>
    <w:rsid w:val="00E71A17"/>
    <w:rsid w:val="00E722A0"/>
    <w:rsid w:val="00E770EA"/>
    <w:rsid w:val="00E81C2F"/>
    <w:rsid w:val="00E81F56"/>
    <w:rsid w:val="00E8519D"/>
    <w:rsid w:val="00E8639C"/>
    <w:rsid w:val="00E91D50"/>
    <w:rsid w:val="00E95347"/>
    <w:rsid w:val="00E97A40"/>
    <w:rsid w:val="00EB268F"/>
    <w:rsid w:val="00EB6786"/>
    <w:rsid w:val="00EB6CCA"/>
    <w:rsid w:val="00EC16E4"/>
    <w:rsid w:val="00EC4D8E"/>
    <w:rsid w:val="00EC78A1"/>
    <w:rsid w:val="00ED7E7A"/>
    <w:rsid w:val="00EE19AF"/>
    <w:rsid w:val="00EE19C2"/>
    <w:rsid w:val="00EE3034"/>
    <w:rsid w:val="00EE4326"/>
    <w:rsid w:val="00EF696E"/>
    <w:rsid w:val="00F01B71"/>
    <w:rsid w:val="00F03A89"/>
    <w:rsid w:val="00F03E0D"/>
    <w:rsid w:val="00F07399"/>
    <w:rsid w:val="00F113F8"/>
    <w:rsid w:val="00F12D8F"/>
    <w:rsid w:val="00F24AB6"/>
    <w:rsid w:val="00F30CEB"/>
    <w:rsid w:val="00F33E7B"/>
    <w:rsid w:val="00F34561"/>
    <w:rsid w:val="00F45B23"/>
    <w:rsid w:val="00F45BB4"/>
    <w:rsid w:val="00F512C6"/>
    <w:rsid w:val="00F545CB"/>
    <w:rsid w:val="00F5765C"/>
    <w:rsid w:val="00F63220"/>
    <w:rsid w:val="00F64A2C"/>
    <w:rsid w:val="00F669CB"/>
    <w:rsid w:val="00F6731F"/>
    <w:rsid w:val="00F70407"/>
    <w:rsid w:val="00F750AB"/>
    <w:rsid w:val="00F809A9"/>
    <w:rsid w:val="00F844CA"/>
    <w:rsid w:val="00F90887"/>
    <w:rsid w:val="00F91D12"/>
    <w:rsid w:val="00F93CFC"/>
    <w:rsid w:val="00F94090"/>
    <w:rsid w:val="00FA0D60"/>
    <w:rsid w:val="00FA1C99"/>
    <w:rsid w:val="00FA31D0"/>
    <w:rsid w:val="00FA386B"/>
    <w:rsid w:val="00FA4DDF"/>
    <w:rsid w:val="00FA6A98"/>
    <w:rsid w:val="00FA7741"/>
    <w:rsid w:val="00FB46F5"/>
    <w:rsid w:val="00FC6AF4"/>
    <w:rsid w:val="00FD00CB"/>
    <w:rsid w:val="00FE0F1F"/>
    <w:rsid w:val="00FE14AF"/>
    <w:rsid w:val="00FE46E6"/>
    <w:rsid w:val="00FE7769"/>
    <w:rsid w:val="00FF563C"/>
    <w:rsid w:val="0106502B"/>
    <w:rsid w:val="01D34B7C"/>
    <w:rsid w:val="01FA47FF"/>
    <w:rsid w:val="02D23086"/>
    <w:rsid w:val="03195159"/>
    <w:rsid w:val="03767DB2"/>
    <w:rsid w:val="03D51A5C"/>
    <w:rsid w:val="040C3F64"/>
    <w:rsid w:val="047168CE"/>
    <w:rsid w:val="047D4A26"/>
    <w:rsid w:val="04DB75B6"/>
    <w:rsid w:val="055C757F"/>
    <w:rsid w:val="058368B9"/>
    <w:rsid w:val="06364605"/>
    <w:rsid w:val="063A68D9"/>
    <w:rsid w:val="06860B2E"/>
    <w:rsid w:val="06D32F96"/>
    <w:rsid w:val="076B52A9"/>
    <w:rsid w:val="08475BFA"/>
    <w:rsid w:val="08E1238F"/>
    <w:rsid w:val="09721FE0"/>
    <w:rsid w:val="09C94AB7"/>
    <w:rsid w:val="09D973F0"/>
    <w:rsid w:val="0A6F0EAA"/>
    <w:rsid w:val="0A947DE6"/>
    <w:rsid w:val="0AA8547E"/>
    <w:rsid w:val="0AB1459F"/>
    <w:rsid w:val="0BA81D66"/>
    <w:rsid w:val="0C08464D"/>
    <w:rsid w:val="0C196610"/>
    <w:rsid w:val="0C1C7E18"/>
    <w:rsid w:val="0C674BBA"/>
    <w:rsid w:val="0C6D4DA9"/>
    <w:rsid w:val="0CA11DC5"/>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2CC784B"/>
    <w:rsid w:val="13165211"/>
    <w:rsid w:val="139D3288"/>
    <w:rsid w:val="13A714AE"/>
    <w:rsid w:val="142E2FC1"/>
    <w:rsid w:val="14D964F6"/>
    <w:rsid w:val="152534E9"/>
    <w:rsid w:val="15610299"/>
    <w:rsid w:val="158A6DF9"/>
    <w:rsid w:val="15A364AC"/>
    <w:rsid w:val="15C55DFA"/>
    <w:rsid w:val="16133D73"/>
    <w:rsid w:val="16162AAF"/>
    <w:rsid w:val="167D24FA"/>
    <w:rsid w:val="16C22C7A"/>
    <w:rsid w:val="17344377"/>
    <w:rsid w:val="173A05B0"/>
    <w:rsid w:val="175A163A"/>
    <w:rsid w:val="17D810AE"/>
    <w:rsid w:val="17DE685F"/>
    <w:rsid w:val="17EA38AF"/>
    <w:rsid w:val="18581E27"/>
    <w:rsid w:val="185E1F7A"/>
    <w:rsid w:val="189015C1"/>
    <w:rsid w:val="18E62590"/>
    <w:rsid w:val="191742B9"/>
    <w:rsid w:val="191F43B6"/>
    <w:rsid w:val="196A1598"/>
    <w:rsid w:val="197565E1"/>
    <w:rsid w:val="198D78AF"/>
    <w:rsid w:val="19C71013"/>
    <w:rsid w:val="19EE2A43"/>
    <w:rsid w:val="1A41287C"/>
    <w:rsid w:val="1A627095"/>
    <w:rsid w:val="1A710F7F"/>
    <w:rsid w:val="1AB343D7"/>
    <w:rsid w:val="1AE2585D"/>
    <w:rsid w:val="1B920CB0"/>
    <w:rsid w:val="1BC3580A"/>
    <w:rsid w:val="1D1A7884"/>
    <w:rsid w:val="1D6628F1"/>
    <w:rsid w:val="1D872966"/>
    <w:rsid w:val="1D9A65EB"/>
    <w:rsid w:val="1E12759A"/>
    <w:rsid w:val="1E247949"/>
    <w:rsid w:val="1E5D6A43"/>
    <w:rsid w:val="1F31662D"/>
    <w:rsid w:val="1F925845"/>
    <w:rsid w:val="1F9B58B9"/>
    <w:rsid w:val="1FEF4E1F"/>
    <w:rsid w:val="1FFE35F4"/>
    <w:rsid w:val="200D34F7"/>
    <w:rsid w:val="20316887"/>
    <w:rsid w:val="20352914"/>
    <w:rsid w:val="20A420AE"/>
    <w:rsid w:val="20AC0F62"/>
    <w:rsid w:val="212631EB"/>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6270DE"/>
    <w:rsid w:val="2CAF4195"/>
    <w:rsid w:val="2D2F50A1"/>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010676"/>
    <w:rsid w:val="3A443B62"/>
    <w:rsid w:val="3A5F655A"/>
    <w:rsid w:val="3AE70ED9"/>
    <w:rsid w:val="3B064430"/>
    <w:rsid w:val="3C912234"/>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0B21825"/>
    <w:rsid w:val="41321059"/>
    <w:rsid w:val="41C21F3C"/>
    <w:rsid w:val="4235511F"/>
    <w:rsid w:val="42B62810"/>
    <w:rsid w:val="42B81193"/>
    <w:rsid w:val="43B45BE6"/>
    <w:rsid w:val="43E93950"/>
    <w:rsid w:val="441813A4"/>
    <w:rsid w:val="44B32986"/>
    <w:rsid w:val="45874059"/>
    <w:rsid w:val="45BB0506"/>
    <w:rsid w:val="465C2EFD"/>
    <w:rsid w:val="468B39AB"/>
    <w:rsid w:val="46A53C0E"/>
    <w:rsid w:val="48124510"/>
    <w:rsid w:val="482A0CEB"/>
    <w:rsid w:val="485B27A2"/>
    <w:rsid w:val="486A0C38"/>
    <w:rsid w:val="48AA6DEF"/>
    <w:rsid w:val="494F66E1"/>
    <w:rsid w:val="49724248"/>
    <w:rsid w:val="498B355B"/>
    <w:rsid w:val="4A192375"/>
    <w:rsid w:val="4ABF25B2"/>
    <w:rsid w:val="4B1650A7"/>
    <w:rsid w:val="4C4C4E16"/>
    <w:rsid w:val="4C885B30"/>
    <w:rsid w:val="4D5C44CE"/>
    <w:rsid w:val="4E2A3343"/>
    <w:rsid w:val="4E775E5C"/>
    <w:rsid w:val="4E824F2D"/>
    <w:rsid w:val="4E943E84"/>
    <w:rsid w:val="4E9A448D"/>
    <w:rsid w:val="4F675ED1"/>
    <w:rsid w:val="50811214"/>
    <w:rsid w:val="50EE1EEB"/>
    <w:rsid w:val="511F5C26"/>
    <w:rsid w:val="514C1822"/>
    <w:rsid w:val="51A451BA"/>
    <w:rsid w:val="51A46D52"/>
    <w:rsid w:val="51DD69A1"/>
    <w:rsid w:val="51E25B32"/>
    <w:rsid w:val="526B5AC6"/>
    <w:rsid w:val="5273283F"/>
    <w:rsid w:val="52E9726A"/>
    <w:rsid w:val="52EF06B7"/>
    <w:rsid w:val="53364538"/>
    <w:rsid w:val="53E06B74"/>
    <w:rsid w:val="54241329"/>
    <w:rsid w:val="547215A0"/>
    <w:rsid w:val="551C55B1"/>
    <w:rsid w:val="553B58E4"/>
    <w:rsid w:val="5596306C"/>
    <w:rsid w:val="560E0105"/>
    <w:rsid w:val="564715B7"/>
    <w:rsid w:val="572F3C92"/>
    <w:rsid w:val="580C5867"/>
    <w:rsid w:val="580D2C4A"/>
    <w:rsid w:val="580F6192"/>
    <w:rsid w:val="58603B9A"/>
    <w:rsid w:val="58E340E1"/>
    <w:rsid w:val="58F011F8"/>
    <w:rsid w:val="599F0C78"/>
    <w:rsid w:val="59C02DAD"/>
    <w:rsid w:val="59D67022"/>
    <w:rsid w:val="59FD7132"/>
    <w:rsid w:val="5A4E62E1"/>
    <w:rsid w:val="5A91039E"/>
    <w:rsid w:val="5B0D7EE2"/>
    <w:rsid w:val="5B5C088B"/>
    <w:rsid w:val="5B670635"/>
    <w:rsid w:val="5BC14B90"/>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5F8D54E0"/>
    <w:rsid w:val="60FF065F"/>
    <w:rsid w:val="61025A59"/>
    <w:rsid w:val="615D6DD5"/>
    <w:rsid w:val="616C27E7"/>
    <w:rsid w:val="61777260"/>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A77C40"/>
    <w:rsid w:val="6FF137F8"/>
    <w:rsid w:val="6FFB46E7"/>
    <w:rsid w:val="705169D2"/>
    <w:rsid w:val="70C04FE9"/>
    <w:rsid w:val="70C7022B"/>
    <w:rsid w:val="719B386C"/>
    <w:rsid w:val="71FD45C9"/>
    <w:rsid w:val="738F3EEE"/>
    <w:rsid w:val="73CD1EF7"/>
    <w:rsid w:val="740404D8"/>
    <w:rsid w:val="74534AF2"/>
    <w:rsid w:val="74865660"/>
    <w:rsid w:val="74BD01BD"/>
    <w:rsid w:val="74DB514D"/>
    <w:rsid w:val="75277DA9"/>
    <w:rsid w:val="754D76BA"/>
    <w:rsid w:val="756630B5"/>
    <w:rsid w:val="76817959"/>
    <w:rsid w:val="775546DD"/>
    <w:rsid w:val="77AF5813"/>
    <w:rsid w:val="77D45F4A"/>
    <w:rsid w:val="77FB3EF3"/>
    <w:rsid w:val="7831514A"/>
    <w:rsid w:val="78372035"/>
    <w:rsid w:val="78FA19E0"/>
    <w:rsid w:val="79515378"/>
    <w:rsid w:val="7A523918"/>
    <w:rsid w:val="7AD62441"/>
    <w:rsid w:val="7AE443DE"/>
    <w:rsid w:val="7B1E3CB8"/>
    <w:rsid w:val="7B2A1069"/>
    <w:rsid w:val="7C821119"/>
    <w:rsid w:val="7CD81A13"/>
    <w:rsid w:val="7DB61C4E"/>
    <w:rsid w:val="7E3B62A8"/>
    <w:rsid w:val="7E3C6940"/>
    <w:rsid w:val="7E4C524B"/>
    <w:rsid w:val="7E6C485D"/>
    <w:rsid w:val="7EA4302B"/>
    <w:rsid w:val="7ECD7909"/>
    <w:rsid w:val="7ED72141"/>
    <w:rsid w:val="7EE051D4"/>
    <w:rsid w:val="7F390573"/>
    <w:rsid w:val="7F5513EB"/>
    <w:rsid w:val="7F5C1C3B"/>
    <w:rsid w:val="7F8D5933"/>
    <w:rsid w:val="7FD772A0"/>
    <w:rsid w:val="7FF8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书宋简体" w:hAnsi="方正书宋简体" w:eastAsia="楷体_GB2312" w:cs="方正书宋简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书宋简体" w:hAnsi="方正书宋简体" w:eastAsia="楷体_GB2312" w:cs="方正书宋简体"/>
      <w:kern w:val="2"/>
      <w:sz w:val="21"/>
      <w:lang w:val="en-US" w:eastAsia="zh-CN" w:bidi="ar-SA"/>
    </w:rPr>
  </w:style>
  <w:style w:type="paragraph" w:styleId="4">
    <w:name w:val="heading 1"/>
    <w:basedOn w:val="1"/>
    <w:next w:val="1"/>
    <w:link w:val="39"/>
    <w:qFormat/>
    <w:uiPriority w:val="0"/>
    <w:pPr>
      <w:keepNext/>
      <w:outlineLvl w:val="0"/>
    </w:pPr>
    <w:rPr>
      <w:sz w:val="28"/>
      <w:szCs w:val="24"/>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418"/>
      </w:tabs>
      <w:autoSpaceDE w:val="0"/>
      <w:autoSpaceDN w:val="0"/>
      <w:adjustRightInd w:val="0"/>
      <w:spacing w:before="120"/>
      <w:ind w:left="1418" w:hanging="567"/>
      <w:jc w:val="left"/>
    </w:pPr>
    <w:rPr>
      <w:rFonts w:eastAsia="等线"/>
      <w:lang w:eastAsia="zh-TW"/>
    </w:rPr>
  </w:style>
  <w:style w:type="paragraph" w:styleId="3">
    <w:name w:val="Body Text"/>
    <w:basedOn w:val="1"/>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qFormat/>
    <w:uiPriority w:val="0"/>
    <w:pPr>
      <w:shd w:val="clear" w:color="auto" w:fill="000080"/>
    </w:pPr>
  </w:style>
  <w:style w:type="paragraph" w:styleId="10">
    <w:name w:val="annotation text"/>
    <w:basedOn w:val="1"/>
    <w:link w:val="40"/>
    <w:semiHidden/>
    <w:qFormat/>
    <w:uiPriority w:val="0"/>
    <w:pPr>
      <w:jc w:val="left"/>
    </w:pPr>
  </w:style>
  <w:style w:type="paragraph" w:styleId="11">
    <w:name w:val="Body Text Indent"/>
    <w:basedOn w:val="1"/>
    <w:next w:val="12"/>
    <w:qFormat/>
    <w:uiPriority w:val="0"/>
    <w:pPr>
      <w:ind w:firstLine="540"/>
    </w:pPr>
    <w:rPr>
      <w:rFonts w:eastAsia="仿宋_GB2312"/>
      <w:sz w:val="28"/>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qFormat/>
    <w:uiPriority w:val="0"/>
    <w:pPr>
      <w:ind w:left="2940" w:leftChars="1400"/>
    </w:pPr>
  </w:style>
  <w:style w:type="paragraph" w:styleId="17">
    <w:name w:val="Date"/>
    <w:basedOn w:val="1"/>
    <w:next w:val="1"/>
    <w:link w:val="41"/>
    <w:qFormat/>
    <w:uiPriority w:val="0"/>
    <w:rPr>
      <w:rFonts w:ascii="Arial" w:hAnsi="Arial"/>
      <w:sz w:val="28"/>
    </w:rPr>
  </w:style>
  <w:style w:type="paragraph" w:styleId="18">
    <w:name w:val="Body Text Indent 2"/>
    <w:basedOn w:val="1"/>
    <w:qFormat/>
    <w:uiPriority w:val="0"/>
    <w:pPr>
      <w:tabs>
        <w:tab w:val="left" w:pos="720"/>
      </w:tabs>
      <w:ind w:right="-506" w:rightChars="-241" w:firstLine="538" w:firstLineChars="192"/>
    </w:pPr>
    <w:rPr>
      <w:rFonts w:eastAsia="仿宋_GB2312"/>
      <w:sz w:val="28"/>
    </w:rPr>
  </w:style>
  <w:style w:type="paragraph" w:styleId="19">
    <w:name w:val="Balloon Text"/>
    <w:basedOn w:val="1"/>
    <w:qFormat/>
    <w:uiPriority w:val="0"/>
    <w:rPr>
      <w:sz w:val="18"/>
      <w:szCs w:val="18"/>
    </w:rPr>
  </w:style>
  <w:style w:type="paragraph" w:styleId="20">
    <w:name w:val="footer"/>
    <w:basedOn w:val="1"/>
    <w:link w:val="42"/>
    <w:qFormat/>
    <w:uiPriority w:val="0"/>
    <w:pPr>
      <w:tabs>
        <w:tab w:val="center" w:pos="4153"/>
        <w:tab w:val="right" w:pos="8306"/>
      </w:tabs>
      <w:snapToGrid w:val="0"/>
      <w:jc w:val="left"/>
    </w:pPr>
    <w:rPr>
      <w:sz w:val="18"/>
      <w:szCs w:val="18"/>
    </w:rPr>
  </w:style>
  <w:style w:type="paragraph" w:styleId="21">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9">
    <w:name w:val="annotation subject"/>
    <w:basedOn w:val="10"/>
    <w:next w:val="10"/>
    <w:link w:val="95"/>
    <w:qFormat/>
    <w:uiPriority w:val="0"/>
    <w:rPr>
      <w:b/>
      <w:bCs/>
    </w:rPr>
  </w:style>
  <w:style w:type="paragraph" w:styleId="30">
    <w:name w:val="Body Text First Indent 2"/>
    <w:basedOn w:val="11"/>
    <w:next w:val="1"/>
    <w:qFormat/>
    <w:uiPriority w:val="0"/>
    <w:pPr>
      <w:spacing w:after="120"/>
      <w:ind w:left="420" w:leftChars="200" w:firstLine="200"/>
    </w:pPr>
    <w:rPr>
      <w:sz w:val="21"/>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semiHidden/>
    <w:qFormat/>
    <w:uiPriority w:val="0"/>
    <w:rPr>
      <w:sz w:val="21"/>
      <w:szCs w:val="21"/>
    </w:rPr>
  </w:style>
  <w:style w:type="character" w:customStyle="1" w:styleId="39">
    <w:name w:val="标题 1 字符"/>
    <w:link w:val="4"/>
    <w:qFormat/>
    <w:uiPriority w:val="0"/>
    <w:rPr>
      <w:rFonts w:eastAsia="宋体"/>
      <w:kern w:val="2"/>
      <w:sz w:val="28"/>
      <w:szCs w:val="24"/>
      <w:lang w:val="en-US" w:eastAsia="zh-CN" w:bidi="ar-SA"/>
    </w:rPr>
  </w:style>
  <w:style w:type="character" w:customStyle="1" w:styleId="40">
    <w:name w:val="批注文字 字符"/>
    <w:link w:val="10"/>
    <w:qFormat/>
    <w:uiPriority w:val="0"/>
    <w:rPr>
      <w:rFonts w:eastAsia="宋体"/>
      <w:kern w:val="2"/>
      <w:sz w:val="21"/>
      <w:lang w:val="en-US" w:eastAsia="zh-CN" w:bidi="ar-SA"/>
    </w:rPr>
  </w:style>
  <w:style w:type="character" w:customStyle="1" w:styleId="41">
    <w:name w:val="日期 字符"/>
    <w:link w:val="17"/>
    <w:qFormat/>
    <w:uiPriority w:val="0"/>
    <w:rPr>
      <w:rFonts w:ascii="Arial" w:hAnsi="Arial" w:eastAsia="楷体_GB2312"/>
      <w:kern w:val="2"/>
      <w:sz w:val="28"/>
      <w:lang w:bidi="ar-SA"/>
    </w:rPr>
  </w:style>
  <w:style w:type="character" w:customStyle="1" w:styleId="42">
    <w:name w:val="页脚 字符"/>
    <w:link w:val="20"/>
    <w:qFormat/>
    <w:uiPriority w:val="0"/>
    <w:rPr>
      <w:kern w:val="2"/>
      <w:sz w:val="18"/>
      <w:szCs w:val="18"/>
    </w:rPr>
  </w:style>
  <w:style w:type="character" w:customStyle="1" w:styleId="43">
    <w:name w:val="页眉 字符"/>
    <w:link w:val="21"/>
    <w:qFormat/>
    <w:uiPriority w:val="99"/>
    <w:rPr>
      <w:kern w:val="2"/>
      <w:sz w:val="18"/>
      <w:szCs w:val="18"/>
    </w:rPr>
  </w:style>
  <w:style w:type="character" w:customStyle="1" w:styleId="44">
    <w:name w:val="font151"/>
    <w:qFormat/>
    <w:uiPriority w:val="0"/>
    <w:rPr>
      <w:rFonts w:hint="eastAsia" w:ascii="宋体" w:hAnsi="宋体" w:eastAsia="宋体" w:cs="宋体"/>
      <w:b/>
      <w:bCs/>
      <w:color w:val="FF0000"/>
      <w:sz w:val="22"/>
      <w:szCs w:val="22"/>
      <w:u w:val="none"/>
    </w:rPr>
  </w:style>
  <w:style w:type="character" w:customStyle="1" w:styleId="45">
    <w:name w:val="Date Char"/>
    <w:qFormat/>
    <w:locked/>
    <w:uiPriority w:val="0"/>
    <w:rPr>
      <w:rFonts w:eastAsia="宋体"/>
      <w:b/>
      <w:kern w:val="2"/>
      <w:sz w:val="28"/>
      <w:lang w:val="en-US" w:eastAsia="zh-CN" w:bidi="ar-SA"/>
    </w:rPr>
  </w:style>
  <w:style w:type="character" w:customStyle="1" w:styleId="46">
    <w:name w:val="font61"/>
    <w:qFormat/>
    <w:uiPriority w:val="0"/>
    <w:rPr>
      <w:rFonts w:hint="eastAsia" w:ascii="宋体" w:hAnsi="宋体" w:eastAsia="宋体" w:cs="宋体"/>
      <w:b/>
      <w:bCs/>
      <w:color w:val="000000"/>
      <w:sz w:val="21"/>
      <w:szCs w:val="21"/>
      <w:u w:val="none"/>
    </w:rPr>
  </w:style>
  <w:style w:type="character" w:customStyle="1" w:styleId="47">
    <w:name w:val="font11"/>
    <w:qFormat/>
    <w:uiPriority w:val="0"/>
    <w:rPr>
      <w:rFonts w:hint="default" w:ascii="Times New Roman" w:hAnsi="Times New Roman" w:cs="Times New Roman"/>
      <w:color w:val="3366FF"/>
      <w:sz w:val="24"/>
      <w:szCs w:val="24"/>
      <w:u w:val="none"/>
    </w:rPr>
  </w:style>
  <w:style w:type="character" w:customStyle="1" w:styleId="48">
    <w:name w:val="font101"/>
    <w:qFormat/>
    <w:uiPriority w:val="0"/>
    <w:rPr>
      <w:rFonts w:hint="eastAsia" w:ascii="宋体" w:hAnsi="宋体" w:eastAsia="宋体" w:cs="宋体"/>
      <w:b/>
      <w:bCs/>
      <w:color w:val="FF0000"/>
      <w:sz w:val="20"/>
      <w:szCs w:val="20"/>
      <w:u w:val="single"/>
    </w:rPr>
  </w:style>
  <w:style w:type="character" w:customStyle="1" w:styleId="49">
    <w:name w:val="font111"/>
    <w:qFormat/>
    <w:uiPriority w:val="0"/>
    <w:rPr>
      <w:rFonts w:hint="default" w:ascii="Times New Roman" w:hAnsi="Times New Roman" w:cs="Times New Roman"/>
      <w:b/>
      <w:bCs/>
      <w:color w:val="000000"/>
      <w:sz w:val="21"/>
      <w:szCs w:val="21"/>
      <w:u w:val="none"/>
    </w:rPr>
  </w:style>
  <w:style w:type="character" w:customStyle="1" w:styleId="50">
    <w:name w:val="font91"/>
    <w:qFormat/>
    <w:uiPriority w:val="0"/>
    <w:rPr>
      <w:rFonts w:hint="eastAsia" w:ascii="宋体" w:hAnsi="宋体" w:eastAsia="宋体" w:cs="宋体"/>
      <w:b/>
      <w:bCs/>
      <w:color w:val="000000"/>
      <w:sz w:val="20"/>
      <w:szCs w:val="20"/>
      <w:u w:val="single"/>
    </w:rPr>
  </w:style>
  <w:style w:type="character" w:customStyle="1" w:styleId="51">
    <w:name w:val="font112"/>
    <w:qFormat/>
    <w:uiPriority w:val="0"/>
    <w:rPr>
      <w:rFonts w:hint="eastAsia" w:ascii="宋体" w:hAnsi="宋体" w:eastAsia="宋体" w:cs="宋体"/>
      <w:b/>
      <w:bCs/>
      <w:color w:val="FF0000"/>
      <w:sz w:val="22"/>
      <w:szCs w:val="22"/>
      <w:u w:val="none"/>
    </w:rPr>
  </w:style>
  <w:style w:type="character" w:customStyle="1" w:styleId="52">
    <w:name w:val="font71"/>
    <w:qFormat/>
    <w:uiPriority w:val="0"/>
    <w:rPr>
      <w:rFonts w:hint="eastAsia" w:ascii="宋体" w:hAnsi="宋体" w:eastAsia="宋体" w:cs="宋体"/>
      <w:color w:val="FF0000"/>
      <w:sz w:val="20"/>
      <w:szCs w:val="20"/>
      <w:u w:val="none"/>
    </w:rPr>
  </w:style>
  <w:style w:type="character" w:customStyle="1" w:styleId="53">
    <w:name w:val="font81"/>
    <w:qFormat/>
    <w:uiPriority w:val="0"/>
    <w:rPr>
      <w:rFonts w:hint="eastAsia" w:ascii="宋体" w:hAnsi="宋体" w:eastAsia="宋体" w:cs="宋体"/>
      <w:b/>
      <w:bCs/>
      <w:color w:val="000000"/>
      <w:sz w:val="20"/>
      <w:szCs w:val="20"/>
      <w:u w:val="none"/>
    </w:rPr>
  </w:style>
  <w:style w:type="character" w:customStyle="1" w:styleId="54">
    <w:name w:val="font141"/>
    <w:qFormat/>
    <w:uiPriority w:val="0"/>
    <w:rPr>
      <w:rFonts w:hint="eastAsia" w:ascii="宋体" w:hAnsi="宋体" w:eastAsia="宋体" w:cs="宋体"/>
      <w:b/>
      <w:bCs/>
      <w:color w:val="FF0000"/>
      <w:sz w:val="20"/>
      <w:szCs w:val="20"/>
      <w:u w:val="none"/>
    </w:rPr>
  </w:style>
  <w:style w:type="character" w:customStyle="1" w:styleId="55">
    <w:name w:val="font31"/>
    <w:qFormat/>
    <w:uiPriority w:val="0"/>
    <w:rPr>
      <w:rFonts w:hint="eastAsia" w:ascii="宋体" w:hAnsi="宋体" w:eastAsia="宋体" w:cs="宋体"/>
      <w:color w:val="FF0000"/>
      <w:sz w:val="20"/>
      <w:szCs w:val="20"/>
      <w:u w:val="none"/>
    </w:rPr>
  </w:style>
  <w:style w:type="character" w:customStyle="1" w:styleId="56">
    <w:name w:val="正文1"/>
    <w:qFormat/>
    <w:uiPriority w:val="0"/>
  </w:style>
  <w:style w:type="character" w:customStyle="1" w:styleId="57">
    <w:name w:val="style29"/>
    <w:qFormat/>
    <w:uiPriority w:val="0"/>
  </w:style>
  <w:style w:type="character" w:customStyle="1" w:styleId="58">
    <w:name w:val="font21"/>
    <w:qFormat/>
    <w:uiPriority w:val="0"/>
    <w:rPr>
      <w:rFonts w:hint="eastAsia" w:ascii="宋体" w:hAnsi="宋体" w:eastAsia="宋体"/>
      <w:color w:val="3366FF"/>
      <w:sz w:val="24"/>
      <w:szCs w:val="24"/>
      <w:u w:val="none"/>
    </w:rPr>
  </w:style>
  <w:style w:type="character" w:customStyle="1" w:styleId="59">
    <w:name w:val="font41"/>
    <w:qFormat/>
    <w:uiPriority w:val="0"/>
    <w:rPr>
      <w:rFonts w:hint="eastAsia" w:ascii="宋体" w:hAnsi="宋体" w:eastAsia="宋体" w:cs="宋体"/>
      <w:color w:val="000000"/>
      <w:sz w:val="20"/>
      <w:szCs w:val="20"/>
      <w:u w:val="single"/>
    </w:rPr>
  </w:style>
  <w:style w:type="character" w:customStyle="1" w:styleId="60">
    <w:name w:val="font01"/>
    <w:qFormat/>
    <w:uiPriority w:val="0"/>
    <w:rPr>
      <w:rFonts w:hint="eastAsia" w:ascii="宋体" w:hAnsi="宋体" w:eastAsia="宋体" w:cs="宋体"/>
      <w:color w:val="000000"/>
      <w:sz w:val="22"/>
      <w:szCs w:val="22"/>
      <w:u w:val="none"/>
    </w:rPr>
  </w:style>
  <w:style w:type="character" w:customStyle="1" w:styleId="61">
    <w:name w:val="font121"/>
    <w:qFormat/>
    <w:uiPriority w:val="0"/>
    <w:rPr>
      <w:rFonts w:hint="eastAsia" w:ascii="宋体" w:hAnsi="宋体" w:eastAsia="宋体" w:cs="宋体"/>
      <w:b/>
      <w:bCs/>
      <w:color w:val="000000"/>
      <w:sz w:val="22"/>
      <w:szCs w:val="22"/>
      <w:u w:val="single"/>
    </w:rPr>
  </w:style>
  <w:style w:type="character" w:customStyle="1" w:styleId="62">
    <w:name w:val="font131"/>
    <w:qFormat/>
    <w:uiPriority w:val="0"/>
    <w:rPr>
      <w:rFonts w:hint="eastAsia" w:ascii="宋体" w:hAnsi="宋体" w:eastAsia="宋体" w:cs="宋体"/>
      <w:color w:val="000000"/>
      <w:sz w:val="21"/>
      <w:szCs w:val="21"/>
      <w:u w:val="single"/>
    </w:rPr>
  </w:style>
  <w:style w:type="character" w:customStyle="1" w:styleId="63">
    <w:name w:val="font51"/>
    <w:qFormat/>
    <w:uiPriority w:val="0"/>
    <w:rPr>
      <w:rFonts w:hint="eastAsia" w:ascii="宋体" w:hAnsi="宋体" w:eastAsia="宋体" w:cs="宋体"/>
      <w:color w:val="000000"/>
      <w:sz w:val="21"/>
      <w:szCs w:val="21"/>
      <w:u w:val="none"/>
    </w:rPr>
  </w:style>
  <w:style w:type="character" w:customStyle="1" w:styleId="64">
    <w:name w:val="font161"/>
    <w:qFormat/>
    <w:uiPriority w:val="0"/>
    <w:rPr>
      <w:rFonts w:hint="eastAsia" w:ascii="宋体" w:hAnsi="宋体" w:eastAsia="宋体" w:cs="宋体"/>
      <w:color w:val="000000"/>
      <w:sz w:val="20"/>
      <w:szCs w:val="20"/>
      <w:u w:val="single"/>
    </w:rPr>
  </w:style>
  <w:style w:type="character" w:customStyle="1" w:styleId="65">
    <w:name w:val="font171"/>
    <w:qFormat/>
    <w:uiPriority w:val="0"/>
    <w:rPr>
      <w:rFonts w:hint="eastAsia" w:ascii="宋体" w:hAnsi="宋体" w:eastAsia="宋体" w:cs="宋体"/>
      <w:color w:val="000000"/>
      <w:sz w:val="20"/>
      <w:szCs w:val="20"/>
      <w:u w:val="single"/>
    </w:rPr>
  </w:style>
  <w:style w:type="paragraph" w:customStyle="1" w:styleId="6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Char16"/>
    <w:basedOn w:val="1"/>
    <w:qFormat/>
    <w:uiPriority w:val="0"/>
    <w:rPr>
      <w:rFonts w:ascii="Tahoma" w:hAnsi="Tahoma" w:eastAsia="仿宋_GB2312"/>
      <w:sz w:val="24"/>
    </w:rPr>
  </w:style>
  <w:style w:type="paragraph" w:customStyle="1" w:styleId="68">
    <w:name w:val="Char Char1"/>
    <w:basedOn w:val="1"/>
    <w:qFormat/>
    <w:uiPriority w:val="0"/>
    <w:rPr>
      <w:rFonts w:ascii="Tahoma" w:hAnsi="Tahoma"/>
      <w:sz w:val="24"/>
    </w:rPr>
  </w:style>
  <w:style w:type="paragraph" w:customStyle="1" w:styleId="69">
    <w:name w:val="Char Char Char Char Char Char Char Char Char Char"/>
    <w:basedOn w:val="1"/>
    <w:qFormat/>
    <w:uiPriority w:val="0"/>
    <w:rPr>
      <w:rFonts w:ascii="Tahoma" w:hAnsi="Tahoma" w:cs="仿宋_GB2312"/>
      <w:sz w:val="24"/>
    </w:rPr>
  </w:style>
  <w:style w:type="paragraph" w:styleId="70">
    <w:name w:val="List Paragraph"/>
    <w:basedOn w:val="1"/>
    <w:qFormat/>
    <w:uiPriority w:val="0"/>
    <w:pPr>
      <w:ind w:firstLine="420" w:firstLineChars="200"/>
    </w:pPr>
    <w:rPr>
      <w:rFonts w:ascii="Calibri" w:hAnsi="Calibri"/>
      <w:szCs w:val="22"/>
    </w:rPr>
  </w:style>
  <w:style w:type="paragraph" w:customStyle="1" w:styleId="71">
    <w:name w:val="Char Char Char"/>
    <w:basedOn w:val="1"/>
    <w:qFormat/>
    <w:uiPriority w:val="0"/>
    <w:rPr>
      <w:rFonts w:ascii="Tahoma" w:hAnsi="Tahoma"/>
      <w:sz w:val="24"/>
    </w:rPr>
  </w:style>
  <w:style w:type="paragraph" w:customStyle="1" w:styleId="72">
    <w:name w:val="样式1"/>
    <w:basedOn w:val="1"/>
    <w:qFormat/>
    <w:uiPriority w:val="0"/>
    <w:pPr>
      <w:numPr>
        <w:ilvl w:val="0"/>
        <w:numId w:val="1"/>
      </w:numPr>
      <w:adjustRightInd w:val="0"/>
      <w:textAlignment w:val="baseline"/>
    </w:pPr>
    <w:rPr>
      <w:rFonts w:ascii="宋体" w:hAnsi="宋体"/>
      <w:kern w:val="0"/>
    </w:rPr>
  </w:style>
  <w:style w:type="paragraph" w:customStyle="1" w:styleId="73">
    <w:name w:val="样式 宋体 五号 行距: 单倍行距"/>
    <w:basedOn w:val="1"/>
    <w:qFormat/>
    <w:uiPriority w:val="0"/>
    <w:pPr>
      <w:adjustRightInd w:val="0"/>
      <w:jc w:val="left"/>
      <w:textAlignment w:val="baseline"/>
    </w:pPr>
    <w:rPr>
      <w:rFonts w:ascii="宋体" w:hAnsi="宋体"/>
      <w:kern w:val="0"/>
    </w:rPr>
  </w:style>
  <w:style w:type="paragraph" w:customStyle="1" w:styleId="74">
    <w:name w:val="Char Char15"/>
    <w:basedOn w:val="1"/>
    <w:qFormat/>
    <w:uiPriority w:val="0"/>
    <w:rPr>
      <w:rFonts w:ascii="Tahoma" w:hAnsi="Tahoma" w:eastAsia="仿宋_GB2312"/>
      <w:sz w:val="24"/>
    </w:rPr>
  </w:style>
  <w:style w:type="paragraph" w:customStyle="1" w:styleId="75">
    <w:name w:val="Char"/>
    <w:basedOn w:val="1"/>
    <w:qFormat/>
    <w:uiPriority w:val="0"/>
    <w:rPr>
      <w:rFonts w:ascii="Tahoma" w:hAnsi="Tahoma" w:eastAsia="仿宋_GB2312"/>
      <w:sz w:val="24"/>
    </w:rPr>
  </w:style>
  <w:style w:type="paragraph" w:customStyle="1" w:styleId="76">
    <w:name w:val="Table Text"/>
    <w:basedOn w:val="1"/>
    <w:semiHidden/>
    <w:qFormat/>
    <w:uiPriority w:val="0"/>
    <w:rPr>
      <w:rFonts w:ascii="宋体" w:hAnsi="宋体" w:eastAsia="宋体" w:cs="宋体"/>
      <w:sz w:val="24"/>
      <w:szCs w:val="24"/>
      <w:lang w:eastAsia="en-US"/>
    </w:rPr>
  </w:style>
  <w:style w:type="paragraph" w:customStyle="1" w:styleId="77">
    <w:name w:val="Char2"/>
    <w:basedOn w:val="1"/>
    <w:qFormat/>
    <w:uiPriority w:val="0"/>
    <w:pPr>
      <w:tabs>
        <w:tab w:val="left" w:pos="360"/>
      </w:tabs>
    </w:pPr>
    <w:rPr>
      <w:sz w:val="24"/>
      <w:szCs w:val="24"/>
    </w:rPr>
  </w:style>
  <w:style w:type="paragraph" w:customStyle="1" w:styleId="78">
    <w:name w:val="纯文本1"/>
    <w:basedOn w:val="1"/>
    <w:qFormat/>
    <w:uiPriority w:val="0"/>
    <w:rPr>
      <w:rFonts w:ascii="宋体" w:hAnsi="Courier New" w:cs="Courier New"/>
      <w:szCs w:val="21"/>
    </w:rPr>
  </w:style>
  <w:style w:type="paragraph" w:customStyle="1" w:styleId="79">
    <w:name w:val="样式 标题 2 + 宋体 五号 行距: 单倍行距"/>
    <w:basedOn w:val="5"/>
    <w:qFormat/>
    <w:uiPriority w:val="0"/>
    <w:pPr>
      <w:spacing w:line="240" w:lineRule="auto"/>
    </w:pPr>
    <w:rPr>
      <w:rFonts w:ascii="宋体" w:hAnsi="宋体" w:eastAsia="宋体"/>
      <w:sz w:val="21"/>
    </w:rPr>
  </w:style>
  <w:style w:type="paragraph" w:customStyle="1" w:styleId="80">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1">
    <w:name w:val="_Style 8"/>
    <w:basedOn w:val="1"/>
    <w:qFormat/>
    <w:uiPriority w:val="0"/>
  </w:style>
  <w:style w:type="paragraph" w:customStyle="1" w:styleId="82">
    <w:name w:val="Char Char Char Char Char"/>
    <w:basedOn w:val="1"/>
    <w:qFormat/>
    <w:uiPriority w:val="0"/>
    <w:rPr>
      <w:rFonts w:ascii="Tahoma" w:hAnsi="Tahoma"/>
      <w:sz w:val="24"/>
    </w:rPr>
  </w:style>
  <w:style w:type="paragraph" w:customStyle="1" w:styleId="83">
    <w:name w:val="Char Char"/>
    <w:basedOn w:val="1"/>
    <w:qFormat/>
    <w:uiPriority w:val="0"/>
    <w:rPr>
      <w:rFonts w:ascii="Tahoma" w:hAnsi="Tahoma" w:cs="仿宋_GB2312"/>
      <w:sz w:val="24"/>
    </w:rPr>
  </w:style>
  <w:style w:type="paragraph" w:customStyle="1" w:styleId="84">
    <w:name w:val="Char1"/>
    <w:basedOn w:val="1"/>
    <w:qFormat/>
    <w:uiPriority w:val="0"/>
    <w:rPr>
      <w:rFonts w:ascii="Tahoma" w:hAnsi="Tahoma"/>
      <w:sz w:val="24"/>
    </w:rPr>
  </w:style>
  <w:style w:type="paragraph" w:customStyle="1" w:styleId="85">
    <w:name w:val="Char Char Char Char Char Char Char1 Char"/>
    <w:basedOn w:val="1"/>
    <w:qFormat/>
    <w:uiPriority w:val="0"/>
    <w:rPr>
      <w:rFonts w:ascii="Tahoma" w:hAnsi="Tahoma"/>
      <w:sz w:val="24"/>
    </w:rPr>
  </w:style>
  <w:style w:type="paragraph" w:customStyle="1" w:styleId="86">
    <w:name w:val="Char Char Char Char"/>
    <w:basedOn w:val="1"/>
    <w:next w:val="1"/>
    <w:qFormat/>
    <w:uiPriority w:val="0"/>
    <w:pPr>
      <w:widowControl/>
      <w:spacing w:line="360" w:lineRule="auto"/>
      <w:jc w:val="left"/>
    </w:pPr>
  </w:style>
  <w:style w:type="paragraph" w:customStyle="1" w:styleId="87">
    <w:name w:val="Char Char Char Char Char Char Char"/>
    <w:basedOn w:val="1"/>
    <w:qFormat/>
    <w:uiPriority w:val="0"/>
    <w:rPr>
      <w:szCs w:val="24"/>
    </w:rPr>
  </w:style>
  <w:style w:type="paragraph" w:customStyle="1" w:styleId="88">
    <w:name w:val="Char Char Char1 Char"/>
    <w:basedOn w:val="1"/>
    <w:qFormat/>
    <w:uiPriority w:val="0"/>
    <w:rPr>
      <w:szCs w:val="24"/>
    </w:rPr>
  </w:style>
  <w:style w:type="paragraph" w:customStyle="1" w:styleId="89">
    <w:name w:val="Char Char2"/>
    <w:basedOn w:val="1"/>
    <w:qFormat/>
    <w:uiPriority w:val="0"/>
    <w:rPr>
      <w:rFonts w:ascii="Tahoma" w:hAnsi="Tahoma" w:cs="仿宋_GB2312"/>
      <w:sz w:val="24"/>
    </w:rPr>
  </w:style>
  <w:style w:type="paragraph" w:customStyle="1" w:styleId="90">
    <w:name w:val="正文（缩进）"/>
    <w:basedOn w:val="1"/>
    <w:qFormat/>
    <w:uiPriority w:val="0"/>
    <w:pPr>
      <w:widowControl/>
      <w:spacing w:before="156" w:after="156"/>
      <w:ind w:firstLine="480" w:firstLineChars="200"/>
      <w:jc w:val="left"/>
    </w:pPr>
    <w:rPr>
      <w:rFonts w:ascii="仿宋_GB2312" w:eastAsia="仿宋_GB2312"/>
      <w:kern w:val="0"/>
      <w:sz w:val="24"/>
    </w:rPr>
  </w:style>
  <w:style w:type="table" w:customStyle="1" w:styleId="91">
    <w:name w:val="Table Normal"/>
    <w:unhideWhenUsed/>
    <w:qFormat/>
    <w:uiPriority w:val="0"/>
    <w:tblPr>
      <w:tblCellMar>
        <w:top w:w="0" w:type="dxa"/>
        <w:left w:w="0" w:type="dxa"/>
        <w:bottom w:w="0" w:type="dxa"/>
        <w:right w:w="0" w:type="dxa"/>
      </w:tblCellMar>
    </w:tblPr>
  </w:style>
  <w:style w:type="character" w:customStyle="1" w:styleId="92">
    <w:name w:val="_Style 89"/>
    <w:unhideWhenUsed/>
    <w:qFormat/>
    <w:uiPriority w:val="99"/>
    <w:rPr>
      <w:color w:val="605E5C"/>
      <w:shd w:val="clear" w:color="auto" w:fill="E1DFDD"/>
    </w:rPr>
  </w:style>
  <w:style w:type="paragraph" w:customStyle="1" w:styleId="93">
    <w:name w:val="修订1"/>
    <w:hidden/>
    <w:unhideWhenUsed/>
    <w:qFormat/>
    <w:uiPriority w:val="99"/>
    <w:rPr>
      <w:rFonts w:ascii="方正书宋简体" w:hAnsi="方正书宋简体" w:eastAsia="楷体_GB2312" w:cs="方正书宋简体"/>
      <w:kern w:val="2"/>
      <w:sz w:val="21"/>
      <w:lang w:val="en-US" w:eastAsia="zh-CN" w:bidi="ar-SA"/>
    </w:rPr>
  </w:style>
  <w:style w:type="paragraph" w:customStyle="1" w:styleId="94">
    <w:name w:val="修订2"/>
    <w:hidden/>
    <w:unhideWhenUsed/>
    <w:qFormat/>
    <w:uiPriority w:val="99"/>
    <w:rPr>
      <w:rFonts w:ascii="方正书宋简体" w:hAnsi="方正书宋简体" w:eastAsia="楷体_GB2312" w:cs="方正书宋简体"/>
      <w:kern w:val="2"/>
      <w:sz w:val="21"/>
      <w:lang w:val="en-US" w:eastAsia="zh-CN" w:bidi="ar-SA"/>
    </w:rPr>
  </w:style>
  <w:style w:type="character" w:customStyle="1" w:styleId="95">
    <w:name w:val="批注主题 字符"/>
    <w:basedOn w:val="40"/>
    <w:link w:val="29"/>
    <w:qFormat/>
    <w:uiPriority w:val="0"/>
    <w:rPr>
      <w:rFonts w:eastAsia="宋体"/>
      <w:b/>
      <w:bCs/>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C90F-6D08-4C4E-AF97-53068866F898}">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19</Pages>
  <Words>6846</Words>
  <Characters>7060</Characters>
  <Lines>59</Lines>
  <Paragraphs>16</Paragraphs>
  <TotalTime>1024</TotalTime>
  <ScaleCrop>false</ScaleCrop>
  <LinksUpToDate>false</LinksUpToDate>
  <CharactersWithSpaces>7336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2025-06-09T13:14:00Z</dcterms:created>
  <dc:creator>Administrator</dc:creator>
  <cp:lastModifiedBy>Doris</cp:lastModifiedBy>
  <cp:lastPrinted>2016-04-21T07:25:00Z</cp:lastPrinted>
  <dcterms:modified xsi:type="dcterms:W3CDTF">2025-06-16T06:17:58Z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1A39F574AF5445F69F02154530460E1E_13</vt:lpwstr>
  </property>
  <property fmtid="{D5CDD505-2E9C-101B-9397-08002B2CF9AE}" pid="4" name="KSOTemplateDocerSaveRecord">
    <vt:lpwstr>eyJoZGlkIjoiZDRkNzI5NTRiYWRlNDRiNDZjMzIwYWNhNTQxNjE3NGMiLCJ1c2VySWQiOiI2ODM4MTg5ODEifQ==</vt:lpwstr>
  </property>
</Properties>
</file>