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C2E3E">
      <w:pPr>
        <w:pStyle w:val="31"/>
        <w:rPr>
          <w:rFonts w:hint="eastAsia"/>
          <w:highlight w:val="none"/>
        </w:rPr>
      </w:pPr>
    </w:p>
    <w:p w14:paraId="6206BA4B">
      <w:pPr>
        <w:widowControl/>
        <w:spacing w:line="276" w:lineRule="auto"/>
        <w:jc w:val="center"/>
        <w:rPr>
          <w:rFonts w:hint="eastAsia" w:ascii="宋体" w:hAnsi="宋体" w:eastAsia="宋体" w:cs="宋体"/>
          <w:bCs/>
          <w:sz w:val="48"/>
          <w:szCs w:val="48"/>
          <w:highlight w:val="none"/>
        </w:rPr>
      </w:pPr>
      <w:r>
        <w:rPr>
          <w:rFonts w:hint="eastAsia" w:ascii="宋体" w:hAnsi="宋体" w:eastAsia="宋体" w:cs="宋体"/>
          <w:bCs/>
          <w:sz w:val="48"/>
          <w:szCs w:val="48"/>
          <w:highlight w:val="none"/>
        </w:rPr>
        <w:t>合肥综合性科学中心环境研究院超光谱团队实验室科研基础设施网络系统采购</w:t>
      </w:r>
    </w:p>
    <w:p w14:paraId="3725AACF">
      <w:pPr>
        <w:widowControl/>
        <w:spacing w:line="276" w:lineRule="auto"/>
        <w:jc w:val="center"/>
        <w:rPr>
          <w:rFonts w:hint="eastAsia" w:ascii="宋体" w:hAnsi="宋体" w:eastAsia="宋体" w:cs="宋体"/>
          <w:b/>
          <w:sz w:val="72"/>
          <w:szCs w:val="72"/>
          <w:highlight w:val="none"/>
        </w:rPr>
      </w:pPr>
    </w:p>
    <w:p w14:paraId="3B169FB1">
      <w:pPr>
        <w:widowControl/>
        <w:spacing w:line="276" w:lineRule="auto"/>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询价文件</w:t>
      </w:r>
    </w:p>
    <w:p w14:paraId="6DF910A1">
      <w:pPr>
        <w:pStyle w:val="79"/>
        <w:spacing w:line="360" w:lineRule="auto"/>
        <w:rPr>
          <w:rFonts w:hint="eastAsia" w:hAnsi="宋体" w:eastAsia="宋体" w:cs="宋体"/>
          <w:highlight w:val="none"/>
        </w:rPr>
      </w:pPr>
    </w:p>
    <w:p w14:paraId="06FFEDB3">
      <w:pPr>
        <w:pStyle w:val="79"/>
        <w:spacing w:line="360" w:lineRule="auto"/>
        <w:rPr>
          <w:rFonts w:hint="eastAsia" w:hAnsi="宋体" w:eastAsia="宋体" w:cs="宋体"/>
          <w:highlight w:val="none"/>
        </w:rPr>
      </w:pPr>
    </w:p>
    <w:p w14:paraId="234E8D39">
      <w:pPr>
        <w:pStyle w:val="79"/>
        <w:spacing w:line="360" w:lineRule="auto"/>
        <w:rPr>
          <w:rFonts w:hint="eastAsia" w:hAnsi="宋体" w:eastAsia="宋体" w:cs="宋体"/>
          <w:highlight w:val="none"/>
        </w:rPr>
      </w:pPr>
    </w:p>
    <w:p w14:paraId="178C8918">
      <w:pPr>
        <w:pStyle w:val="79"/>
        <w:spacing w:line="360" w:lineRule="auto"/>
        <w:rPr>
          <w:rFonts w:hint="eastAsia" w:hAnsi="宋体" w:eastAsia="宋体" w:cs="宋体"/>
          <w:highlight w:val="none"/>
        </w:rPr>
      </w:pPr>
    </w:p>
    <w:p w14:paraId="057418D7">
      <w:pPr>
        <w:widowControl/>
        <w:rPr>
          <w:rFonts w:hint="eastAsia" w:ascii="宋体" w:hAnsi="宋体" w:eastAsia="宋体" w:cs="宋体"/>
          <w:b/>
          <w:kern w:val="0"/>
          <w:sz w:val="28"/>
          <w:highlight w:val="none"/>
        </w:rPr>
      </w:pPr>
    </w:p>
    <w:p w14:paraId="51E9AFA5">
      <w:pPr>
        <w:widowControl/>
        <w:rPr>
          <w:rFonts w:hint="eastAsia" w:ascii="宋体" w:hAnsi="宋体" w:eastAsia="宋体" w:cs="宋体"/>
          <w:b/>
          <w:kern w:val="0"/>
          <w:sz w:val="28"/>
          <w:highlight w:val="none"/>
        </w:rPr>
      </w:pPr>
    </w:p>
    <w:p w14:paraId="0D0427FC">
      <w:pPr>
        <w:widowControl/>
        <w:rPr>
          <w:rFonts w:hint="eastAsia" w:ascii="宋体" w:hAnsi="宋体" w:eastAsia="宋体" w:cs="宋体"/>
          <w:b/>
          <w:kern w:val="0"/>
          <w:sz w:val="28"/>
          <w:highlight w:val="none"/>
        </w:rPr>
      </w:pPr>
    </w:p>
    <w:p w14:paraId="737E9642">
      <w:pPr>
        <w:widowControl/>
        <w:rPr>
          <w:rFonts w:hint="eastAsia" w:ascii="宋体" w:hAnsi="宋体" w:eastAsia="宋体" w:cs="宋体"/>
          <w:b/>
          <w:kern w:val="0"/>
          <w:sz w:val="28"/>
          <w:highlight w:val="none"/>
        </w:rPr>
      </w:pPr>
    </w:p>
    <w:p w14:paraId="5A574628">
      <w:pPr>
        <w:widowControl/>
        <w:rPr>
          <w:rFonts w:hint="eastAsia" w:ascii="宋体" w:hAnsi="宋体" w:eastAsia="宋体" w:cs="宋体"/>
          <w:b/>
          <w:kern w:val="0"/>
          <w:sz w:val="28"/>
          <w:highlight w:val="none"/>
        </w:rPr>
      </w:pPr>
    </w:p>
    <w:p w14:paraId="612B40D3">
      <w:pPr>
        <w:widowControl/>
        <w:rPr>
          <w:rFonts w:hint="eastAsia" w:ascii="宋体" w:hAnsi="宋体" w:eastAsia="宋体" w:cs="宋体"/>
          <w:b/>
          <w:kern w:val="0"/>
          <w:sz w:val="28"/>
          <w:highlight w:val="none"/>
        </w:rPr>
      </w:pPr>
    </w:p>
    <w:p w14:paraId="5362C5C1">
      <w:pPr>
        <w:widowControl/>
        <w:rPr>
          <w:rFonts w:hint="eastAsia" w:ascii="宋体" w:hAnsi="宋体" w:eastAsia="宋体" w:cs="宋体"/>
          <w:b/>
          <w:kern w:val="0"/>
          <w:sz w:val="28"/>
          <w:highlight w:val="none"/>
        </w:rPr>
      </w:pPr>
    </w:p>
    <w:p w14:paraId="0F49548F">
      <w:pPr>
        <w:widowControl/>
        <w:jc w:val="center"/>
        <w:rPr>
          <w:rFonts w:hint="eastAsia" w:ascii="宋体" w:hAnsi="宋体" w:eastAsia="宋体" w:cs="宋体"/>
          <w:bCs/>
          <w:kern w:val="0"/>
          <w:sz w:val="32"/>
          <w:szCs w:val="21"/>
          <w:highlight w:val="none"/>
        </w:rPr>
      </w:pPr>
      <w:r>
        <w:rPr>
          <w:rFonts w:hint="eastAsia" w:ascii="宋体" w:hAnsi="宋体" w:eastAsia="宋体" w:cs="宋体"/>
          <w:bCs/>
          <w:kern w:val="0"/>
          <w:sz w:val="32"/>
          <w:szCs w:val="21"/>
          <w:highlight w:val="none"/>
        </w:rPr>
        <w:t>合肥综合性科学中心环境研究院</w:t>
      </w:r>
    </w:p>
    <w:p w14:paraId="0B3DA474">
      <w:pPr>
        <w:jc w:val="center"/>
        <w:rPr>
          <w:rFonts w:hint="eastAsia" w:ascii="宋体" w:hAnsi="宋体" w:eastAsia="宋体" w:cs="宋体"/>
          <w:highlight w:val="none"/>
        </w:rPr>
      </w:pPr>
      <w:r>
        <w:rPr>
          <w:rFonts w:hint="eastAsia" w:ascii="宋体" w:hAnsi="宋体" w:eastAsia="宋体" w:cs="宋体"/>
          <w:bCs/>
          <w:kern w:val="0"/>
          <w:sz w:val="32"/>
          <w:szCs w:val="21"/>
          <w:highlight w:val="none"/>
        </w:rPr>
        <w:t>2025年7月28日</w:t>
      </w:r>
      <w:r>
        <w:rPr>
          <w:rFonts w:hint="eastAsia" w:ascii="宋体" w:hAnsi="宋体" w:eastAsia="宋体" w:cs="宋体"/>
          <w:b/>
          <w:color w:val="000000"/>
          <w:sz w:val="24"/>
          <w:szCs w:val="24"/>
          <w:highlight w:val="none"/>
        </w:rPr>
        <w:br w:type="page"/>
      </w:r>
    </w:p>
    <w:p w14:paraId="56DAB9F3">
      <w:pPr>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目  录</w:t>
      </w:r>
    </w:p>
    <w:p w14:paraId="201C87E1">
      <w:pPr>
        <w:jc w:val="center"/>
        <w:rPr>
          <w:rFonts w:hint="eastAsia" w:ascii="宋体" w:hAnsi="宋体" w:eastAsia="宋体" w:cs="宋体"/>
          <w:b/>
          <w:color w:val="000000"/>
          <w:sz w:val="24"/>
          <w:szCs w:val="24"/>
          <w:highlight w:val="none"/>
        </w:rPr>
      </w:pPr>
    </w:p>
    <w:p w14:paraId="01958C19">
      <w:pPr>
        <w:pStyle w:val="22"/>
        <w:tabs>
          <w:tab w:val="right" w:leader="dot" w:pos="9071"/>
        </w:tabs>
        <w:spacing w:line="360" w:lineRule="auto"/>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TOC \o "1-3" \h \z </w:instrText>
      </w:r>
      <w:r>
        <w:rPr>
          <w:rFonts w:hint="eastAsia" w:ascii="宋体" w:hAnsi="宋体" w:eastAsia="宋体" w:cs="宋体"/>
          <w:color w:val="000000"/>
          <w:sz w:val="28"/>
          <w:szCs w:val="28"/>
          <w:highlight w:val="none"/>
        </w:rPr>
        <w:fldChar w:fldCharType="separate"/>
      </w:r>
      <w:r>
        <w:rPr>
          <w:highlight w:val="none"/>
        </w:rPr>
        <w:fldChar w:fldCharType="begin"/>
      </w:r>
      <w:r>
        <w:rPr>
          <w:highlight w:val="none"/>
        </w:rPr>
        <w:instrText xml:space="preserve"> HYPERLINK \l "_Toc31977" </w:instrText>
      </w:r>
      <w:r>
        <w:rPr>
          <w:highlight w:val="none"/>
        </w:rPr>
        <w:fldChar w:fldCharType="separate"/>
      </w:r>
      <w:r>
        <w:rPr>
          <w:rFonts w:hint="eastAsia" w:ascii="宋体" w:hAnsi="宋体" w:eastAsia="宋体" w:cs="宋体"/>
          <w:sz w:val="28"/>
          <w:szCs w:val="28"/>
          <w:highlight w:val="none"/>
        </w:rPr>
        <w:t>一、 询价公告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_Toc31977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612C47E3">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"_Toc21667" </w:instrText>
      </w:r>
      <w:r>
        <w:rPr>
          <w:highlight w:val="none"/>
        </w:rPr>
        <w:fldChar w:fldCharType="separate"/>
      </w:r>
      <w:r>
        <w:rPr>
          <w:rFonts w:hint="eastAsia" w:ascii="宋体" w:hAnsi="宋体" w:eastAsia="宋体" w:cs="宋体"/>
          <w:sz w:val="28"/>
          <w:szCs w:val="28"/>
          <w:highlight w:val="none"/>
        </w:rPr>
        <w:t>二、 供应商须知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_Toc21667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5</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ACEC121">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"_Toc5972" </w:instrText>
      </w:r>
      <w:r>
        <w:rPr>
          <w:highlight w:val="none"/>
        </w:rPr>
        <w:fldChar w:fldCharType="separate"/>
      </w:r>
      <w:r>
        <w:rPr>
          <w:rFonts w:hint="eastAsia" w:ascii="宋体" w:hAnsi="宋体" w:eastAsia="宋体" w:cs="宋体"/>
          <w:sz w:val="28"/>
          <w:szCs w:val="28"/>
          <w:highlight w:val="none"/>
        </w:rPr>
        <w:t>三、 供应商资格</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_Toc5972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68D40958">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"_Toc15000" </w:instrText>
      </w:r>
      <w:r>
        <w:rPr>
          <w:highlight w:val="none"/>
        </w:rPr>
        <w:fldChar w:fldCharType="separate"/>
      </w:r>
      <w:r>
        <w:rPr>
          <w:rFonts w:hint="eastAsia" w:ascii="宋体" w:hAnsi="宋体" w:eastAsia="宋体" w:cs="宋体"/>
          <w:sz w:val="28"/>
          <w:szCs w:val="28"/>
          <w:highlight w:val="none"/>
        </w:rPr>
        <w:t>四、 供应商提交的报价文件内容</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_Toc15000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297766A3">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"_Toc28373" </w:instrText>
      </w:r>
      <w:r>
        <w:rPr>
          <w:highlight w:val="none"/>
        </w:rPr>
        <w:fldChar w:fldCharType="separate"/>
      </w:r>
      <w:r>
        <w:rPr>
          <w:rFonts w:hint="eastAsia" w:ascii="宋体" w:hAnsi="宋体" w:eastAsia="宋体" w:cs="宋体"/>
          <w:sz w:val="28"/>
          <w:szCs w:val="28"/>
          <w:highlight w:val="none"/>
        </w:rPr>
        <w:t>五、 采购需求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_Toc28373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8</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64A943BE">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"_Toc6149" </w:instrText>
      </w:r>
      <w:r>
        <w:rPr>
          <w:highlight w:val="none"/>
        </w:rPr>
        <w:fldChar w:fldCharType="separate"/>
      </w:r>
      <w:r>
        <w:rPr>
          <w:rFonts w:hint="eastAsia" w:ascii="宋体" w:hAnsi="宋体" w:eastAsia="宋体" w:cs="宋体"/>
          <w:sz w:val="28"/>
          <w:szCs w:val="28"/>
          <w:highlight w:val="none"/>
        </w:rPr>
        <w:t>六、 评审方法</w:t>
      </w:r>
      <w:r>
        <w:rPr>
          <w:rFonts w:hint="eastAsia" w:ascii="宋体" w:hAnsi="宋体" w:eastAsia="宋体" w:cs="宋体"/>
          <w:sz w:val="28"/>
          <w:szCs w:val="28"/>
          <w:highlight w:val="none"/>
        </w:rPr>
        <w:tab/>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t>1</w:t>
      </w:r>
    </w:p>
    <w:p w14:paraId="4C98C9A2">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"_Toc25322" </w:instrText>
      </w:r>
      <w:r>
        <w:rPr>
          <w:highlight w:val="none"/>
        </w:rPr>
        <w:fldChar w:fldCharType="separate"/>
      </w:r>
      <w:r>
        <w:rPr>
          <w:rFonts w:hint="eastAsia" w:ascii="宋体" w:hAnsi="宋体" w:eastAsia="宋体" w:cs="宋体"/>
          <w:sz w:val="28"/>
          <w:szCs w:val="28"/>
          <w:highlight w:val="none"/>
        </w:rPr>
        <w:t>七、 供应商报价须知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_Toc25322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1C7C1E20">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"_Toc13074" </w:instrText>
      </w:r>
      <w:r>
        <w:rPr>
          <w:highlight w:val="none"/>
        </w:rPr>
        <w:fldChar w:fldCharType="separate"/>
      </w:r>
      <w:r>
        <w:rPr>
          <w:rFonts w:hint="eastAsia" w:ascii="宋体" w:hAnsi="宋体" w:eastAsia="宋体" w:cs="宋体"/>
          <w:sz w:val="28"/>
          <w:szCs w:val="28"/>
          <w:highlight w:val="none"/>
        </w:rPr>
        <w:t>八、 确定成交人与签订合同</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_Toc13074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609C7608">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"_Toc25479" </w:instrText>
      </w:r>
      <w:r>
        <w:rPr>
          <w:highlight w:val="none"/>
        </w:rPr>
        <w:fldChar w:fldCharType="separate"/>
      </w:r>
      <w:r>
        <w:rPr>
          <w:rFonts w:hint="eastAsia" w:ascii="宋体" w:hAnsi="宋体" w:eastAsia="宋体" w:cs="宋体"/>
          <w:sz w:val="28"/>
          <w:szCs w:val="28"/>
          <w:highlight w:val="none"/>
        </w:rPr>
        <w:t>九、 报价文件格式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_Toc25479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14</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5E045302">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8"/>
          <w:szCs w:val="28"/>
          <w:highlight w:val="none"/>
        </w:rPr>
        <w:fldChar w:fldCharType="end"/>
      </w:r>
      <w:bookmarkStart w:id="39" w:name="_GoBack"/>
      <w:bookmarkEnd w:id="39"/>
      <w:bookmarkStart w:id="0" w:name="_Toc216158623"/>
      <w:bookmarkStart w:id="1" w:name="_Toc363199264"/>
    </w:p>
    <w:p w14:paraId="66F15043">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bookmarkEnd w:id="0"/>
    <w:bookmarkEnd w:id="1"/>
    <w:p w14:paraId="52A100B1">
      <w:pPr>
        <w:pStyle w:val="2"/>
        <w:keepLines/>
        <w:ind w:left="720" w:hanging="720"/>
        <w:jc w:val="center"/>
        <w:rPr>
          <w:rFonts w:hint="eastAsia"/>
          <w:highlight w:val="none"/>
        </w:rPr>
      </w:pPr>
      <w:bookmarkStart w:id="2" w:name="_Toc31977"/>
      <w:r>
        <w:rPr>
          <w:rFonts w:ascii="宋体" w:hAnsi="宋体" w:eastAsia="宋体" w:cs="宋体"/>
          <w:color w:val="000000"/>
          <w:sz w:val="32"/>
          <w:highlight w:val="none"/>
        </w:rPr>
        <w:t>一、</w:t>
      </w:r>
      <w:r>
        <w:rPr>
          <w:rFonts w:hint="eastAsia" w:ascii="宋体" w:hAnsi="宋体" w:eastAsia="宋体" w:cs="宋体"/>
          <w:color w:val="000000"/>
          <w:sz w:val="32"/>
          <w:highlight w:val="none"/>
        </w:rPr>
        <w:t>询价公告</w:t>
      </w:r>
      <w:bookmarkEnd w:id="2"/>
    </w:p>
    <w:p w14:paraId="05A464CA">
      <w:pPr>
        <w:pStyle w:val="91"/>
        <w:widowControl w:val="0"/>
        <w:autoSpaceDE w:val="0"/>
        <w:autoSpaceDN w:val="0"/>
        <w:adjustRightInd w:val="0"/>
        <w:snapToGrid w:val="0"/>
        <w:spacing w:before="0" w:after="0" w:line="360" w:lineRule="auto"/>
        <w:jc w:val="both"/>
        <w:rPr>
          <w:rFonts w:hint="eastAsia" w:ascii="宋体" w:hAnsi="宋体" w:eastAsia="宋体" w:cs="宋体"/>
          <w:szCs w:val="24"/>
          <w:highlight w:val="none"/>
        </w:rPr>
      </w:pPr>
      <w:bookmarkStart w:id="3" w:name="_Toc15035054"/>
      <w:r>
        <w:rPr>
          <w:rFonts w:hint="eastAsia" w:ascii="宋体" w:hAnsi="宋体" w:eastAsia="宋体" w:cs="宋体"/>
          <w:szCs w:val="24"/>
          <w:highlight w:val="none"/>
        </w:rPr>
        <w:t>根据采购需求，合肥综合性科学中心环境研究院对</w:t>
      </w:r>
      <w:r>
        <w:rPr>
          <w:rFonts w:hint="eastAsia" w:ascii="宋体" w:hAnsi="宋体" w:eastAsia="宋体" w:cs="宋体"/>
          <w:spacing w:val="-2"/>
          <w:szCs w:val="24"/>
          <w:highlight w:val="none"/>
        </w:rPr>
        <w:t>“</w:t>
      </w:r>
      <w:r>
        <w:rPr>
          <w:rFonts w:hint="eastAsia" w:ascii="宋体" w:hAnsi="宋体" w:eastAsia="宋体" w:cs="宋体"/>
          <w:szCs w:val="24"/>
          <w:highlight w:val="none"/>
        </w:rPr>
        <w:t>超光谱团队实验室科研基础设施网络系统采购</w:t>
      </w:r>
      <w:r>
        <w:rPr>
          <w:rFonts w:hint="eastAsia" w:ascii="宋体" w:hAnsi="宋体" w:eastAsia="宋体" w:cs="宋体"/>
          <w:spacing w:val="-2"/>
          <w:szCs w:val="24"/>
          <w:highlight w:val="none"/>
        </w:rPr>
        <w:t>”项目</w:t>
      </w:r>
      <w:r>
        <w:rPr>
          <w:rFonts w:hint="eastAsia" w:ascii="宋体" w:hAnsi="宋体" w:eastAsia="宋体" w:cs="宋体"/>
          <w:szCs w:val="24"/>
          <w:highlight w:val="none"/>
        </w:rPr>
        <w:t>进行询价采购，欢迎具备条件的供应商参加报价。</w:t>
      </w:r>
    </w:p>
    <w:bookmarkEnd w:id="3"/>
    <w:p w14:paraId="0EBB4EBC">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一、项目名称及内容</w:t>
      </w:r>
    </w:p>
    <w:p w14:paraId="42C8425C">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1、采购人名称：合肥综合性科学中心环境研究院</w:t>
      </w:r>
    </w:p>
    <w:p w14:paraId="17A6A8E1">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2、采购人地址：</w:t>
      </w:r>
      <w:r>
        <w:rPr>
          <w:rFonts w:hint="eastAsia" w:ascii="宋体" w:hAnsi="宋体" w:eastAsia="宋体" w:cs="宋体"/>
          <w:sz w:val="24"/>
          <w:szCs w:val="24"/>
          <w:highlight w:val="none"/>
        </w:rPr>
        <w:t>合肥蜀山经济技术开发区电商园四期E栋</w:t>
      </w:r>
    </w:p>
    <w:p w14:paraId="6FA970F7">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3、项目名称：合肥综合性科学中心环境研究院超光谱团队实验室科研基础设施网络系统采购</w:t>
      </w:r>
    </w:p>
    <w:p w14:paraId="525F9A88">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采购内容：合肥综合性科学中心环境研究院超光谱团队实验室科研基础设施网络系统采购，按科研用途进行实验室网络基础设施采购，以满足超光谱智能感知技术创新团队人员入驻工作需要。具体详见采购需求。</w:t>
      </w:r>
    </w:p>
    <w:p w14:paraId="38B83557">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5、项目地点：合肥蜀山经济技术开发区电商园四期E栋，具体以采购人指定地点为准。</w:t>
      </w:r>
    </w:p>
    <w:p w14:paraId="0DE30D98">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二、参与方式</w:t>
      </w:r>
    </w:p>
    <w:p w14:paraId="5A8D4287">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1、采购文件获取：供应商从合肥综合性科学中心环境研究院官网采购专栏（http://www.hfioe.cn/?c=36）自行下载采购文件。</w:t>
      </w:r>
    </w:p>
    <w:p w14:paraId="783E2BBA">
      <w:pPr>
        <w:pStyle w:val="15"/>
        <w:spacing w:line="360" w:lineRule="auto"/>
        <w:ind w:left="216" w:leftChars="103"/>
        <w:rPr>
          <w:rFonts w:hint="eastAsia" w:hAnsi="宋体" w:eastAsia="宋体" w:cs="宋体"/>
          <w:sz w:val="24"/>
          <w:szCs w:val="24"/>
          <w:highlight w:val="none"/>
        </w:rPr>
      </w:pPr>
      <w:r>
        <w:rPr>
          <w:rFonts w:hint="eastAsia" w:hAnsi="宋体" w:eastAsia="宋体" w:cs="宋体"/>
          <w:sz w:val="24"/>
          <w:szCs w:val="24"/>
          <w:highlight w:val="none"/>
        </w:rPr>
        <w:t>2、</w:t>
      </w:r>
      <w:r>
        <w:rPr>
          <w:rFonts w:hint="eastAsia" w:hAnsi="宋体" w:eastAsia="宋体" w:cs="宋体"/>
          <w:b/>
          <w:bCs/>
          <w:sz w:val="24"/>
          <w:szCs w:val="24"/>
          <w:highlight w:val="none"/>
        </w:rPr>
        <w:t>响应文件递交截止时间：</w:t>
      </w:r>
      <w:r>
        <w:rPr>
          <w:rFonts w:hint="eastAsia" w:hAnsi="宋体" w:eastAsia="宋体" w:cs="宋体"/>
          <w:sz w:val="24"/>
          <w:szCs w:val="24"/>
          <w:highlight w:val="none"/>
        </w:rPr>
        <w:t>2025年8月1日9：00（北京时间）</w:t>
      </w:r>
    </w:p>
    <w:p w14:paraId="042073FD">
      <w:pPr>
        <w:pStyle w:val="15"/>
        <w:adjustRightInd w:val="0"/>
        <w:snapToGrid w:val="0"/>
        <w:spacing w:line="360" w:lineRule="auto"/>
        <w:ind w:left="216" w:leftChars="103"/>
        <w:rPr>
          <w:rFonts w:hint="eastAsia" w:hAnsi="宋体" w:eastAsia="宋体" w:cs="宋体"/>
          <w:sz w:val="24"/>
          <w:szCs w:val="24"/>
          <w:highlight w:val="none"/>
        </w:rPr>
      </w:pPr>
      <w:r>
        <w:rPr>
          <w:rFonts w:hint="eastAsia" w:hAnsi="宋体" w:eastAsia="宋体" w:cs="宋体"/>
          <w:sz w:val="24"/>
          <w:szCs w:val="24"/>
          <w:highlight w:val="none"/>
        </w:rPr>
        <w:t>3、响应文件递交：</w:t>
      </w:r>
    </w:p>
    <w:p w14:paraId="6C0E564C">
      <w:pPr>
        <w:pStyle w:val="15"/>
        <w:adjustRightInd w:val="0"/>
        <w:snapToGrid w:val="0"/>
        <w:spacing w:line="360" w:lineRule="auto"/>
        <w:ind w:left="216" w:leftChars="103"/>
        <w:rPr>
          <w:rFonts w:hint="eastAsia" w:hAnsi="宋体" w:eastAsia="宋体" w:cs="宋体"/>
          <w:sz w:val="24"/>
          <w:szCs w:val="24"/>
          <w:highlight w:val="none"/>
        </w:rPr>
      </w:pPr>
      <w:r>
        <w:rPr>
          <w:rFonts w:hint="eastAsia" w:hAnsi="宋体" w:eastAsia="宋体" w:cs="宋体"/>
          <w:sz w:val="24"/>
          <w:szCs w:val="24"/>
          <w:highlight w:val="none"/>
        </w:rPr>
        <w:t>递交地点：合肥市蜀山区湖光路电商园四期E栋10楼1018室</w:t>
      </w:r>
    </w:p>
    <w:p w14:paraId="7D1193F2">
      <w:pPr>
        <w:pStyle w:val="15"/>
        <w:adjustRightInd w:val="0"/>
        <w:snapToGrid w:val="0"/>
        <w:spacing w:line="360" w:lineRule="auto"/>
        <w:ind w:left="216" w:leftChars="103"/>
        <w:rPr>
          <w:rFonts w:hint="eastAsia" w:hAnsi="宋体" w:eastAsia="宋体" w:cs="宋体"/>
          <w:sz w:val="24"/>
          <w:szCs w:val="24"/>
          <w:highlight w:val="none"/>
        </w:rPr>
      </w:pPr>
      <w:r>
        <w:rPr>
          <w:rFonts w:hint="eastAsia" w:hAnsi="宋体" w:eastAsia="宋体" w:cs="宋体"/>
          <w:sz w:val="24"/>
          <w:szCs w:val="24"/>
          <w:highlight w:val="none"/>
        </w:rPr>
        <w:t xml:space="preserve">递交方式：响应人将密封完好的响应文件送达至或邮递至指定地点 </w:t>
      </w:r>
    </w:p>
    <w:p w14:paraId="2665B250">
      <w:pPr>
        <w:pStyle w:val="15"/>
        <w:adjustRightInd w:val="0"/>
        <w:snapToGrid w:val="0"/>
        <w:spacing w:line="360" w:lineRule="auto"/>
        <w:ind w:left="216" w:leftChars="103"/>
        <w:rPr>
          <w:rFonts w:hint="eastAsia" w:hAnsi="宋体" w:eastAsia="宋体" w:cs="宋体"/>
          <w:b/>
          <w:bCs/>
          <w:sz w:val="24"/>
          <w:szCs w:val="24"/>
          <w:highlight w:val="none"/>
        </w:rPr>
      </w:pPr>
      <w:r>
        <w:rPr>
          <w:rFonts w:hint="eastAsia" w:hAnsi="宋体" w:eastAsia="宋体" w:cs="宋体"/>
          <w:b/>
          <w:sz w:val="24"/>
          <w:szCs w:val="24"/>
          <w:highlight w:val="none"/>
        </w:rPr>
        <w:t>备注</w:t>
      </w:r>
      <w:r>
        <w:rPr>
          <w:rFonts w:hint="eastAsia" w:hAnsi="宋体" w:eastAsia="宋体" w:cs="宋体"/>
          <w:sz w:val="24"/>
          <w:szCs w:val="24"/>
          <w:highlight w:val="none"/>
        </w:rPr>
        <w:t>：逾期送达的或未送达指定地点的响应文件，采购人不予接收</w:t>
      </w:r>
    </w:p>
    <w:p w14:paraId="2676633B">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w:t>
      </w:r>
      <w:bookmarkStart w:id="4" w:name="_Toc15035055"/>
      <w:r>
        <w:rPr>
          <w:rFonts w:hint="eastAsia" w:ascii="宋体" w:hAnsi="宋体" w:eastAsia="宋体" w:cs="宋体"/>
          <w:b/>
          <w:bCs/>
          <w:sz w:val="24"/>
          <w:szCs w:val="24"/>
          <w:highlight w:val="none"/>
        </w:rPr>
        <w:t>供应商资格要求</w:t>
      </w:r>
      <w:bookmarkEnd w:id="4"/>
    </w:p>
    <w:p w14:paraId="26C9A2C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1.满足《中华人民共和国政府采购法》第二十二条规定；</w:t>
      </w:r>
    </w:p>
    <w:p w14:paraId="2077808B">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2.本项目的特定资格要求：无；</w:t>
      </w:r>
    </w:p>
    <w:p w14:paraId="238B27D2">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3.单位负责人为同一人或者存在直接控股、管理关系的不同供应商，不得参加同一合同项下的采购活动；</w:t>
      </w:r>
    </w:p>
    <w:p w14:paraId="2C83562B">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4.截至提交响应文件截止时间，供应商（不含其不具有独立法人资格的分支机构）存在下列有效情形之一的，其响应文件按无效处理。</w:t>
      </w:r>
    </w:p>
    <w:p w14:paraId="458D6FE9">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（1）被人民法院列入失信被执行人名单的；</w:t>
      </w:r>
    </w:p>
    <w:p w14:paraId="5E0B11A3">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（2）被税务机关列入重大税收违法案件当事人名单的；</w:t>
      </w:r>
    </w:p>
    <w:p w14:paraId="69B08BC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（3）被财政部门列入政府采购严重违法失信名单的；</w:t>
      </w:r>
    </w:p>
    <w:p w14:paraId="34F045C3">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00B12136">
      <w:pPr>
        <w:autoSpaceDE w:val="0"/>
        <w:autoSpaceDN w:val="0"/>
        <w:adjustRightInd w:val="0"/>
        <w:snapToGrid w:val="0"/>
        <w:spacing w:line="360" w:lineRule="auto"/>
        <w:ind w:firstLine="218" w:firstLineChars="91"/>
        <w:outlineLvl w:val="1"/>
        <w:rPr>
          <w:rFonts w:hint="eastAsia" w:ascii="宋体" w:hAnsi="宋体" w:eastAsia="宋体" w:cs="宋体"/>
          <w:sz w:val="24"/>
          <w:szCs w:val="24"/>
          <w:highlight w:val="none"/>
        </w:rPr>
      </w:pPr>
      <w:r>
        <w:rPr>
          <w:rFonts w:hint="eastAsia" w:ascii="宋体" w:hAnsi="宋体" w:eastAsia="宋体" w:cs="宋体"/>
          <w:bCs/>
          <w:sz w:val="24"/>
          <w:szCs w:val="24"/>
          <w:highlight w:val="none"/>
        </w:rPr>
        <w:t>5.本项目不接受联合体响应。</w:t>
      </w:r>
    </w:p>
    <w:p w14:paraId="2653C027">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四、联系方式</w:t>
      </w:r>
    </w:p>
    <w:p w14:paraId="75FF6019">
      <w:pPr>
        <w:topLinePunct/>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联系人：陆老师</w:t>
      </w:r>
    </w:p>
    <w:p w14:paraId="611692CF">
      <w:pPr>
        <w:topLinePunct/>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联系电话：15395059365</w:t>
      </w:r>
    </w:p>
    <w:p w14:paraId="3A0AEAD6">
      <w:pPr>
        <w:pStyle w:val="15"/>
        <w:adjustRightInd w:val="0"/>
        <w:snapToGrid w:val="0"/>
        <w:spacing w:line="360" w:lineRule="auto"/>
        <w:ind w:firstLine="480" w:firstLineChars="200"/>
        <w:rPr>
          <w:rFonts w:hint="eastAsia" w:hAnsi="宋体" w:eastAsia="宋体" w:cs="宋体"/>
          <w:sz w:val="24"/>
          <w:szCs w:val="24"/>
          <w:highlight w:val="none"/>
        </w:rPr>
      </w:pPr>
      <w:r>
        <w:rPr>
          <w:rFonts w:hint="eastAsia" w:hAnsi="宋体" w:eastAsia="宋体" w:cs="宋体"/>
          <w:sz w:val="24"/>
          <w:szCs w:val="24"/>
          <w:highlight w:val="none"/>
        </w:rPr>
        <w:t>电子邮箱：luchuan@hfioe.cn</w:t>
      </w:r>
    </w:p>
    <w:p w14:paraId="4FDFF333">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五、评审办法：</w:t>
      </w:r>
    </w:p>
    <w:p w14:paraId="5D81D51A">
      <w:pPr>
        <w:pStyle w:val="15"/>
        <w:adjustRightInd w:val="0"/>
        <w:snapToGrid w:val="0"/>
        <w:spacing w:line="360" w:lineRule="auto"/>
        <w:ind w:firstLine="480" w:firstLineChars="200"/>
        <w:rPr>
          <w:rFonts w:hint="eastAsia" w:hAnsi="宋体" w:eastAsia="宋体" w:cs="宋体"/>
          <w:sz w:val="24"/>
          <w:szCs w:val="24"/>
          <w:highlight w:val="none"/>
        </w:rPr>
      </w:pPr>
      <w:r>
        <w:rPr>
          <w:rFonts w:hint="eastAsia" w:hAnsi="宋体" w:eastAsia="宋体" w:cs="宋体"/>
          <w:sz w:val="24"/>
          <w:szCs w:val="24"/>
          <w:highlight w:val="none"/>
        </w:rPr>
        <w:t>经评审最低价法。</w:t>
      </w:r>
    </w:p>
    <w:p w14:paraId="58D91DA9">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六、其他事项说明</w:t>
      </w:r>
    </w:p>
    <w:p w14:paraId="1C53C6B8">
      <w:pPr>
        <w:pStyle w:val="15"/>
        <w:adjustRightInd w:val="0"/>
        <w:snapToGrid w:val="0"/>
        <w:spacing w:line="360" w:lineRule="auto"/>
        <w:ind w:firstLine="218" w:firstLineChars="91"/>
        <w:rPr>
          <w:rFonts w:hint="eastAsia" w:hAnsi="宋体" w:eastAsia="宋体" w:cs="宋体"/>
          <w:sz w:val="24"/>
          <w:szCs w:val="24"/>
          <w:highlight w:val="none"/>
        </w:rPr>
      </w:pPr>
      <w:r>
        <w:rPr>
          <w:rFonts w:hint="eastAsia" w:hAnsi="宋体" w:eastAsia="宋体" w:cs="宋体"/>
          <w:sz w:val="24"/>
          <w:szCs w:val="24"/>
          <w:highlight w:val="none"/>
        </w:rPr>
        <w:t>1、响应人在采购响应过程中有任何疑问或问题，请直接与联系人联系。</w:t>
      </w:r>
    </w:p>
    <w:p w14:paraId="54FB5104">
      <w:pPr>
        <w:pStyle w:val="15"/>
        <w:adjustRightInd w:val="0"/>
        <w:snapToGrid w:val="0"/>
        <w:spacing w:line="360" w:lineRule="auto"/>
        <w:ind w:firstLine="218" w:firstLineChars="91"/>
        <w:rPr>
          <w:rFonts w:hint="eastAsia" w:hAnsi="宋体" w:eastAsia="宋体" w:cs="宋体"/>
          <w:sz w:val="24"/>
          <w:szCs w:val="24"/>
          <w:highlight w:val="none"/>
        </w:rPr>
      </w:pPr>
      <w:r>
        <w:rPr>
          <w:rFonts w:hint="eastAsia" w:hAnsi="宋体" w:eastAsia="宋体" w:cs="宋体"/>
          <w:sz w:val="24"/>
          <w:szCs w:val="24"/>
          <w:highlight w:val="none"/>
        </w:rPr>
        <w:t>2、请响应人于</w:t>
      </w:r>
      <w:r>
        <w:rPr>
          <w:rFonts w:hint="eastAsia" w:hAnsi="宋体" w:eastAsia="宋体" w:cs="宋体"/>
          <w:b/>
          <w:bCs/>
          <w:sz w:val="24"/>
          <w:szCs w:val="24"/>
          <w:highlight w:val="none"/>
        </w:rPr>
        <w:t>响应文件递交截止时间</w:t>
      </w:r>
      <w:r>
        <w:rPr>
          <w:rFonts w:hint="eastAsia" w:hAnsi="宋体" w:eastAsia="宋体" w:cs="宋体"/>
          <w:sz w:val="24"/>
          <w:szCs w:val="24"/>
          <w:highlight w:val="none"/>
        </w:rPr>
        <w:t>前，将密封完好的响应文件送达至或邮递至指定地点 ，</w:t>
      </w:r>
      <w:r>
        <w:rPr>
          <w:rFonts w:hint="eastAsia" w:hAnsi="宋体" w:eastAsia="宋体" w:cs="宋体"/>
          <w:b/>
          <w:sz w:val="24"/>
          <w:szCs w:val="24"/>
          <w:highlight w:val="none"/>
        </w:rPr>
        <w:t>逾期将不予接收</w:t>
      </w:r>
      <w:r>
        <w:rPr>
          <w:rFonts w:hint="eastAsia" w:hAnsi="宋体" w:eastAsia="宋体" w:cs="宋体"/>
          <w:sz w:val="24"/>
          <w:szCs w:val="24"/>
          <w:highlight w:val="none"/>
        </w:rPr>
        <w:t>。</w:t>
      </w:r>
    </w:p>
    <w:p w14:paraId="485FEDEE">
      <w:pPr>
        <w:spacing w:line="360" w:lineRule="auto"/>
        <w:jc w:val="left"/>
        <w:rPr>
          <w:rFonts w:hint="eastAsia" w:ascii="宋体" w:hAnsi="宋体" w:eastAsia="宋体" w:cs="宋体"/>
          <w:bCs/>
          <w:kern w:val="0"/>
          <w:sz w:val="28"/>
          <w:szCs w:val="28"/>
          <w:highlight w:val="none"/>
        </w:rPr>
        <w:sectPr>
          <w:headerReference r:id="rId5" w:type="default"/>
          <w:footerReference r:id="rId6" w:type="default"/>
          <w:footnotePr>
            <w:numRestart w:val="eachPage"/>
          </w:footnotePr>
          <w:pgSz w:w="11907" w:h="16840"/>
          <w:pgMar w:top="1985" w:right="1418" w:bottom="1985" w:left="1418" w:header="1361" w:footer="850" w:gutter="0"/>
          <w:pgBorders>
            <w:top w:val="none" w:sz="0" w:space="0"/>
            <w:left w:val="none" w:sz="0" w:space="0"/>
            <w:bottom w:val="none" w:sz="0" w:space="0"/>
            <w:right w:val="none" w:sz="0" w:space="0"/>
          </w:pgBorders>
          <w:pgNumType w:start="1"/>
          <w:cols w:space="720" w:num="1"/>
          <w:docGrid w:linePitch="286" w:charSpace="0"/>
        </w:sectPr>
      </w:pPr>
    </w:p>
    <w:p w14:paraId="23379762">
      <w:pPr>
        <w:pStyle w:val="2"/>
        <w:keepLines/>
        <w:ind w:left="720" w:hanging="720"/>
        <w:jc w:val="center"/>
        <w:rPr>
          <w:rFonts w:hint="eastAsia" w:ascii="宋体" w:hAnsi="宋体" w:eastAsia="宋体" w:cs="宋体"/>
          <w:color w:val="000000"/>
          <w:sz w:val="32"/>
          <w:highlight w:val="none"/>
        </w:rPr>
      </w:pPr>
      <w:bookmarkStart w:id="5" w:name="_Toc21667"/>
      <w:r>
        <w:rPr>
          <w:rFonts w:ascii="宋体" w:hAnsi="宋体" w:eastAsia="宋体" w:cs="宋体"/>
          <w:color w:val="000000"/>
          <w:sz w:val="32"/>
          <w:highlight w:val="none"/>
        </w:rPr>
        <w:t>二、</w:t>
      </w:r>
      <w:r>
        <w:rPr>
          <w:rFonts w:hint="eastAsia" w:ascii="宋体" w:hAnsi="宋体" w:eastAsia="宋体" w:cs="宋体"/>
          <w:color w:val="000000"/>
          <w:sz w:val="32"/>
          <w:highlight w:val="none"/>
        </w:rPr>
        <w:t>供应商须知</w:t>
      </w:r>
      <w:bookmarkEnd w:id="5"/>
    </w:p>
    <w:tbl>
      <w:tblPr>
        <w:tblStyle w:val="32"/>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389"/>
        <w:gridCol w:w="6644"/>
      </w:tblGrid>
      <w:tr w14:paraId="3D83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Borders>
              <w:top w:val="single" w:color="auto" w:sz="4" w:space="0"/>
              <w:left w:val="single" w:color="auto" w:sz="4" w:space="0"/>
              <w:bottom w:val="single" w:color="auto" w:sz="4" w:space="0"/>
              <w:right w:val="single" w:color="auto" w:sz="4" w:space="0"/>
            </w:tcBorders>
          </w:tcPr>
          <w:p w14:paraId="26B74EDD">
            <w:pPr>
              <w:spacing w:line="440" w:lineRule="exact"/>
              <w:jc w:val="center"/>
              <w:rPr>
                <w:rFonts w:hint="eastAsia" w:ascii="宋体" w:hAnsi="宋体" w:eastAsia="宋体" w:cs="宋体"/>
                <w:b/>
                <w:sz w:val="24"/>
                <w:highlight w:val="none"/>
              </w:rPr>
            </w:pPr>
            <w:bookmarkStart w:id="6" w:name="_Toc216158624"/>
            <w:bookmarkStart w:id="7" w:name="_Toc363199265"/>
            <w:r>
              <w:rPr>
                <w:rFonts w:hint="eastAsia" w:ascii="宋体" w:hAnsi="宋体" w:eastAsia="宋体" w:cs="宋体"/>
                <w:b/>
                <w:sz w:val="24"/>
                <w:highlight w:val="none"/>
              </w:rPr>
              <w:t>序号</w:t>
            </w:r>
          </w:p>
        </w:tc>
        <w:tc>
          <w:tcPr>
            <w:tcW w:w="2389" w:type="dxa"/>
            <w:tcBorders>
              <w:top w:val="single" w:color="auto" w:sz="4" w:space="0"/>
              <w:left w:val="single" w:color="auto" w:sz="4" w:space="0"/>
              <w:bottom w:val="single" w:color="auto" w:sz="4" w:space="0"/>
              <w:right w:val="single" w:color="auto" w:sz="4" w:space="0"/>
            </w:tcBorders>
          </w:tcPr>
          <w:p w14:paraId="615939F7">
            <w:pPr>
              <w:spacing w:line="440" w:lineRule="exact"/>
              <w:jc w:val="center"/>
              <w:rPr>
                <w:rFonts w:hint="eastAsia" w:ascii="宋体" w:hAnsi="宋体" w:eastAsia="宋体" w:cs="宋体"/>
                <w:b/>
                <w:sz w:val="24"/>
                <w:highlight w:val="none"/>
              </w:rPr>
            </w:pPr>
            <w:r>
              <w:rPr>
                <w:rFonts w:hint="eastAsia" w:ascii="宋体" w:hAnsi="宋体" w:eastAsia="宋体" w:cs="宋体"/>
                <w:b/>
                <w:sz w:val="24"/>
                <w:highlight w:val="none"/>
              </w:rPr>
              <w:t>内容</w:t>
            </w:r>
          </w:p>
        </w:tc>
        <w:tc>
          <w:tcPr>
            <w:tcW w:w="6644" w:type="dxa"/>
            <w:tcBorders>
              <w:top w:val="single" w:color="auto" w:sz="4" w:space="0"/>
              <w:left w:val="single" w:color="auto" w:sz="4" w:space="0"/>
              <w:bottom w:val="single" w:color="auto" w:sz="4" w:space="0"/>
              <w:right w:val="single" w:color="auto" w:sz="4" w:space="0"/>
            </w:tcBorders>
          </w:tcPr>
          <w:p w14:paraId="3711B616">
            <w:pPr>
              <w:spacing w:line="440" w:lineRule="exact"/>
              <w:jc w:val="center"/>
              <w:rPr>
                <w:rFonts w:hint="eastAsia" w:ascii="宋体" w:hAnsi="宋体" w:eastAsia="宋体" w:cs="宋体"/>
                <w:b/>
                <w:sz w:val="24"/>
                <w:highlight w:val="none"/>
              </w:rPr>
            </w:pPr>
            <w:r>
              <w:rPr>
                <w:rFonts w:hint="eastAsia" w:ascii="宋体" w:hAnsi="宋体" w:eastAsia="宋体" w:cs="宋体"/>
                <w:b/>
                <w:sz w:val="24"/>
                <w:highlight w:val="none"/>
              </w:rPr>
              <w:t>说明及要求</w:t>
            </w:r>
          </w:p>
        </w:tc>
      </w:tr>
      <w:tr w14:paraId="7EDD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F247BAE">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2389" w:type="dxa"/>
            <w:tcBorders>
              <w:top w:val="single" w:color="auto" w:sz="4" w:space="0"/>
              <w:left w:val="single" w:color="auto" w:sz="4" w:space="0"/>
              <w:bottom w:val="single" w:color="auto" w:sz="4" w:space="0"/>
              <w:right w:val="single" w:color="auto" w:sz="4" w:space="0"/>
            </w:tcBorders>
            <w:vAlign w:val="center"/>
          </w:tcPr>
          <w:p w14:paraId="65A9A890">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采购项目名称</w:t>
            </w:r>
          </w:p>
        </w:tc>
        <w:tc>
          <w:tcPr>
            <w:tcW w:w="6644" w:type="dxa"/>
            <w:tcBorders>
              <w:top w:val="single" w:color="auto" w:sz="4" w:space="0"/>
              <w:left w:val="single" w:color="auto" w:sz="4" w:space="0"/>
              <w:bottom w:val="single" w:color="auto" w:sz="4" w:space="0"/>
              <w:right w:val="single" w:color="auto" w:sz="4" w:space="0"/>
            </w:tcBorders>
            <w:vAlign w:val="center"/>
          </w:tcPr>
          <w:p w14:paraId="38B47AF3">
            <w:pPr>
              <w:spacing w:line="440" w:lineRule="exact"/>
              <w:jc w:val="left"/>
              <w:rPr>
                <w:rFonts w:hint="eastAsia" w:ascii="宋体" w:hAnsi="宋体" w:eastAsia="宋体" w:cs="宋体"/>
                <w:sz w:val="24"/>
                <w:highlight w:val="none"/>
              </w:rPr>
            </w:pPr>
            <w:r>
              <w:rPr>
                <w:rFonts w:hint="eastAsia" w:ascii="宋体" w:hAnsi="宋体" w:eastAsia="宋体" w:cs="宋体"/>
                <w:kern w:val="0"/>
                <w:sz w:val="24"/>
                <w:szCs w:val="24"/>
                <w:highlight w:val="none"/>
              </w:rPr>
              <w:t>合肥综合性科学中心环境研究院超光谱团队实验室科研基础设施网络系统采购</w:t>
            </w:r>
          </w:p>
        </w:tc>
      </w:tr>
      <w:tr w14:paraId="208B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2739580">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2389" w:type="dxa"/>
            <w:tcBorders>
              <w:top w:val="single" w:color="auto" w:sz="4" w:space="0"/>
              <w:left w:val="single" w:color="auto" w:sz="4" w:space="0"/>
              <w:bottom w:val="single" w:color="auto" w:sz="4" w:space="0"/>
              <w:right w:val="single" w:color="auto" w:sz="4" w:space="0"/>
            </w:tcBorders>
            <w:vAlign w:val="center"/>
          </w:tcPr>
          <w:p w14:paraId="773B0F69">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采购人</w:t>
            </w:r>
          </w:p>
        </w:tc>
        <w:tc>
          <w:tcPr>
            <w:tcW w:w="6644" w:type="dxa"/>
            <w:tcBorders>
              <w:top w:val="single" w:color="auto" w:sz="4" w:space="0"/>
              <w:left w:val="single" w:color="auto" w:sz="4" w:space="0"/>
              <w:bottom w:val="single" w:color="auto" w:sz="4" w:space="0"/>
              <w:right w:val="single" w:color="auto" w:sz="4" w:space="0"/>
            </w:tcBorders>
            <w:vAlign w:val="center"/>
          </w:tcPr>
          <w:p w14:paraId="2FCB2D06">
            <w:pPr>
              <w:adjustRightInd w:val="0"/>
              <w:snapToGrid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详见询价公告</w:t>
            </w:r>
          </w:p>
        </w:tc>
      </w:tr>
      <w:tr w14:paraId="5658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4319C25">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2389" w:type="dxa"/>
            <w:tcBorders>
              <w:top w:val="single" w:color="auto" w:sz="4" w:space="0"/>
              <w:left w:val="single" w:color="auto" w:sz="4" w:space="0"/>
              <w:bottom w:val="single" w:color="auto" w:sz="4" w:space="0"/>
              <w:right w:val="single" w:color="auto" w:sz="4" w:space="0"/>
            </w:tcBorders>
            <w:vAlign w:val="center"/>
          </w:tcPr>
          <w:p w14:paraId="4E3FFA0D">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采购内容</w:t>
            </w:r>
          </w:p>
        </w:tc>
        <w:tc>
          <w:tcPr>
            <w:tcW w:w="6644" w:type="dxa"/>
            <w:tcBorders>
              <w:top w:val="single" w:color="auto" w:sz="4" w:space="0"/>
              <w:left w:val="single" w:color="auto" w:sz="4" w:space="0"/>
              <w:bottom w:val="single" w:color="auto" w:sz="4" w:space="0"/>
              <w:right w:val="single" w:color="auto" w:sz="4" w:space="0"/>
            </w:tcBorders>
            <w:vAlign w:val="center"/>
          </w:tcPr>
          <w:p w14:paraId="0768B0EC">
            <w:pPr>
              <w:spacing w:line="440" w:lineRule="exact"/>
              <w:jc w:val="left"/>
              <w:rPr>
                <w:rFonts w:hint="eastAsia" w:ascii="宋体" w:hAnsi="宋体" w:eastAsia="宋体" w:cs="宋体"/>
                <w:sz w:val="24"/>
                <w:highlight w:val="none"/>
                <w:u w:val="single"/>
              </w:rPr>
            </w:pPr>
            <w:r>
              <w:rPr>
                <w:rFonts w:hint="eastAsia" w:ascii="宋体" w:hAnsi="宋体" w:eastAsia="宋体" w:cs="宋体"/>
                <w:sz w:val="24"/>
                <w:highlight w:val="none"/>
              </w:rPr>
              <w:t>详见询价公告</w:t>
            </w:r>
          </w:p>
        </w:tc>
      </w:tr>
      <w:tr w14:paraId="2D66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ADCB327">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2389" w:type="dxa"/>
            <w:tcBorders>
              <w:top w:val="single" w:color="auto" w:sz="4" w:space="0"/>
              <w:left w:val="single" w:color="auto" w:sz="4" w:space="0"/>
              <w:bottom w:val="single" w:color="auto" w:sz="4" w:space="0"/>
              <w:right w:val="single" w:color="auto" w:sz="4" w:space="0"/>
            </w:tcBorders>
            <w:vAlign w:val="center"/>
          </w:tcPr>
          <w:p w14:paraId="4FD19617">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最高限价</w:t>
            </w:r>
          </w:p>
        </w:tc>
        <w:tc>
          <w:tcPr>
            <w:tcW w:w="6644" w:type="dxa"/>
            <w:tcBorders>
              <w:top w:val="single" w:color="auto" w:sz="4" w:space="0"/>
              <w:left w:val="single" w:color="auto" w:sz="4" w:space="0"/>
              <w:bottom w:val="single" w:color="auto" w:sz="4" w:space="0"/>
              <w:right w:val="single" w:color="auto" w:sz="4" w:space="0"/>
            </w:tcBorders>
            <w:vAlign w:val="center"/>
          </w:tcPr>
          <w:p w14:paraId="3677CFAA">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13万元</w:t>
            </w:r>
          </w:p>
        </w:tc>
      </w:tr>
      <w:tr w14:paraId="07E3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18B6A26">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2389" w:type="dxa"/>
            <w:tcBorders>
              <w:top w:val="single" w:color="auto" w:sz="4" w:space="0"/>
              <w:left w:val="single" w:color="auto" w:sz="4" w:space="0"/>
              <w:bottom w:val="single" w:color="auto" w:sz="4" w:space="0"/>
              <w:right w:val="single" w:color="auto" w:sz="4" w:space="0"/>
            </w:tcBorders>
            <w:vAlign w:val="center"/>
          </w:tcPr>
          <w:p w14:paraId="6C741D60">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交货期</w:t>
            </w:r>
          </w:p>
        </w:tc>
        <w:tc>
          <w:tcPr>
            <w:tcW w:w="6644" w:type="dxa"/>
            <w:tcBorders>
              <w:top w:val="single" w:color="auto" w:sz="4" w:space="0"/>
              <w:left w:val="single" w:color="auto" w:sz="4" w:space="0"/>
              <w:bottom w:val="single" w:color="auto" w:sz="4" w:space="0"/>
              <w:right w:val="single" w:color="auto" w:sz="4" w:space="0"/>
            </w:tcBorders>
            <w:vAlign w:val="center"/>
          </w:tcPr>
          <w:p w14:paraId="3D97E975">
            <w:pPr>
              <w:spacing w:line="440" w:lineRule="exact"/>
              <w:rPr>
                <w:rFonts w:hint="eastAsia" w:ascii="宋体" w:hAnsi="宋体" w:eastAsia="宋体" w:cs="宋体"/>
                <w:sz w:val="24"/>
                <w:highlight w:val="none"/>
              </w:rPr>
            </w:pPr>
            <w:r>
              <w:rPr>
                <w:rFonts w:hint="eastAsia" w:ascii="宋体" w:hAnsi="宋体" w:eastAsia="宋体" w:cs="宋体"/>
                <w:sz w:val="24"/>
                <w:highlight w:val="none"/>
              </w:rPr>
              <w:t>合同签订后，接采购人通知7日历天内完成交货、安装、调试、验收合格并交付使用。</w:t>
            </w:r>
          </w:p>
        </w:tc>
      </w:tr>
      <w:tr w14:paraId="17FD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EB33267">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2389" w:type="dxa"/>
            <w:tcBorders>
              <w:top w:val="single" w:color="auto" w:sz="4" w:space="0"/>
              <w:left w:val="single" w:color="auto" w:sz="4" w:space="0"/>
              <w:bottom w:val="single" w:color="auto" w:sz="4" w:space="0"/>
              <w:right w:val="single" w:color="auto" w:sz="4" w:space="0"/>
            </w:tcBorders>
            <w:vAlign w:val="center"/>
          </w:tcPr>
          <w:p w14:paraId="4BA180E5">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交货地点</w:t>
            </w:r>
          </w:p>
        </w:tc>
        <w:tc>
          <w:tcPr>
            <w:tcW w:w="6644" w:type="dxa"/>
            <w:tcBorders>
              <w:top w:val="single" w:color="auto" w:sz="4" w:space="0"/>
              <w:left w:val="single" w:color="auto" w:sz="4" w:space="0"/>
              <w:bottom w:val="single" w:color="auto" w:sz="4" w:space="0"/>
              <w:right w:val="single" w:color="auto" w:sz="4" w:space="0"/>
            </w:tcBorders>
            <w:vAlign w:val="center"/>
          </w:tcPr>
          <w:p w14:paraId="0DDAA51D">
            <w:pPr>
              <w:spacing w:line="440" w:lineRule="exact"/>
              <w:rPr>
                <w:rFonts w:hint="eastAsia" w:ascii="宋体" w:hAnsi="宋体" w:eastAsia="宋体" w:cs="宋体"/>
                <w:sz w:val="24"/>
                <w:highlight w:val="none"/>
              </w:rPr>
            </w:pPr>
            <w:r>
              <w:rPr>
                <w:rFonts w:hint="eastAsia" w:ascii="宋体" w:hAnsi="宋体" w:eastAsia="宋体" w:cs="宋体"/>
                <w:sz w:val="24"/>
                <w:szCs w:val="24"/>
                <w:highlight w:val="none"/>
              </w:rPr>
              <w:t>合肥市蜀山区湖光路电商园四期E楼，采购人制定地点</w:t>
            </w:r>
          </w:p>
        </w:tc>
      </w:tr>
      <w:tr w14:paraId="3647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20710CA">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2389" w:type="dxa"/>
            <w:tcBorders>
              <w:top w:val="single" w:color="auto" w:sz="4" w:space="0"/>
              <w:left w:val="single" w:color="auto" w:sz="4" w:space="0"/>
              <w:bottom w:val="single" w:color="auto" w:sz="4" w:space="0"/>
              <w:right w:val="single" w:color="auto" w:sz="4" w:space="0"/>
            </w:tcBorders>
            <w:vAlign w:val="center"/>
          </w:tcPr>
          <w:p w14:paraId="441C12BD">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质量要求</w:t>
            </w:r>
          </w:p>
        </w:tc>
        <w:tc>
          <w:tcPr>
            <w:tcW w:w="6644" w:type="dxa"/>
            <w:tcBorders>
              <w:top w:val="single" w:color="auto" w:sz="4" w:space="0"/>
              <w:left w:val="single" w:color="auto" w:sz="4" w:space="0"/>
              <w:bottom w:val="single" w:color="auto" w:sz="4" w:space="0"/>
              <w:right w:val="single" w:color="auto" w:sz="4" w:space="0"/>
            </w:tcBorders>
            <w:vAlign w:val="center"/>
          </w:tcPr>
          <w:p w14:paraId="0407B215">
            <w:pPr>
              <w:spacing w:line="440" w:lineRule="exact"/>
              <w:rPr>
                <w:rFonts w:hint="eastAsia" w:ascii="宋体" w:hAnsi="宋体" w:eastAsia="宋体" w:cs="宋体"/>
                <w:sz w:val="24"/>
                <w:highlight w:val="none"/>
              </w:rPr>
            </w:pPr>
            <w:r>
              <w:rPr>
                <w:rFonts w:hint="eastAsia" w:ascii="宋体" w:hAnsi="宋体" w:eastAsia="宋体" w:cs="宋体"/>
                <w:sz w:val="24"/>
                <w:highlight w:val="none"/>
              </w:rPr>
              <w:t>合格，</w:t>
            </w:r>
            <w:r>
              <w:rPr>
                <w:rFonts w:ascii="宋体" w:hAnsi="宋体" w:eastAsia="宋体" w:cs="宋体"/>
                <w:sz w:val="24"/>
                <w:highlight w:val="none"/>
              </w:rPr>
              <w:t>保证原装正品</w:t>
            </w:r>
            <w:r>
              <w:rPr>
                <w:rFonts w:hint="eastAsia" w:ascii="宋体" w:hAnsi="宋体" w:eastAsia="宋体" w:cs="宋体"/>
                <w:sz w:val="24"/>
                <w:highlight w:val="none"/>
              </w:rPr>
              <w:t>，</w:t>
            </w:r>
            <w:r>
              <w:rPr>
                <w:rFonts w:ascii="宋体" w:hAnsi="宋体" w:eastAsia="宋体" w:cs="宋体"/>
                <w:sz w:val="24"/>
                <w:highlight w:val="none"/>
              </w:rPr>
              <w:t>满足参数要求</w:t>
            </w:r>
            <w:r>
              <w:rPr>
                <w:rFonts w:hint="eastAsia" w:ascii="宋体" w:hAnsi="宋体" w:eastAsia="宋体" w:cs="宋体"/>
                <w:sz w:val="24"/>
                <w:highlight w:val="none"/>
              </w:rPr>
              <w:t>。</w:t>
            </w:r>
          </w:p>
        </w:tc>
      </w:tr>
      <w:tr w14:paraId="1DF7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0E4EFD2">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2389" w:type="dxa"/>
            <w:tcBorders>
              <w:top w:val="single" w:color="auto" w:sz="4" w:space="0"/>
              <w:left w:val="single" w:color="auto" w:sz="4" w:space="0"/>
              <w:bottom w:val="single" w:color="auto" w:sz="4" w:space="0"/>
              <w:right w:val="single" w:color="auto" w:sz="4" w:space="0"/>
            </w:tcBorders>
            <w:vAlign w:val="center"/>
          </w:tcPr>
          <w:p w14:paraId="19D15024">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付款方式</w:t>
            </w:r>
          </w:p>
        </w:tc>
        <w:tc>
          <w:tcPr>
            <w:tcW w:w="6644" w:type="dxa"/>
            <w:tcBorders>
              <w:top w:val="single" w:color="auto" w:sz="4" w:space="0"/>
              <w:left w:val="single" w:color="auto" w:sz="4" w:space="0"/>
              <w:bottom w:val="single" w:color="auto" w:sz="4" w:space="0"/>
              <w:right w:val="single" w:color="auto" w:sz="4" w:space="0"/>
            </w:tcBorders>
            <w:vAlign w:val="center"/>
          </w:tcPr>
          <w:p w14:paraId="0DFC2A81">
            <w:pPr>
              <w:rPr>
                <w:rFonts w:hint="eastAsia" w:ascii="宋体" w:hAnsi="宋体" w:eastAsia="宋体" w:cs="宋体"/>
                <w:sz w:val="24"/>
                <w:highlight w:val="none"/>
              </w:rPr>
            </w:pPr>
            <w:r>
              <w:rPr>
                <w:rFonts w:hint="eastAsia" w:ascii="宋体" w:hAnsi="宋体" w:eastAsia="宋体" w:cs="宋体"/>
                <w:sz w:val="24"/>
                <w:highlight w:val="none"/>
              </w:rPr>
              <w:t>货到并验收合格后付至合同价款的97%,余款3%待质保期结束后一次性付清。</w:t>
            </w:r>
          </w:p>
        </w:tc>
      </w:tr>
      <w:tr w14:paraId="767C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5D9FB86">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2389" w:type="dxa"/>
            <w:tcBorders>
              <w:top w:val="single" w:color="auto" w:sz="4" w:space="0"/>
              <w:left w:val="single" w:color="auto" w:sz="4" w:space="0"/>
              <w:bottom w:val="single" w:color="auto" w:sz="4" w:space="0"/>
              <w:right w:val="single" w:color="auto" w:sz="4" w:space="0"/>
            </w:tcBorders>
            <w:vAlign w:val="center"/>
          </w:tcPr>
          <w:p w14:paraId="06931BA6">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近年类似项目要求</w:t>
            </w:r>
          </w:p>
        </w:tc>
        <w:tc>
          <w:tcPr>
            <w:tcW w:w="6644" w:type="dxa"/>
            <w:tcBorders>
              <w:top w:val="single" w:color="auto" w:sz="4" w:space="0"/>
              <w:left w:val="single" w:color="auto" w:sz="4" w:space="0"/>
              <w:bottom w:val="single" w:color="auto" w:sz="4" w:space="0"/>
              <w:right w:val="single" w:color="auto" w:sz="4" w:space="0"/>
            </w:tcBorders>
            <w:vAlign w:val="center"/>
          </w:tcPr>
          <w:p w14:paraId="54986C38">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无</w:t>
            </w:r>
          </w:p>
        </w:tc>
      </w:tr>
      <w:tr w14:paraId="1385A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447E221">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2389" w:type="dxa"/>
            <w:tcBorders>
              <w:top w:val="single" w:color="auto" w:sz="4" w:space="0"/>
              <w:left w:val="single" w:color="auto" w:sz="4" w:space="0"/>
              <w:bottom w:val="single" w:color="auto" w:sz="4" w:space="0"/>
              <w:right w:val="single" w:color="auto" w:sz="4" w:space="0"/>
            </w:tcBorders>
            <w:vAlign w:val="center"/>
          </w:tcPr>
          <w:p w14:paraId="74BAE321">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近年财务状况要求</w:t>
            </w:r>
          </w:p>
        </w:tc>
        <w:tc>
          <w:tcPr>
            <w:tcW w:w="6644" w:type="dxa"/>
            <w:tcBorders>
              <w:top w:val="single" w:color="auto" w:sz="4" w:space="0"/>
              <w:left w:val="single" w:color="auto" w:sz="4" w:space="0"/>
              <w:bottom w:val="single" w:color="auto" w:sz="4" w:space="0"/>
              <w:right w:val="single" w:color="auto" w:sz="4" w:space="0"/>
            </w:tcBorders>
            <w:vAlign w:val="center"/>
          </w:tcPr>
          <w:p w14:paraId="40A84C58">
            <w:pPr>
              <w:spacing w:line="440" w:lineRule="exact"/>
              <w:rPr>
                <w:rFonts w:hint="eastAsia" w:ascii="宋体" w:hAnsi="宋体" w:eastAsia="宋体" w:cs="宋体"/>
                <w:sz w:val="24"/>
                <w:highlight w:val="none"/>
              </w:rPr>
            </w:pPr>
            <w:r>
              <w:rPr>
                <w:rFonts w:hint="eastAsia" w:ascii="宋体" w:hAnsi="宋体" w:eastAsia="宋体" w:cs="宋体"/>
                <w:sz w:val="24"/>
                <w:highlight w:val="none"/>
              </w:rPr>
              <w:t>无</w:t>
            </w:r>
          </w:p>
        </w:tc>
      </w:tr>
      <w:tr w14:paraId="024A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867D130">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2389" w:type="dxa"/>
            <w:tcBorders>
              <w:top w:val="single" w:color="auto" w:sz="4" w:space="0"/>
              <w:left w:val="single" w:color="auto" w:sz="4" w:space="0"/>
              <w:bottom w:val="single" w:color="auto" w:sz="4" w:space="0"/>
              <w:right w:val="single" w:color="auto" w:sz="4" w:space="0"/>
            </w:tcBorders>
            <w:vAlign w:val="center"/>
          </w:tcPr>
          <w:p w14:paraId="11D0C747">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是否允许分包</w:t>
            </w:r>
          </w:p>
        </w:tc>
        <w:tc>
          <w:tcPr>
            <w:tcW w:w="6644" w:type="dxa"/>
            <w:tcBorders>
              <w:top w:val="single" w:color="auto" w:sz="4" w:space="0"/>
              <w:left w:val="single" w:color="auto" w:sz="4" w:space="0"/>
              <w:bottom w:val="single" w:color="auto" w:sz="4" w:space="0"/>
              <w:right w:val="single" w:color="auto" w:sz="4" w:space="0"/>
            </w:tcBorders>
            <w:vAlign w:val="center"/>
          </w:tcPr>
          <w:p w14:paraId="1179A20C">
            <w:pPr>
              <w:spacing w:line="440" w:lineRule="exact"/>
              <w:rPr>
                <w:rFonts w:hint="eastAsia"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不允许</w:t>
            </w:r>
          </w:p>
        </w:tc>
      </w:tr>
      <w:tr w14:paraId="5847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AC9A860">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2389" w:type="dxa"/>
            <w:tcBorders>
              <w:top w:val="single" w:color="auto" w:sz="4" w:space="0"/>
              <w:left w:val="single" w:color="auto" w:sz="4" w:space="0"/>
              <w:bottom w:val="single" w:color="auto" w:sz="4" w:space="0"/>
              <w:right w:val="single" w:color="auto" w:sz="4" w:space="0"/>
            </w:tcBorders>
            <w:vAlign w:val="center"/>
          </w:tcPr>
          <w:p w14:paraId="254D5E58">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是否组织踏勘现场</w:t>
            </w:r>
          </w:p>
        </w:tc>
        <w:tc>
          <w:tcPr>
            <w:tcW w:w="6644" w:type="dxa"/>
            <w:tcBorders>
              <w:top w:val="single" w:color="auto" w:sz="4" w:space="0"/>
              <w:left w:val="single" w:color="auto" w:sz="4" w:space="0"/>
              <w:bottom w:val="single" w:color="auto" w:sz="4" w:space="0"/>
              <w:right w:val="single" w:color="auto" w:sz="4" w:space="0"/>
            </w:tcBorders>
            <w:vAlign w:val="center"/>
          </w:tcPr>
          <w:p w14:paraId="24291CEE">
            <w:pPr>
              <w:topLinePunct/>
              <w:spacing w:line="440" w:lineRule="exact"/>
              <w:ind w:left="187" w:hanging="187" w:hangingChars="78"/>
              <w:rPr>
                <w:rFonts w:hint="eastAsia"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不组织</w:t>
            </w:r>
          </w:p>
        </w:tc>
      </w:tr>
      <w:tr w14:paraId="5FA1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B97ACF4">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13</w:t>
            </w:r>
          </w:p>
        </w:tc>
        <w:tc>
          <w:tcPr>
            <w:tcW w:w="2389" w:type="dxa"/>
            <w:tcBorders>
              <w:top w:val="single" w:color="auto" w:sz="4" w:space="0"/>
              <w:left w:val="single" w:color="auto" w:sz="4" w:space="0"/>
              <w:bottom w:val="single" w:color="auto" w:sz="4" w:space="0"/>
              <w:right w:val="single" w:color="auto" w:sz="4" w:space="0"/>
            </w:tcBorders>
            <w:vAlign w:val="center"/>
          </w:tcPr>
          <w:p w14:paraId="14D2EF8D">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是否允许递交备选响应方案</w:t>
            </w:r>
          </w:p>
        </w:tc>
        <w:tc>
          <w:tcPr>
            <w:tcW w:w="6644" w:type="dxa"/>
            <w:tcBorders>
              <w:top w:val="single" w:color="auto" w:sz="4" w:space="0"/>
              <w:left w:val="single" w:color="auto" w:sz="4" w:space="0"/>
              <w:bottom w:val="single" w:color="auto" w:sz="4" w:space="0"/>
              <w:right w:val="single" w:color="auto" w:sz="4" w:space="0"/>
            </w:tcBorders>
            <w:vAlign w:val="center"/>
          </w:tcPr>
          <w:p w14:paraId="7B3C9EB4">
            <w:pPr>
              <w:topLinePunct/>
              <w:spacing w:line="440" w:lineRule="exact"/>
              <w:rPr>
                <w:rFonts w:hint="eastAsia"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不允许</w:t>
            </w:r>
          </w:p>
        </w:tc>
      </w:tr>
      <w:tr w14:paraId="04FD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CCEBCB0">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14</w:t>
            </w:r>
          </w:p>
        </w:tc>
        <w:tc>
          <w:tcPr>
            <w:tcW w:w="2389" w:type="dxa"/>
            <w:tcBorders>
              <w:top w:val="single" w:color="auto" w:sz="4" w:space="0"/>
              <w:left w:val="single" w:color="auto" w:sz="4" w:space="0"/>
              <w:bottom w:val="single" w:color="auto" w:sz="4" w:space="0"/>
              <w:right w:val="single" w:color="auto" w:sz="4" w:space="0"/>
            </w:tcBorders>
            <w:vAlign w:val="center"/>
          </w:tcPr>
          <w:p w14:paraId="32298182">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采购预备会</w:t>
            </w:r>
          </w:p>
        </w:tc>
        <w:tc>
          <w:tcPr>
            <w:tcW w:w="6644" w:type="dxa"/>
            <w:tcBorders>
              <w:top w:val="single" w:color="auto" w:sz="4" w:space="0"/>
              <w:left w:val="single" w:color="auto" w:sz="4" w:space="0"/>
              <w:bottom w:val="single" w:color="auto" w:sz="4" w:space="0"/>
              <w:right w:val="single" w:color="auto" w:sz="4" w:space="0"/>
            </w:tcBorders>
            <w:vAlign w:val="center"/>
          </w:tcPr>
          <w:p w14:paraId="7D5A1C55">
            <w:pPr>
              <w:topLinePunct/>
              <w:spacing w:line="440" w:lineRule="exact"/>
              <w:ind w:left="187" w:hanging="187" w:hangingChars="78"/>
              <w:rPr>
                <w:rFonts w:hint="eastAsia"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不召开</w:t>
            </w:r>
          </w:p>
        </w:tc>
      </w:tr>
      <w:tr w14:paraId="53A3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C8774EF">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15</w:t>
            </w:r>
          </w:p>
        </w:tc>
        <w:tc>
          <w:tcPr>
            <w:tcW w:w="2389" w:type="dxa"/>
            <w:tcBorders>
              <w:top w:val="single" w:color="auto" w:sz="4" w:space="0"/>
              <w:left w:val="single" w:color="auto" w:sz="4" w:space="0"/>
              <w:bottom w:val="single" w:color="auto" w:sz="4" w:space="0"/>
              <w:right w:val="single" w:color="auto" w:sz="4" w:space="0"/>
            </w:tcBorders>
            <w:vAlign w:val="center"/>
          </w:tcPr>
          <w:p w14:paraId="139DA322">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21880C92">
            <w:pPr>
              <w:numPr>
                <w:ilvl w:val="0"/>
                <w:numId w:val="2"/>
              </w:num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响应文件须按照第九章的响应文件格式编制和签字盖章，并密封。</w:t>
            </w:r>
          </w:p>
          <w:p w14:paraId="7B56FFDF">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2.响应文件正本壹份</w:t>
            </w:r>
            <w:r>
              <w:rPr>
                <w:rFonts w:hint="eastAsia" w:ascii="宋体" w:hAnsi="宋体" w:eastAsia="宋体" w:cs="宋体"/>
                <w:b/>
                <w:bCs/>
                <w:sz w:val="24"/>
                <w:highlight w:val="none"/>
              </w:rPr>
              <w:t>（含电子版一份）</w:t>
            </w:r>
            <w:r>
              <w:rPr>
                <w:rFonts w:hint="eastAsia" w:ascii="宋体" w:hAnsi="宋体" w:eastAsia="宋体" w:cs="宋体"/>
                <w:sz w:val="24"/>
                <w:highlight w:val="none"/>
              </w:rPr>
              <w:t>。</w:t>
            </w:r>
          </w:p>
        </w:tc>
      </w:tr>
      <w:tr w14:paraId="6061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187A42D">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16</w:t>
            </w:r>
          </w:p>
        </w:tc>
        <w:tc>
          <w:tcPr>
            <w:tcW w:w="2389" w:type="dxa"/>
            <w:tcBorders>
              <w:top w:val="single" w:color="auto" w:sz="4" w:space="0"/>
              <w:left w:val="single" w:color="auto" w:sz="4" w:space="0"/>
              <w:bottom w:val="single" w:color="auto" w:sz="4" w:space="0"/>
              <w:right w:val="single" w:color="auto" w:sz="4" w:space="0"/>
            </w:tcBorders>
            <w:vAlign w:val="center"/>
          </w:tcPr>
          <w:p w14:paraId="3BB2279E">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响应文件有效期</w:t>
            </w:r>
          </w:p>
        </w:tc>
        <w:tc>
          <w:tcPr>
            <w:tcW w:w="6644" w:type="dxa"/>
            <w:tcBorders>
              <w:top w:val="single" w:color="auto" w:sz="4" w:space="0"/>
              <w:left w:val="single" w:color="auto" w:sz="4" w:space="0"/>
              <w:bottom w:val="single" w:color="auto" w:sz="4" w:space="0"/>
              <w:right w:val="single" w:color="auto" w:sz="4" w:space="0"/>
            </w:tcBorders>
            <w:vAlign w:val="center"/>
          </w:tcPr>
          <w:p w14:paraId="3CA6A700">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90天（从响应文件递交截止之日算起）</w:t>
            </w:r>
          </w:p>
        </w:tc>
      </w:tr>
      <w:tr w14:paraId="251E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58E7C2C">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17</w:t>
            </w:r>
          </w:p>
        </w:tc>
        <w:tc>
          <w:tcPr>
            <w:tcW w:w="2389" w:type="dxa"/>
            <w:tcBorders>
              <w:top w:val="single" w:color="auto" w:sz="4" w:space="0"/>
              <w:left w:val="single" w:color="auto" w:sz="4" w:space="0"/>
              <w:bottom w:val="single" w:color="auto" w:sz="4" w:space="0"/>
              <w:right w:val="single" w:color="auto" w:sz="4" w:space="0"/>
            </w:tcBorders>
            <w:vAlign w:val="center"/>
          </w:tcPr>
          <w:p w14:paraId="163E6061">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响应文件递交截止时间</w:t>
            </w:r>
          </w:p>
        </w:tc>
        <w:tc>
          <w:tcPr>
            <w:tcW w:w="6644" w:type="dxa"/>
            <w:tcBorders>
              <w:top w:val="single" w:color="auto" w:sz="4" w:space="0"/>
              <w:left w:val="single" w:color="auto" w:sz="4" w:space="0"/>
              <w:bottom w:val="single" w:color="auto" w:sz="4" w:space="0"/>
              <w:right w:val="single" w:color="auto" w:sz="4" w:space="0"/>
            </w:tcBorders>
            <w:vAlign w:val="center"/>
          </w:tcPr>
          <w:p w14:paraId="72042C26">
            <w:pPr>
              <w:spacing w:line="440" w:lineRule="exact"/>
              <w:jc w:val="left"/>
              <w:rPr>
                <w:rFonts w:hint="eastAsia" w:ascii="宋体" w:hAnsi="宋体" w:eastAsia="宋体" w:cs="宋体"/>
                <w:sz w:val="24"/>
                <w:highlight w:val="none"/>
              </w:rPr>
            </w:pPr>
            <w:r>
              <w:rPr>
                <w:rFonts w:hint="eastAsia" w:ascii="宋体" w:hAnsi="宋体" w:eastAsia="宋体" w:cs="宋体"/>
                <w:sz w:val="24"/>
                <w:szCs w:val="24"/>
                <w:highlight w:val="none"/>
              </w:rPr>
              <w:t>详见询价公告</w:t>
            </w:r>
          </w:p>
        </w:tc>
      </w:tr>
      <w:tr w14:paraId="2DEC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0746909">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18</w:t>
            </w:r>
          </w:p>
        </w:tc>
        <w:tc>
          <w:tcPr>
            <w:tcW w:w="2389" w:type="dxa"/>
            <w:tcBorders>
              <w:top w:val="single" w:color="auto" w:sz="4" w:space="0"/>
              <w:left w:val="single" w:color="auto" w:sz="4" w:space="0"/>
              <w:bottom w:val="single" w:color="auto" w:sz="4" w:space="0"/>
              <w:right w:val="single" w:color="auto" w:sz="4" w:space="0"/>
            </w:tcBorders>
            <w:vAlign w:val="center"/>
          </w:tcPr>
          <w:p w14:paraId="2CEE4CF2">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响应文件递交地点</w:t>
            </w:r>
          </w:p>
        </w:tc>
        <w:tc>
          <w:tcPr>
            <w:tcW w:w="6644" w:type="dxa"/>
            <w:tcBorders>
              <w:top w:val="single" w:color="auto" w:sz="4" w:space="0"/>
              <w:left w:val="single" w:color="auto" w:sz="4" w:space="0"/>
              <w:bottom w:val="single" w:color="auto" w:sz="4" w:space="0"/>
              <w:right w:val="single" w:color="auto" w:sz="4" w:space="0"/>
            </w:tcBorders>
            <w:vAlign w:val="center"/>
          </w:tcPr>
          <w:p w14:paraId="4D0AAF1D">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递交地点：合肥市蜀山区湖光路电商园四期E栋10楼</w:t>
            </w:r>
            <w:r>
              <w:rPr>
                <w:rFonts w:hint="eastAsia" w:hAnsi="宋体" w:eastAsia="宋体" w:cs="宋体"/>
                <w:sz w:val="24"/>
                <w:szCs w:val="24"/>
                <w:highlight w:val="none"/>
              </w:rPr>
              <w:t>1018室</w:t>
            </w:r>
          </w:p>
        </w:tc>
      </w:tr>
      <w:tr w14:paraId="1C91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F5425EF">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19</w:t>
            </w:r>
          </w:p>
        </w:tc>
        <w:tc>
          <w:tcPr>
            <w:tcW w:w="2389" w:type="dxa"/>
            <w:tcBorders>
              <w:top w:val="single" w:color="auto" w:sz="4" w:space="0"/>
              <w:left w:val="single" w:color="auto" w:sz="4" w:space="0"/>
              <w:bottom w:val="single" w:color="auto" w:sz="4" w:space="0"/>
              <w:right w:val="single" w:color="auto" w:sz="4" w:space="0"/>
            </w:tcBorders>
            <w:vAlign w:val="center"/>
          </w:tcPr>
          <w:p w14:paraId="0A402795">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无效响应文件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5A3B2604">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1.响应文件未密封的</w:t>
            </w:r>
          </w:p>
          <w:p w14:paraId="2A2E4BB5">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2.响应文件未按要求加盖单位公章的</w:t>
            </w:r>
          </w:p>
          <w:p w14:paraId="4D1B39F1">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3.送达时间已超过采购邀请书规定时间的</w:t>
            </w:r>
          </w:p>
          <w:p w14:paraId="288AAE91">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4.响应报价超过最高限价的</w:t>
            </w:r>
          </w:p>
          <w:p w14:paraId="6B57A63F">
            <w:pPr>
              <w:spacing w:line="440" w:lineRule="exact"/>
              <w:jc w:val="left"/>
              <w:rPr>
                <w:rFonts w:hint="eastAsia" w:eastAsia="宋体"/>
                <w:highlight w:val="none"/>
              </w:rPr>
            </w:pPr>
            <w:r>
              <w:rPr>
                <w:rFonts w:hint="eastAsia" w:ascii="宋体" w:hAnsi="宋体" w:eastAsia="宋体" w:cs="宋体"/>
                <w:sz w:val="24"/>
                <w:highlight w:val="none"/>
              </w:rPr>
              <w:t>5.本采购文件规定的其他符合性要求</w:t>
            </w:r>
          </w:p>
        </w:tc>
      </w:tr>
      <w:tr w14:paraId="0555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DA1CF96">
            <w:pPr>
              <w:spacing w:line="440" w:lineRule="exact"/>
              <w:jc w:val="center"/>
              <w:rPr>
                <w:rFonts w:hint="eastAsia" w:cs="宋体" w:asciiTheme="majorEastAsia" w:hAnsiTheme="majorEastAsia" w:eastAsiaTheme="majorEastAsia"/>
                <w:sz w:val="24"/>
                <w:highlight w:val="none"/>
              </w:rPr>
            </w:pPr>
            <w:r>
              <w:rPr>
                <w:rFonts w:hint="eastAsia" w:cs="仿宋" w:asciiTheme="majorEastAsia" w:hAnsiTheme="majorEastAsia" w:eastAsiaTheme="majorEastAsia"/>
                <w:sz w:val="24"/>
                <w:highlight w:val="none"/>
              </w:rPr>
              <w:t>20</w:t>
            </w:r>
          </w:p>
        </w:tc>
        <w:tc>
          <w:tcPr>
            <w:tcW w:w="2389" w:type="dxa"/>
            <w:tcBorders>
              <w:top w:val="single" w:color="auto" w:sz="4" w:space="0"/>
              <w:left w:val="single" w:color="auto" w:sz="4" w:space="0"/>
              <w:bottom w:val="single" w:color="auto" w:sz="4" w:space="0"/>
              <w:right w:val="single" w:color="auto" w:sz="4" w:space="0"/>
            </w:tcBorders>
            <w:vAlign w:val="center"/>
          </w:tcPr>
          <w:p w14:paraId="63A56DC7">
            <w:pPr>
              <w:spacing w:line="440" w:lineRule="exact"/>
              <w:jc w:val="center"/>
              <w:rPr>
                <w:rFonts w:hint="eastAsia" w:cs="宋体" w:asciiTheme="majorEastAsia" w:hAnsiTheme="majorEastAsia" w:eastAsiaTheme="majorEastAsia"/>
                <w:sz w:val="24"/>
                <w:highlight w:val="none"/>
              </w:rPr>
            </w:pPr>
            <w:r>
              <w:rPr>
                <w:rFonts w:hint="eastAsia" w:cs="仿宋" w:asciiTheme="majorEastAsia" w:hAnsiTheme="majorEastAsia" w:eastAsiaTheme="majorEastAsia"/>
                <w:sz w:val="24"/>
                <w:highlight w:val="none"/>
              </w:rPr>
              <w:t>免费质保期</w:t>
            </w:r>
          </w:p>
        </w:tc>
        <w:tc>
          <w:tcPr>
            <w:tcW w:w="6644" w:type="dxa"/>
            <w:tcBorders>
              <w:top w:val="single" w:color="auto" w:sz="4" w:space="0"/>
              <w:left w:val="single" w:color="auto" w:sz="4" w:space="0"/>
              <w:bottom w:val="single" w:color="auto" w:sz="4" w:space="0"/>
              <w:right w:val="single" w:color="auto" w:sz="4" w:space="0"/>
            </w:tcBorders>
            <w:vAlign w:val="center"/>
          </w:tcPr>
          <w:p w14:paraId="5C7165A6">
            <w:pPr>
              <w:spacing w:line="440" w:lineRule="exact"/>
              <w:jc w:val="left"/>
              <w:rPr>
                <w:rFonts w:hint="eastAsia" w:cs="宋体" w:asciiTheme="majorEastAsia" w:hAnsiTheme="majorEastAsia" w:eastAsiaTheme="majorEastAsia"/>
                <w:sz w:val="24"/>
                <w:highlight w:val="none"/>
              </w:rPr>
            </w:pPr>
            <w:r>
              <w:rPr>
                <w:rFonts w:hint="eastAsia" w:cs="仿宋" w:asciiTheme="majorEastAsia" w:hAnsiTheme="majorEastAsia" w:eastAsiaTheme="majorEastAsia"/>
                <w:sz w:val="24"/>
                <w:szCs w:val="24"/>
                <w:highlight w:val="none"/>
              </w:rPr>
              <w:t>自验收合格之日起1年。</w:t>
            </w:r>
          </w:p>
        </w:tc>
      </w:tr>
    </w:tbl>
    <w:p w14:paraId="3C8B731E">
      <w:pPr>
        <w:pStyle w:val="80"/>
        <w:jc w:val="center"/>
        <w:rPr>
          <w:rFonts w:hint="eastAsia" w:cs="宋体"/>
          <w:color w:val="000000"/>
          <w:sz w:val="24"/>
          <w:szCs w:val="24"/>
          <w:highlight w:val="none"/>
        </w:rPr>
        <w:sectPr>
          <w:headerReference r:id="rId7" w:type="default"/>
          <w:footerReference r:id="rId9" w:type="default"/>
          <w:headerReference r:id="rId8" w:type="even"/>
          <w:footerReference r:id="rId10" w:type="even"/>
          <w:pgSz w:w="11906" w:h="16838"/>
          <w:pgMar w:top="1440" w:right="1559" w:bottom="1440" w:left="1559" w:header="851" w:footer="992" w:gutter="0"/>
          <w:pgBorders>
            <w:top w:val="none" w:sz="0" w:space="0"/>
            <w:left w:val="none" w:sz="0" w:space="0"/>
            <w:bottom w:val="none" w:sz="0" w:space="0"/>
            <w:right w:val="none" w:sz="0" w:space="0"/>
          </w:pgBorders>
          <w:cols w:space="720" w:num="1"/>
          <w:docGrid w:type="lines" w:linePitch="312" w:charSpace="0"/>
        </w:sectPr>
      </w:pPr>
    </w:p>
    <w:p w14:paraId="4CCC1D44">
      <w:pPr>
        <w:pStyle w:val="2"/>
        <w:keepLines/>
        <w:ind w:left="720" w:hanging="720"/>
        <w:jc w:val="center"/>
        <w:rPr>
          <w:rFonts w:hint="eastAsia" w:ascii="宋体" w:hAnsi="宋体" w:eastAsia="宋体" w:cs="宋体"/>
          <w:color w:val="000000"/>
          <w:sz w:val="32"/>
          <w:highlight w:val="none"/>
        </w:rPr>
      </w:pPr>
      <w:bookmarkStart w:id="8" w:name="_Toc5972"/>
      <w:r>
        <w:rPr>
          <w:rFonts w:ascii="宋体" w:hAnsi="宋体" w:eastAsia="宋体" w:cs="宋体"/>
          <w:color w:val="000000"/>
          <w:sz w:val="32"/>
          <w:highlight w:val="none"/>
        </w:rPr>
        <w:t>三、</w:t>
      </w:r>
      <w:r>
        <w:rPr>
          <w:rFonts w:hint="eastAsia" w:ascii="宋体" w:hAnsi="宋体" w:eastAsia="宋体" w:cs="宋体"/>
          <w:color w:val="000000"/>
          <w:sz w:val="32"/>
          <w:highlight w:val="none"/>
        </w:rPr>
        <w:t>供应商资格</w:t>
      </w:r>
      <w:bookmarkEnd w:id="6"/>
      <w:bookmarkEnd w:id="7"/>
      <w:bookmarkEnd w:id="8"/>
    </w:p>
    <w:p w14:paraId="4D8B8B99">
      <w:pPr>
        <w:autoSpaceDE w:val="0"/>
        <w:autoSpaceDN w:val="0"/>
        <w:snapToGrid w:val="0"/>
        <w:spacing w:line="560" w:lineRule="exact"/>
        <w:ind w:firstLine="480" w:firstLineChars="200"/>
        <w:rPr>
          <w:rFonts w:hint="eastAsia" w:ascii="宋体" w:hAnsi="宋体" w:eastAsia="宋体" w:cs="宋体"/>
          <w:bCs/>
          <w:sz w:val="24"/>
          <w:szCs w:val="24"/>
          <w:highlight w:val="none"/>
        </w:rPr>
      </w:pPr>
      <w:bookmarkStart w:id="9" w:name="_Toc216158625"/>
      <w:bookmarkStart w:id="10" w:name="_Toc363199266"/>
      <w:r>
        <w:rPr>
          <w:rFonts w:hint="eastAsia" w:ascii="宋体" w:hAnsi="宋体" w:eastAsia="宋体" w:cs="宋体"/>
          <w:bCs/>
          <w:sz w:val="24"/>
          <w:szCs w:val="24"/>
          <w:highlight w:val="none"/>
        </w:rPr>
        <w:t>1.满足《中华人民共和国政府采购法》第二十二条规定；</w:t>
      </w:r>
    </w:p>
    <w:p w14:paraId="7D775AE0">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2.本项目的特定资格要求：无；</w:t>
      </w:r>
    </w:p>
    <w:p w14:paraId="66E62B99">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3.单位负责人为同一人或者存在直接控股、管理关系的不同供应商，不得参加同一合同项下的采购活动；</w:t>
      </w:r>
    </w:p>
    <w:p w14:paraId="27237FE6">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4.截至提交响应文件截止时间，供应商（不含其不具有独立法人资格的分支机构）存在下列有效情形之一的，其响应文件按无效处理。</w:t>
      </w:r>
    </w:p>
    <w:p w14:paraId="17EE62F0">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（1）被人民法院列入失信被执行人名单的；</w:t>
      </w:r>
    </w:p>
    <w:p w14:paraId="2F56567F">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（2）被税务机关列入重大税收违法案件当事人名单的；</w:t>
      </w:r>
    </w:p>
    <w:p w14:paraId="1E4120A7">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（3）被财政部门列入政府采购严重违法失信名单的；</w:t>
      </w:r>
    </w:p>
    <w:p w14:paraId="438E6A54">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4991F32E">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5.本项目不接受联合体响应。</w:t>
      </w:r>
    </w:p>
    <w:p w14:paraId="7F2AFD4E">
      <w:pPr>
        <w:autoSpaceDE w:val="0"/>
        <w:autoSpaceDN w:val="0"/>
        <w:snapToGrid w:val="0"/>
        <w:spacing w:line="560" w:lineRule="exact"/>
        <w:ind w:firstLine="480" w:firstLineChars="200"/>
        <w:rPr>
          <w:rFonts w:hint="eastAsia" w:ascii="宋体" w:hAnsi="宋体" w:eastAsia="宋体" w:cs="宋体"/>
          <w:bCs/>
          <w:sz w:val="24"/>
          <w:szCs w:val="24"/>
          <w:highlight w:val="none"/>
        </w:rPr>
      </w:pPr>
    </w:p>
    <w:p w14:paraId="2F44921F">
      <w:pPr>
        <w:autoSpaceDE w:val="0"/>
        <w:autoSpaceDN w:val="0"/>
        <w:snapToGrid w:val="0"/>
        <w:spacing w:line="560" w:lineRule="exact"/>
        <w:ind w:firstLine="480" w:firstLineChars="200"/>
        <w:rPr>
          <w:rFonts w:hint="eastAsia" w:ascii="宋体" w:hAnsi="宋体" w:eastAsia="宋体" w:cs="宋体"/>
          <w:bCs/>
          <w:sz w:val="24"/>
          <w:szCs w:val="24"/>
          <w:highlight w:val="none"/>
        </w:rPr>
      </w:pPr>
    </w:p>
    <w:p w14:paraId="74A6819B">
      <w:pPr>
        <w:autoSpaceDE w:val="0"/>
        <w:autoSpaceDN w:val="0"/>
        <w:snapToGrid w:val="0"/>
        <w:spacing w:line="560" w:lineRule="exact"/>
        <w:ind w:firstLine="480" w:firstLineChars="200"/>
        <w:rPr>
          <w:rFonts w:hint="eastAsia" w:ascii="宋体" w:hAnsi="宋体" w:eastAsia="宋体" w:cs="宋体"/>
          <w:bCs/>
          <w:sz w:val="24"/>
          <w:szCs w:val="24"/>
          <w:highlight w:val="none"/>
        </w:rPr>
      </w:pPr>
    </w:p>
    <w:p w14:paraId="32C7090D">
      <w:pPr>
        <w:autoSpaceDE w:val="0"/>
        <w:autoSpaceDN w:val="0"/>
        <w:snapToGrid w:val="0"/>
        <w:spacing w:line="560" w:lineRule="exact"/>
        <w:ind w:firstLine="480" w:firstLineChars="200"/>
        <w:rPr>
          <w:rFonts w:hint="eastAsia" w:ascii="宋体" w:hAnsi="宋体" w:eastAsia="宋体" w:cs="宋体"/>
          <w:bCs/>
          <w:sz w:val="24"/>
          <w:szCs w:val="24"/>
          <w:highlight w:val="none"/>
        </w:rPr>
      </w:pPr>
    </w:p>
    <w:p w14:paraId="18B30760">
      <w:pPr>
        <w:autoSpaceDE w:val="0"/>
        <w:autoSpaceDN w:val="0"/>
        <w:snapToGrid w:val="0"/>
        <w:spacing w:line="560" w:lineRule="exact"/>
        <w:ind w:firstLine="480" w:firstLineChars="200"/>
        <w:rPr>
          <w:rFonts w:hint="eastAsia" w:ascii="宋体" w:hAnsi="宋体" w:eastAsia="宋体" w:cs="宋体"/>
          <w:bCs/>
          <w:sz w:val="24"/>
          <w:szCs w:val="24"/>
          <w:highlight w:val="none"/>
        </w:rPr>
      </w:pPr>
    </w:p>
    <w:p w14:paraId="272EA493">
      <w:pPr>
        <w:pStyle w:val="2"/>
        <w:keepLines/>
        <w:ind w:left="720" w:hanging="720"/>
        <w:jc w:val="center"/>
        <w:rPr>
          <w:rFonts w:hint="eastAsia" w:ascii="宋体" w:hAnsi="宋体" w:eastAsia="宋体" w:cs="宋体"/>
          <w:color w:val="000000"/>
          <w:sz w:val="32"/>
          <w:highlight w:val="none"/>
        </w:rPr>
      </w:pPr>
      <w:bookmarkStart w:id="11" w:name="_Toc15000"/>
      <w:r>
        <w:rPr>
          <w:rFonts w:ascii="宋体" w:hAnsi="宋体" w:eastAsia="宋体" w:cs="宋体"/>
          <w:color w:val="000000"/>
          <w:sz w:val="32"/>
          <w:highlight w:val="none"/>
        </w:rPr>
        <w:t>四、</w:t>
      </w:r>
      <w:r>
        <w:rPr>
          <w:rFonts w:hint="eastAsia" w:ascii="宋体" w:hAnsi="宋体" w:eastAsia="宋体" w:cs="宋体"/>
          <w:color w:val="000000"/>
          <w:sz w:val="32"/>
          <w:highlight w:val="none"/>
        </w:rPr>
        <w:t>供应商提交的报价文件内容</w:t>
      </w:r>
      <w:bookmarkEnd w:id="9"/>
      <w:bookmarkEnd w:id="10"/>
      <w:bookmarkEnd w:id="11"/>
    </w:p>
    <w:p w14:paraId="436C65CE">
      <w:pPr>
        <w:pStyle w:val="80"/>
        <w:ind w:firstLine="482" w:firstLineChars="200"/>
        <w:jc w:val="both"/>
        <w:rPr>
          <w:rFonts w:hint="eastAsia" w:cs="宋体"/>
          <w:color w:val="000000"/>
          <w:sz w:val="24"/>
          <w:szCs w:val="24"/>
          <w:highlight w:val="none"/>
        </w:rPr>
      </w:pPr>
      <w:bookmarkStart w:id="12" w:name="_Toc29684"/>
      <w:bookmarkStart w:id="13" w:name="_Toc18651"/>
      <w:bookmarkStart w:id="14" w:name="_Toc30095"/>
      <w:bookmarkStart w:id="15" w:name="_Toc6091"/>
      <w:r>
        <w:rPr>
          <w:rFonts w:hint="eastAsia" w:cs="宋体"/>
          <w:color w:val="000000"/>
          <w:sz w:val="24"/>
          <w:szCs w:val="24"/>
          <w:highlight w:val="none"/>
        </w:rPr>
        <w:t>包含不限于以下内容：</w:t>
      </w:r>
      <w:bookmarkEnd w:id="12"/>
      <w:bookmarkEnd w:id="13"/>
      <w:bookmarkEnd w:id="14"/>
      <w:bookmarkEnd w:id="15"/>
    </w:p>
    <w:p w14:paraId="308A77D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1、合法有效的营业执照、组织机构代码证和税务登记证（复印件）；</w:t>
      </w:r>
    </w:p>
    <w:p w14:paraId="4B242B1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2、资质证书（如要求）；</w:t>
      </w:r>
    </w:p>
    <w:p w14:paraId="45956C0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3、公司简介；</w:t>
      </w:r>
    </w:p>
    <w:p w14:paraId="105EAA4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4、报价书及说明；</w:t>
      </w:r>
    </w:p>
    <w:p w14:paraId="1AB830A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5、售后服务承诺；</w:t>
      </w:r>
    </w:p>
    <w:p w14:paraId="27303B7C">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6、询价文件要求和供应商认为需要提供的其它说明和资料。 </w:t>
      </w:r>
    </w:p>
    <w:p w14:paraId="0066C756">
      <w:pPr>
        <w:pStyle w:val="80"/>
        <w:jc w:val="center"/>
        <w:rPr>
          <w:rFonts w:hint="eastAsia" w:cs="宋体"/>
          <w:color w:val="000000"/>
          <w:sz w:val="24"/>
          <w:szCs w:val="24"/>
          <w:highlight w:val="none"/>
        </w:rPr>
        <w:sectPr>
          <w:pgSz w:w="11906" w:h="16838"/>
          <w:pgMar w:top="1440" w:right="1559" w:bottom="1440" w:left="1559" w:header="851" w:footer="992" w:gutter="0"/>
          <w:pgBorders>
            <w:top w:val="none" w:sz="0" w:space="0"/>
            <w:left w:val="none" w:sz="0" w:space="0"/>
            <w:bottom w:val="none" w:sz="0" w:space="0"/>
            <w:right w:val="none" w:sz="0" w:space="0"/>
          </w:pgBorders>
          <w:cols w:space="720" w:num="1"/>
          <w:docGrid w:type="lines" w:linePitch="312" w:charSpace="0"/>
        </w:sectPr>
      </w:pPr>
    </w:p>
    <w:p w14:paraId="01F9E611">
      <w:pPr>
        <w:pStyle w:val="2"/>
        <w:keepLines/>
        <w:ind w:left="720" w:hanging="720"/>
        <w:jc w:val="center"/>
        <w:rPr>
          <w:rFonts w:hint="eastAsia" w:ascii="宋体" w:hAnsi="宋体" w:eastAsia="宋体" w:cs="宋体"/>
          <w:color w:val="000000"/>
          <w:sz w:val="32"/>
          <w:highlight w:val="none"/>
        </w:rPr>
      </w:pPr>
      <w:bookmarkStart w:id="16" w:name="_Toc28373"/>
      <w:r>
        <w:rPr>
          <w:rFonts w:ascii="宋体" w:hAnsi="宋体" w:eastAsia="宋体" w:cs="宋体"/>
          <w:color w:val="000000"/>
          <w:sz w:val="32"/>
          <w:highlight w:val="none"/>
        </w:rPr>
        <w:t>五、</w:t>
      </w:r>
      <w:r>
        <w:rPr>
          <w:rFonts w:hint="eastAsia" w:ascii="宋体" w:hAnsi="宋体" w:eastAsia="宋体" w:cs="宋体"/>
          <w:color w:val="000000"/>
          <w:sz w:val="32"/>
          <w:highlight w:val="none"/>
        </w:rPr>
        <w:t>采购需求</w:t>
      </w:r>
      <w:bookmarkEnd w:id="16"/>
    </w:p>
    <w:p w14:paraId="6AFBDA04">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8"/>
          <w:highlight w:val="none"/>
        </w:rPr>
        <w:t>本需求中提出的方案仅为参考，列明的品牌或型号等内容(如有)仅起说明作用，并没有任何限制性。供应商在响应中可以选用替代品牌或型号等，但这些替代要实质上满足或优于采购文件的要求，提供满足用户实际需要的更优（或者性能实质上不低于的）</w:t>
      </w:r>
      <w:r>
        <w:rPr>
          <w:rFonts w:hint="eastAsia" w:ascii="宋体" w:hAnsi="宋体" w:eastAsia="宋体" w:cs="宋体"/>
          <w:color w:val="000000"/>
          <w:sz w:val="24"/>
          <w:szCs w:val="24"/>
          <w:highlight w:val="none"/>
        </w:rPr>
        <w:t>技术方案或者设备配置，且此方案或配置须经询价小组评审认可。</w:t>
      </w:r>
    </w:p>
    <w:p w14:paraId="5AE7AA60">
      <w:pPr>
        <w:adjustRightInd w:val="0"/>
        <w:snapToGrid w:val="0"/>
        <w:spacing w:line="360" w:lineRule="auto"/>
        <w:ind w:firstLine="482" w:firstLineChars="200"/>
        <w:rPr>
          <w:rFonts w:hint="eastAsia" w:ascii="宋体" w:hAnsi="宋体" w:eastAsia="宋体" w:cs="宋体"/>
          <w:b/>
          <w:color w:val="000000"/>
          <w:sz w:val="24"/>
          <w:szCs w:val="28"/>
          <w:highlight w:val="none"/>
        </w:rPr>
      </w:pPr>
      <w:bookmarkStart w:id="17" w:name="_Toc6149"/>
      <w:bookmarkStart w:id="18" w:name="_Toc363199267"/>
      <w:bookmarkStart w:id="19" w:name="_Toc216158627"/>
      <w:r>
        <w:rPr>
          <w:rFonts w:hint="eastAsia" w:ascii="宋体" w:hAnsi="宋体" w:eastAsia="宋体" w:cs="宋体"/>
          <w:b/>
          <w:color w:val="000000"/>
          <w:sz w:val="24"/>
          <w:szCs w:val="28"/>
          <w:highlight w:val="none"/>
        </w:rPr>
        <w:t>一、项目概况</w:t>
      </w:r>
    </w:p>
    <w:p w14:paraId="04800443">
      <w:pPr>
        <w:adjustRightInd w:val="0"/>
        <w:snapToGrid w:val="0"/>
        <w:spacing w:line="360" w:lineRule="auto"/>
        <w:ind w:firstLine="480" w:firstLineChars="200"/>
        <w:rPr>
          <w:rFonts w:hint="eastAsia" w:ascii="宋体" w:hAnsi="宋体" w:eastAsia="宋体" w:cs="宋体"/>
          <w:color w:val="000000"/>
          <w:sz w:val="24"/>
          <w:szCs w:val="28"/>
          <w:highlight w:val="none"/>
        </w:rPr>
      </w:pPr>
      <w:bookmarkStart w:id="20" w:name="OLE_LINK16"/>
      <w:bookmarkStart w:id="21" w:name="OLE_LINK17"/>
      <w:r>
        <w:rPr>
          <w:rFonts w:hint="eastAsia" w:ascii="宋体" w:hAnsi="宋体" w:eastAsia="宋体" w:cs="宋体"/>
          <w:color w:val="000000"/>
          <w:sz w:val="24"/>
          <w:szCs w:val="28"/>
          <w:highlight w:val="none"/>
        </w:rPr>
        <w:t>超光谱智能感知技术创新团队实验室正在建设中，现有场地不具备网络工作要求。需按科研用途进行实验室网络基础设施采购，以满足超光谱智能感知技术创新团队人员入驻工作需要。</w:t>
      </w:r>
    </w:p>
    <w:p w14:paraId="3E303A95">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本项目采购的信息化设施主要用于科研团队的网络建设。团队在日常科研过程中需开展多台联网终端设备的接入与远程数据传输、服务器管理、科研系统、查阅文献的无线访问等关键科学研究，需确保室内无线信号稳定、传输速率高、网络系统安全可控，因此需要采购专用AP、网线等智能化基础设施，同时考虑实际实验室建设需求，拟需要对部分区域的设备进行安装处理。</w:t>
      </w:r>
    </w:p>
    <w:p w14:paraId="5B444177">
      <w:pPr>
        <w:adjustRightInd w:val="0"/>
        <w:snapToGrid w:val="0"/>
        <w:spacing w:line="360" w:lineRule="auto"/>
        <w:ind w:firstLine="482" w:firstLineChars="200"/>
        <w:rPr>
          <w:rFonts w:hint="eastAsia" w:ascii="宋体" w:hAnsi="宋体" w:eastAsia="宋体" w:cs="宋体"/>
          <w:b/>
          <w:color w:val="000000"/>
          <w:sz w:val="24"/>
          <w:szCs w:val="28"/>
          <w:highlight w:val="none"/>
        </w:rPr>
      </w:pPr>
      <w:r>
        <w:rPr>
          <w:rFonts w:hint="eastAsia" w:ascii="宋体" w:hAnsi="宋体" w:eastAsia="宋体" w:cs="宋体"/>
          <w:b/>
          <w:color w:val="000000"/>
          <w:sz w:val="24"/>
          <w:szCs w:val="28"/>
          <w:highlight w:val="none"/>
        </w:rPr>
        <w:t>二、技术需求和最高限价</w:t>
      </w:r>
    </w:p>
    <w:p w14:paraId="64905C2D">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1、企业路由器1台，要求不少于10口，带机量不低于300台，带宽不低于2000M，可管理不少于150个AP。</w:t>
      </w:r>
      <w:r>
        <w:rPr>
          <w:rFonts w:hint="eastAsia" w:ascii="宋体" w:hAnsi="宋体" w:eastAsia="宋体" w:cs="宋体"/>
          <w:color w:val="000000"/>
          <w:sz w:val="24"/>
          <w:szCs w:val="28"/>
          <w:highlight w:val="none"/>
        </w:rPr>
        <w:t>单价不得超过</w:t>
      </w:r>
      <w:r>
        <w:rPr>
          <w:rFonts w:hint="eastAsia" w:ascii="宋体" w:hAnsi="宋体" w:eastAsia="宋体" w:cs="宋体"/>
          <w:color w:val="000000"/>
          <w:sz w:val="24"/>
          <w:szCs w:val="28"/>
          <w:highlight w:val="none"/>
        </w:rPr>
        <w:t>2850</w:t>
      </w:r>
      <w:r>
        <w:rPr>
          <w:rFonts w:hint="eastAsia" w:ascii="宋体" w:hAnsi="宋体" w:eastAsia="宋体" w:cs="宋体"/>
          <w:color w:val="000000"/>
          <w:sz w:val="24"/>
          <w:szCs w:val="28"/>
          <w:highlight w:val="none"/>
        </w:rPr>
        <w:t>元</w:t>
      </w:r>
      <w:r>
        <w:rPr>
          <w:rFonts w:hint="eastAsia" w:ascii="宋体" w:hAnsi="宋体" w:eastAsia="宋体" w:cs="宋体"/>
          <w:color w:val="000000"/>
          <w:sz w:val="24"/>
          <w:szCs w:val="28"/>
          <w:highlight w:val="none"/>
        </w:rPr>
        <w:t>/</w:t>
      </w:r>
      <w:r>
        <w:rPr>
          <w:rFonts w:hint="eastAsia" w:ascii="宋体" w:hAnsi="宋体" w:eastAsia="宋体" w:cs="宋体"/>
          <w:color w:val="000000"/>
          <w:sz w:val="24"/>
          <w:szCs w:val="28"/>
          <w:highlight w:val="none"/>
        </w:rPr>
        <w:t>台。</w:t>
      </w:r>
    </w:p>
    <w:p w14:paraId="112D2469">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2、普通办公室用交换机6台，其中4台普通办公室用交换机要求不少于16个1000M电口，交换容量32Gbps，包转发率不少于23.8Mpps，</w:t>
      </w:r>
      <w:r>
        <w:rPr>
          <w:rFonts w:hint="eastAsia" w:ascii="宋体" w:hAnsi="宋体" w:eastAsia="宋体" w:cs="宋体"/>
          <w:color w:val="000000"/>
          <w:sz w:val="24"/>
          <w:szCs w:val="28"/>
          <w:highlight w:val="none"/>
        </w:rPr>
        <w:t>单价不得超过</w:t>
      </w:r>
      <w:r>
        <w:rPr>
          <w:rFonts w:hint="eastAsia" w:ascii="宋体" w:hAnsi="宋体" w:eastAsia="宋体" w:cs="宋体"/>
          <w:color w:val="000000"/>
          <w:sz w:val="24"/>
          <w:szCs w:val="28"/>
          <w:highlight w:val="none"/>
        </w:rPr>
        <w:t>1260</w:t>
      </w:r>
      <w:r>
        <w:rPr>
          <w:rFonts w:hint="eastAsia" w:ascii="宋体" w:hAnsi="宋体" w:eastAsia="宋体" w:cs="宋体"/>
          <w:color w:val="000000"/>
          <w:sz w:val="24"/>
          <w:szCs w:val="28"/>
          <w:highlight w:val="none"/>
        </w:rPr>
        <w:t>元</w:t>
      </w:r>
      <w:r>
        <w:rPr>
          <w:rFonts w:hint="eastAsia" w:ascii="宋体" w:hAnsi="宋体" w:eastAsia="宋体" w:cs="宋体"/>
          <w:color w:val="000000"/>
          <w:sz w:val="24"/>
          <w:szCs w:val="28"/>
          <w:highlight w:val="none"/>
        </w:rPr>
        <w:t>/</w:t>
      </w:r>
      <w:r>
        <w:rPr>
          <w:rFonts w:hint="eastAsia" w:ascii="宋体" w:hAnsi="宋体" w:eastAsia="宋体" w:cs="宋体"/>
          <w:color w:val="000000"/>
          <w:sz w:val="24"/>
          <w:szCs w:val="28"/>
          <w:highlight w:val="none"/>
        </w:rPr>
        <w:t>台</w:t>
      </w:r>
      <w:r>
        <w:rPr>
          <w:rFonts w:hint="eastAsia" w:ascii="宋体" w:hAnsi="宋体" w:eastAsia="宋体" w:cs="宋体"/>
          <w:color w:val="000000"/>
          <w:sz w:val="24"/>
          <w:szCs w:val="28"/>
          <w:highlight w:val="none"/>
        </w:rPr>
        <w:t>。另外2台普通办公室用交换机要求不少于8个100M电口，交换容量不少于1.6Gbps，包转发率不少于7.5Mpps，</w:t>
      </w:r>
      <w:r>
        <w:rPr>
          <w:rFonts w:hint="eastAsia" w:ascii="宋体" w:hAnsi="宋体" w:eastAsia="宋体" w:cs="宋体"/>
          <w:color w:val="000000"/>
          <w:sz w:val="24"/>
          <w:szCs w:val="28"/>
          <w:highlight w:val="none"/>
        </w:rPr>
        <w:t>单价不得超过</w:t>
      </w:r>
      <w:r>
        <w:rPr>
          <w:rFonts w:hint="eastAsia" w:ascii="宋体" w:hAnsi="宋体" w:eastAsia="宋体" w:cs="宋体"/>
          <w:color w:val="000000"/>
          <w:sz w:val="24"/>
          <w:szCs w:val="28"/>
          <w:highlight w:val="none"/>
        </w:rPr>
        <w:t>685</w:t>
      </w:r>
      <w:r>
        <w:rPr>
          <w:rFonts w:hint="eastAsia" w:ascii="宋体" w:hAnsi="宋体" w:eastAsia="宋体" w:cs="宋体"/>
          <w:color w:val="000000"/>
          <w:sz w:val="24"/>
          <w:szCs w:val="28"/>
          <w:highlight w:val="none"/>
        </w:rPr>
        <w:t>元</w:t>
      </w:r>
      <w:r>
        <w:rPr>
          <w:rFonts w:hint="eastAsia" w:ascii="宋体" w:hAnsi="宋体" w:eastAsia="宋体" w:cs="宋体"/>
          <w:color w:val="000000"/>
          <w:sz w:val="24"/>
          <w:szCs w:val="28"/>
          <w:highlight w:val="none"/>
        </w:rPr>
        <w:t>/</w:t>
      </w:r>
      <w:r>
        <w:rPr>
          <w:rFonts w:hint="eastAsia" w:ascii="宋体" w:hAnsi="宋体" w:eastAsia="宋体" w:cs="宋体"/>
          <w:color w:val="000000"/>
          <w:sz w:val="24"/>
          <w:szCs w:val="28"/>
          <w:highlight w:val="none"/>
        </w:rPr>
        <w:t>台。</w:t>
      </w:r>
    </w:p>
    <w:p w14:paraId="0BDA7F81">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3、机柜1台，要求尺寸不小于60 cm*60 cm，</w:t>
      </w:r>
      <w:r>
        <w:rPr>
          <w:rFonts w:hint="eastAsia" w:ascii="宋体" w:hAnsi="宋体" w:eastAsia="宋体" w:cs="宋体"/>
          <w:color w:val="000000"/>
          <w:sz w:val="24"/>
          <w:szCs w:val="28"/>
          <w:highlight w:val="none"/>
        </w:rPr>
        <w:t>单价不得超过1750元</w:t>
      </w:r>
      <w:r>
        <w:rPr>
          <w:rFonts w:hint="eastAsia" w:ascii="宋体" w:hAnsi="宋体" w:eastAsia="宋体" w:cs="宋体"/>
          <w:color w:val="000000"/>
          <w:sz w:val="24"/>
          <w:szCs w:val="28"/>
          <w:highlight w:val="none"/>
        </w:rPr>
        <w:t>/</w:t>
      </w:r>
      <w:r>
        <w:rPr>
          <w:rFonts w:hint="eastAsia" w:ascii="宋体" w:hAnsi="宋体" w:eastAsia="宋体" w:cs="宋体"/>
          <w:color w:val="000000"/>
          <w:sz w:val="24"/>
          <w:szCs w:val="28"/>
          <w:highlight w:val="none"/>
        </w:rPr>
        <w:t>台。</w:t>
      </w:r>
    </w:p>
    <w:p w14:paraId="585A238C">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4、POE交换机1台，要求不少于24个1000M电口，4个SFP千兆光口，交换容量不少于336Gbps，包转发率不少于78Mpps。</w:t>
      </w:r>
      <w:r>
        <w:rPr>
          <w:rFonts w:hint="eastAsia" w:ascii="宋体" w:hAnsi="宋体" w:eastAsia="宋体" w:cs="宋体"/>
          <w:color w:val="000000"/>
          <w:sz w:val="24"/>
          <w:szCs w:val="28"/>
          <w:highlight w:val="none"/>
        </w:rPr>
        <w:t>单价不得超过1850元</w:t>
      </w:r>
      <w:r>
        <w:rPr>
          <w:rFonts w:hint="eastAsia" w:ascii="宋体" w:hAnsi="宋体" w:eastAsia="宋体" w:cs="宋体"/>
          <w:color w:val="000000"/>
          <w:sz w:val="24"/>
          <w:szCs w:val="28"/>
          <w:highlight w:val="none"/>
        </w:rPr>
        <w:t>/</w:t>
      </w:r>
      <w:r>
        <w:rPr>
          <w:rFonts w:hint="eastAsia" w:ascii="宋体" w:hAnsi="宋体" w:eastAsia="宋体" w:cs="宋体"/>
          <w:color w:val="000000"/>
          <w:sz w:val="24"/>
          <w:szCs w:val="28"/>
          <w:highlight w:val="none"/>
        </w:rPr>
        <w:t>台。</w:t>
      </w:r>
    </w:p>
    <w:p w14:paraId="151287BB">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5、核心交换机1台，要求不少于24个1000M电口，4个SFP千兆光口，交换容量不少于396Gbps，包转发率不少于108Mpps。</w:t>
      </w:r>
      <w:r>
        <w:rPr>
          <w:rFonts w:hint="eastAsia" w:ascii="宋体" w:hAnsi="宋体" w:eastAsia="宋体" w:cs="宋体"/>
          <w:color w:val="000000"/>
          <w:sz w:val="24"/>
          <w:szCs w:val="28"/>
          <w:highlight w:val="none"/>
        </w:rPr>
        <w:t>单价不得超过</w:t>
      </w:r>
      <w:r>
        <w:rPr>
          <w:rFonts w:hint="eastAsia" w:ascii="宋体" w:hAnsi="宋体" w:eastAsia="宋体" w:cs="宋体"/>
          <w:color w:val="000000"/>
          <w:sz w:val="24"/>
          <w:szCs w:val="28"/>
          <w:highlight w:val="none"/>
        </w:rPr>
        <w:t>2850</w:t>
      </w:r>
      <w:r>
        <w:rPr>
          <w:rFonts w:hint="eastAsia" w:ascii="宋体" w:hAnsi="宋体" w:eastAsia="宋体" w:cs="宋体"/>
          <w:color w:val="000000"/>
          <w:sz w:val="24"/>
          <w:szCs w:val="28"/>
          <w:highlight w:val="none"/>
        </w:rPr>
        <w:t>元</w:t>
      </w:r>
      <w:r>
        <w:rPr>
          <w:rFonts w:hint="eastAsia" w:ascii="宋体" w:hAnsi="宋体" w:eastAsia="宋体" w:cs="宋体"/>
          <w:color w:val="000000"/>
          <w:sz w:val="24"/>
          <w:szCs w:val="28"/>
          <w:highlight w:val="none"/>
        </w:rPr>
        <w:t>/</w:t>
      </w:r>
      <w:r>
        <w:rPr>
          <w:rFonts w:hint="eastAsia" w:ascii="宋体" w:hAnsi="宋体" w:eastAsia="宋体" w:cs="宋体"/>
          <w:color w:val="000000"/>
          <w:sz w:val="24"/>
          <w:szCs w:val="28"/>
          <w:highlight w:val="none"/>
        </w:rPr>
        <w:t>台。</w:t>
      </w:r>
    </w:p>
    <w:p w14:paraId="02EDCA8F">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6、企业专用AP：总计26台，涵盖25个房间+1个正门区域。支持WIFI6 160M频宽；有线最大带宽1000 Mbps；无线速率不低于2.4Ghz：574Mbps；5GHz：2402Mbps。整机最大无线传输速率不低于2976Mbps。</w:t>
      </w:r>
      <w:r>
        <w:rPr>
          <w:rFonts w:hint="eastAsia" w:ascii="宋体" w:hAnsi="宋体" w:eastAsia="宋体" w:cs="宋体"/>
          <w:color w:val="000000"/>
          <w:sz w:val="24"/>
          <w:szCs w:val="28"/>
          <w:highlight w:val="none"/>
        </w:rPr>
        <w:t>单价不得超过</w:t>
      </w:r>
      <w:r>
        <w:rPr>
          <w:rFonts w:hint="eastAsia" w:ascii="宋体" w:hAnsi="宋体" w:eastAsia="宋体" w:cs="宋体"/>
          <w:color w:val="000000"/>
          <w:sz w:val="24"/>
          <w:szCs w:val="28"/>
          <w:highlight w:val="none"/>
        </w:rPr>
        <w:t>675</w:t>
      </w:r>
      <w:r>
        <w:rPr>
          <w:rFonts w:hint="eastAsia" w:ascii="宋体" w:hAnsi="宋体" w:eastAsia="宋体" w:cs="宋体"/>
          <w:color w:val="000000"/>
          <w:sz w:val="24"/>
          <w:szCs w:val="28"/>
          <w:highlight w:val="none"/>
        </w:rPr>
        <w:t>元</w:t>
      </w:r>
      <w:r>
        <w:rPr>
          <w:rFonts w:hint="eastAsia" w:ascii="宋体" w:hAnsi="宋体" w:eastAsia="宋体" w:cs="宋体"/>
          <w:color w:val="000000"/>
          <w:sz w:val="24"/>
          <w:szCs w:val="28"/>
          <w:highlight w:val="none"/>
        </w:rPr>
        <w:t>/</w:t>
      </w:r>
      <w:r>
        <w:rPr>
          <w:rFonts w:hint="eastAsia" w:ascii="宋体" w:hAnsi="宋体" w:eastAsia="宋体" w:cs="宋体"/>
          <w:color w:val="000000"/>
          <w:sz w:val="24"/>
          <w:szCs w:val="28"/>
          <w:highlight w:val="none"/>
        </w:rPr>
        <w:t>台。</w:t>
      </w:r>
    </w:p>
    <w:p w14:paraId="77807735">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7、网线：六类国标无氧铜，总长度约为2450米。</w:t>
      </w:r>
      <w:r>
        <w:rPr>
          <w:rFonts w:hint="eastAsia" w:ascii="宋体" w:hAnsi="宋体" w:eastAsia="宋体" w:cs="宋体"/>
          <w:color w:val="000000"/>
          <w:sz w:val="24"/>
          <w:szCs w:val="28"/>
          <w:highlight w:val="none"/>
        </w:rPr>
        <w:t>单价不得超过</w:t>
      </w:r>
      <w:r>
        <w:rPr>
          <w:rFonts w:hint="eastAsia" w:ascii="宋体" w:hAnsi="宋体" w:eastAsia="宋体" w:cs="宋体"/>
          <w:color w:val="000000"/>
          <w:sz w:val="24"/>
          <w:szCs w:val="28"/>
          <w:highlight w:val="none"/>
        </w:rPr>
        <w:t>1.9</w:t>
      </w:r>
      <w:r>
        <w:rPr>
          <w:rFonts w:hint="eastAsia" w:ascii="宋体" w:hAnsi="宋体" w:eastAsia="宋体" w:cs="宋体"/>
          <w:color w:val="000000"/>
          <w:sz w:val="24"/>
          <w:szCs w:val="28"/>
          <w:highlight w:val="none"/>
        </w:rPr>
        <w:t>元/米。</w:t>
      </w:r>
    </w:p>
    <w:p w14:paraId="166A335B">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8、线管：采用国标JDG线管，总长度约为750米。</w:t>
      </w:r>
      <w:r>
        <w:rPr>
          <w:rFonts w:hint="eastAsia" w:ascii="宋体" w:hAnsi="宋体" w:eastAsia="宋体" w:cs="宋体"/>
          <w:color w:val="000000"/>
          <w:sz w:val="24"/>
          <w:szCs w:val="28"/>
          <w:highlight w:val="none"/>
        </w:rPr>
        <w:t>单价不得超过</w:t>
      </w:r>
      <w:r>
        <w:rPr>
          <w:rFonts w:hint="eastAsia" w:ascii="宋体" w:hAnsi="宋体" w:eastAsia="宋体" w:cs="宋体"/>
          <w:color w:val="000000"/>
          <w:sz w:val="24"/>
          <w:szCs w:val="28"/>
          <w:highlight w:val="none"/>
        </w:rPr>
        <w:t>17</w:t>
      </w:r>
      <w:r>
        <w:rPr>
          <w:rFonts w:hint="eastAsia" w:ascii="宋体" w:hAnsi="宋体" w:eastAsia="宋体" w:cs="宋体"/>
          <w:color w:val="000000"/>
          <w:sz w:val="24"/>
          <w:szCs w:val="28"/>
          <w:highlight w:val="none"/>
        </w:rPr>
        <w:t>元/米。</w:t>
      </w:r>
    </w:p>
    <w:p w14:paraId="0340E149">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9、铝合金包套：总数量约为45米。用于变色玻璃位置安装，含加固，木基层打底，墙面装饰饰面的修复。</w:t>
      </w:r>
      <w:r>
        <w:rPr>
          <w:rFonts w:hint="eastAsia" w:ascii="宋体" w:hAnsi="宋体" w:eastAsia="宋体" w:cs="宋体"/>
          <w:color w:val="000000"/>
          <w:sz w:val="24"/>
          <w:szCs w:val="28"/>
          <w:highlight w:val="none"/>
        </w:rPr>
        <w:t>单价不得超过385元/米。</w:t>
      </w:r>
    </w:p>
    <w:p w14:paraId="6B0F5BF9">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10、金属脚线：主要为木基层打底加不锈钢脚线，高度6cm，总共需要</w:t>
      </w:r>
      <w:r>
        <w:rPr>
          <w:rFonts w:hint="eastAsia" w:ascii="宋体" w:hAnsi="宋体" w:eastAsia="宋体" w:cs="宋体"/>
          <w:color w:val="000000"/>
          <w:sz w:val="24"/>
          <w:szCs w:val="28"/>
          <w:highlight w:val="none"/>
          <w:lang w:val="en-US" w:eastAsia="zh-CN"/>
        </w:rPr>
        <w:t>约</w:t>
      </w:r>
      <w:r>
        <w:rPr>
          <w:rFonts w:hint="eastAsia" w:ascii="宋体" w:hAnsi="宋体" w:eastAsia="宋体" w:cs="宋体"/>
          <w:color w:val="000000"/>
          <w:sz w:val="24"/>
          <w:szCs w:val="28"/>
          <w:highlight w:val="none"/>
        </w:rPr>
        <w:t>85米。</w:t>
      </w:r>
      <w:r>
        <w:rPr>
          <w:rFonts w:hint="eastAsia" w:ascii="宋体" w:hAnsi="宋体" w:eastAsia="宋体" w:cs="宋体"/>
          <w:color w:val="000000"/>
          <w:sz w:val="24"/>
          <w:szCs w:val="28"/>
          <w:highlight w:val="none"/>
        </w:rPr>
        <w:t>单价不得超过55元/米。</w:t>
      </w:r>
    </w:p>
    <w:p w14:paraId="26291B29">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lang w:val="en-US" w:eastAsia="zh-CN"/>
        </w:rPr>
        <w:t>11</w:t>
      </w:r>
      <w:r>
        <w:rPr>
          <w:rFonts w:hint="eastAsia" w:ascii="宋体" w:hAnsi="宋体" w:eastAsia="宋体" w:cs="宋体"/>
          <w:color w:val="000000"/>
          <w:sz w:val="24"/>
          <w:szCs w:val="28"/>
          <w:highlight w:val="none"/>
        </w:rPr>
        <w:t>、安全门安装，主要用于4个甲级防火门的重新安装（包含拆除，墙面装饰面修复）。</w:t>
      </w:r>
    </w:p>
    <w:p w14:paraId="3346A47D">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12、监控安装，主要用于4个监控设备的重新安装（包含拆除，墙面装饰面修复）。</w:t>
      </w:r>
    </w:p>
    <w:p w14:paraId="3C57586B">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lang w:val="en-US" w:eastAsia="zh-CN"/>
        </w:rPr>
        <w:t>13</w:t>
      </w:r>
      <w:r>
        <w:rPr>
          <w:rFonts w:hint="eastAsia" w:ascii="宋体" w:hAnsi="宋体" w:eastAsia="宋体" w:cs="宋体"/>
          <w:color w:val="000000"/>
          <w:sz w:val="24"/>
          <w:szCs w:val="28"/>
          <w:highlight w:val="none"/>
        </w:rPr>
        <w:t>、其他工作：包含安装费，所有的耗材、开洞，辅材技术服务及墙地面装饰面的破损修复，卫生保洁，垃圾外运。</w:t>
      </w:r>
    </w:p>
    <w:bookmarkEnd w:id="20"/>
    <w:bookmarkEnd w:id="21"/>
    <w:p w14:paraId="7DE7D34A">
      <w:pPr>
        <w:spacing w:line="360" w:lineRule="auto"/>
        <w:ind w:firstLine="482" w:firstLineChars="200"/>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三、相关要求</w:t>
      </w:r>
    </w:p>
    <w:p w14:paraId="41A1B698">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1、上述技术需求是采购人根据项目实际估算出来的器材数量和需求，供应商须踏勘项目现场，了解项目情况，综合考虑供货及安装风险，合理报价。</w:t>
      </w:r>
    </w:p>
    <w:p w14:paraId="73E6B0AB">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2、本项目包含所有采购内容的安装和施工费，供应商报全费用综合单价，成交后成交价格不予调整，供应商综合考虑所有风险。</w:t>
      </w:r>
    </w:p>
    <w:p w14:paraId="74148CF3">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3、</w:t>
      </w:r>
      <w:r>
        <w:rPr>
          <w:rFonts w:ascii="Times New Roman" w:hAnsi="Times New Roman" w:eastAsia="宋体" w:cs="Times New Roman"/>
          <w:bCs/>
          <w:sz w:val="24"/>
          <w:szCs w:val="24"/>
          <w:highlight w:val="none"/>
        </w:rPr>
        <w:t>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537037CB">
      <w:pPr>
        <w:spacing w:line="360" w:lineRule="auto"/>
        <w:ind w:firstLine="482" w:firstLineChars="200"/>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四、备品备件及专用工具</w:t>
      </w:r>
    </w:p>
    <w:p w14:paraId="131947C8">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1、备品备件：供应商提供能够满足质量保证期内的设备维修要求的备品备件，备品备件应是新品。</w:t>
      </w:r>
    </w:p>
    <w:p w14:paraId="4BE37FC0">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2、专用工具：供应商提供设备安装、调试、验收、维修、保养所必要的专用工具、仪器、仪表等工具。</w:t>
      </w:r>
    </w:p>
    <w:p w14:paraId="71A8B626">
      <w:pPr>
        <w:spacing w:line="360" w:lineRule="auto"/>
        <w:ind w:firstLine="482" w:firstLineChars="200"/>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五、安装调试、验收试验及质量保证</w:t>
      </w:r>
    </w:p>
    <w:p w14:paraId="7060C1FE">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1、成交供应商在设备安装地点负责安装、调试。</w:t>
      </w:r>
    </w:p>
    <w:p w14:paraId="4AFF2695">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2、验收标准和程序按采购人要求执行。</w:t>
      </w:r>
    </w:p>
    <w:p w14:paraId="3977FEF7">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3、仪器制造商授权的技术人员现场安装调试，双方技术人员根据配置和主要技术指标规定验收合格后，采购方方可签字验收。</w:t>
      </w:r>
    </w:p>
    <w:p w14:paraId="4B7D2598">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4、具体货物验收标准和程序按采购人要求执行，下列验收程序可参照执行：</w:t>
      </w:r>
    </w:p>
    <w:p w14:paraId="1B180639">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4.1 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所有需要质检部门进行检测才能使用的设备，响应报价中必须包含首次检测费用。</w:t>
      </w:r>
    </w:p>
    <w:p w14:paraId="03B36F8F">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4.2货物在验收时，成交供应商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成交供应商提供的必要文件。</w:t>
      </w:r>
    </w:p>
    <w:p w14:paraId="15CB72EE">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4.3 成交供应商应根据采购人使用单位的技术要求提供相应的产品。由成交供应商所提供的设备部件间的连线和插接件均应视为设备内部器件，包含在相应的设备之中。</w:t>
      </w:r>
    </w:p>
    <w:p w14:paraId="3904CDDB">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4.4 硬件升级结束后，采购人对其进行全面的试用，对试用中暴露出来的问题，成交供应商应及时进行整改，经最终试用完毕经验收合格后，采购人应向成交供应商签发最终验收证明。</w:t>
      </w:r>
    </w:p>
    <w:p w14:paraId="085A29A5">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4.5 成交供应商应向采购人提供安装试用过程中的各种文档资料，以便采购人今后能掌握操作和维护方法。依据合同与合同有关条件、本采购文件的技术规范、系统配置要求、设备技术文件和系统说明书，以及国家和省部级等要求进行验收，验收分为预验收和竣工验收，其费用包含在合同价格中。</w:t>
      </w:r>
    </w:p>
    <w:p w14:paraId="05FC65AD">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5、如设备在验收时有一个或多个指标未能达到要求而属于成交供应商责任时，则成交供应商自费采取有效措施，在规定时间内使之达到保证指标。如在规定的时间内仍达不到合格标准时，则成交供应商应向采购人赔偿。</w:t>
      </w:r>
    </w:p>
    <w:p w14:paraId="3ED5634E">
      <w:pPr>
        <w:spacing w:line="360" w:lineRule="auto"/>
        <w:ind w:firstLine="482" w:firstLineChars="200"/>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六、包装运输</w:t>
      </w:r>
    </w:p>
    <w:p w14:paraId="1B4F8FCA">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1、仪器装箱清单、质量合格证明文件、保修卡、使用说明和维护手册等技术文件齐全。</w:t>
      </w:r>
    </w:p>
    <w:p w14:paraId="564BF3CD">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2、成交供应商负责设备包装、办理运输和保险，将设备安全运抵交货地点。</w:t>
      </w:r>
    </w:p>
    <w:p w14:paraId="3AD4DAE3">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3、设备制造完成并通过试验后应及时包装，否则应得到切实的保护，确保其不受污损。</w:t>
      </w:r>
    </w:p>
    <w:p w14:paraId="12DE0106">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4、在包装箱外应标明采购人的订货号、发货号。</w:t>
      </w:r>
    </w:p>
    <w:p w14:paraId="69D9EC63">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5、各种包装应能确保各零部件在运输过程中不致遭到损坏、丢失、变形、受潮和腐蚀。</w:t>
      </w:r>
    </w:p>
    <w:p w14:paraId="684E8E6B">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6、包装箱上应有明显的包装储运图示标志。</w:t>
      </w:r>
    </w:p>
    <w:p w14:paraId="28BA93C3">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7、整体产品或分别运输的部件都要适应运输和装载的要求。</w:t>
      </w:r>
    </w:p>
    <w:p w14:paraId="18C3611B">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8、随产品提供的技术资料应完整无缺。</w:t>
      </w:r>
    </w:p>
    <w:p w14:paraId="1A71044E">
      <w:pPr>
        <w:spacing w:line="360" w:lineRule="auto"/>
        <w:ind w:firstLine="482" w:firstLineChars="200"/>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七、技术培训</w:t>
      </w:r>
    </w:p>
    <w:p w14:paraId="7CBEE05A">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1、为使合同设备能正常安装和运行，由成交供应商提供相应的技术培训，并免收采购人培训费用。培训内容应与工程进度相一致。</w:t>
      </w:r>
    </w:p>
    <w:p w14:paraId="41B1C97E">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2、培训的时间、人数、地点等具体内容由买卖双方商定，内容至少包括：设备原理、使用、维护、运行操作、常见故障处理等。工程师在仪器安装、调试、验收完毕后进行现场培训直至采购人掌握运行操作、维修保养技术。</w:t>
      </w:r>
    </w:p>
    <w:p w14:paraId="5C8BB6B8">
      <w:pPr>
        <w:spacing w:line="360" w:lineRule="auto"/>
        <w:ind w:firstLine="482" w:firstLineChars="200"/>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八、质保及售后服务</w:t>
      </w:r>
    </w:p>
    <w:p w14:paraId="76EDA9C6">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3、质保期内，提供所有试剂、耗材、辅助气体、配件、易损件等完成现场免费更换，为所有故障提供技术指导和维修。</w:t>
      </w:r>
    </w:p>
    <w:p w14:paraId="16971794">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4、免费质保期：自验收合格之日起1年。</w:t>
      </w:r>
    </w:p>
    <w:p w14:paraId="3D704BFA">
      <w:pPr>
        <w:spacing w:line="360" w:lineRule="auto"/>
        <w:ind w:firstLine="480" w:firstLineChars="200"/>
        <w:rPr>
          <w:rFonts w:hint="eastAsia" w:ascii="宋体" w:hAnsi="宋体" w:eastAsia="宋体" w:cs="宋体"/>
          <w:color w:val="000000"/>
          <w:sz w:val="32"/>
          <w:highlight w:val="none"/>
        </w:rPr>
      </w:pPr>
      <w:r>
        <w:rPr>
          <w:rFonts w:hint="eastAsia" w:ascii="Times New Roman" w:hAnsi="Times New Roman" w:eastAsia="宋体" w:cs="Times New Roman"/>
          <w:bCs/>
          <w:sz w:val="24"/>
          <w:szCs w:val="24"/>
          <w:highlight w:val="none"/>
        </w:rPr>
        <w:t>5、在质保期间内，非采购人过失和故意并且在正常使用的情况下发现商品有缺陷，成交供应商将免费修理或替换该设备；在质保期间内，非采购人过失和故意并且在正常使用的情况下设备发生故障，成交供应商应及时提供免费服务。</w:t>
      </w:r>
    </w:p>
    <w:p w14:paraId="181F8D0A">
      <w:pPr>
        <w:pStyle w:val="2"/>
        <w:keepLines/>
        <w:ind w:left="720" w:hanging="720"/>
        <w:jc w:val="center"/>
        <w:rPr>
          <w:rFonts w:hint="eastAsia" w:ascii="宋体" w:hAnsi="宋体" w:eastAsia="宋体" w:cs="宋体"/>
          <w:color w:val="000000"/>
          <w:sz w:val="32"/>
          <w:highlight w:val="none"/>
        </w:rPr>
      </w:pPr>
      <w:r>
        <w:rPr>
          <w:rFonts w:ascii="宋体" w:hAnsi="宋体" w:eastAsia="宋体" w:cs="宋体"/>
          <w:color w:val="000000"/>
          <w:sz w:val="32"/>
          <w:highlight w:val="none"/>
        </w:rPr>
        <w:t>六、</w:t>
      </w:r>
      <w:r>
        <w:rPr>
          <w:rFonts w:hint="eastAsia" w:ascii="宋体" w:hAnsi="宋体" w:eastAsia="宋体" w:cs="宋体"/>
          <w:color w:val="000000"/>
          <w:sz w:val="32"/>
          <w:highlight w:val="none"/>
        </w:rPr>
        <w:t>评审方法</w:t>
      </w:r>
      <w:bookmarkEnd w:id="17"/>
      <w:bookmarkEnd w:id="18"/>
      <w:bookmarkEnd w:id="19"/>
    </w:p>
    <w:p w14:paraId="0D727C9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1、本次询价活动将采用经评审最低价法。</w:t>
      </w:r>
    </w:p>
    <w:p w14:paraId="7C22A36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经评审最低价法：以价格为主要因素确定成交候选供应商，即在全部满足询价文件实质性要求（包含资格条件、技术指标及规格以及询价过程中对以上内容的补充和修改等）前提下，根据各家报价由低到高排出成交候选供应商。</w:t>
      </w:r>
    </w:p>
    <w:p w14:paraId="57E31AC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如果最低报价出现两家或两家以上者，且均通过询价小组评审，择优选择成交候选供应商。</w:t>
      </w:r>
    </w:p>
    <w:p w14:paraId="3E8824D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2、在询价过程中，出现下列情形之一的，应予废标：</w:t>
      </w:r>
    </w:p>
    <w:p w14:paraId="07F9CA9C">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32"/>
          <w:highlight w:val="none"/>
        </w:rPr>
        <w:t>有效供应商数量不足，不符合竞争要求的；</w:t>
      </w:r>
    </w:p>
    <w:p w14:paraId="14DE843D">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2）出现影响采购公正的违法、违规行为的；</w:t>
      </w:r>
    </w:p>
    <w:p w14:paraId="3783C92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3）响应文件未对采购文件的其他实质性条款作出响应；</w:t>
      </w:r>
    </w:p>
    <w:p w14:paraId="55C9222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4）因重大变故，采购任务取消的；</w:t>
      </w:r>
    </w:p>
    <w:p w14:paraId="2030207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5）其他经询价小组一致认定应予废标情形的。</w:t>
      </w:r>
    </w:p>
    <w:p w14:paraId="715A3717">
      <w:pPr>
        <w:keepLines/>
        <w:ind w:left="720"/>
        <w:jc w:val="center"/>
        <w:rPr>
          <w:rFonts w:hint="eastAsia" w:ascii="宋体" w:hAnsi="宋体" w:eastAsia="宋体" w:cs="宋体"/>
          <w:color w:val="000000"/>
          <w:sz w:val="32"/>
          <w:highlight w:val="none"/>
        </w:rPr>
      </w:pPr>
      <w:bookmarkStart w:id="22" w:name="_Toc25322"/>
      <w:bookmarkStart w:id="23" w:name="_Toc363199268"/>
      <w:r>
        <w:rPr>
          <w:rFonts w:ascii="宋体" w:hAnsi="宋体" w:eastAsia="宋体" w:cs="宋体"/>
          <w:color w:val="000000"/>
          <w:sz w:val="32"/>
          <w:highlight w:val="none"/>
        </w:rPr>
        <w:br w:type="page"/>
      </w:r>
    </w:p>
    <w:p w14:paraId="2D006099">
      <w:pPr>
        <w:pStyle w:val="2"/>
        <w:keepLines/>
        <w:ind w:left="720" w:hanging="720"/>
        <w:jc w:val="center"/>
        <w:rPr>
          <w:rFonts w:hint="eastAsia" w:ascii="宋体" w:hAnsi="宋体" w:eastAsia="宋体" w:cs="宋体"/>
          <w:color w:val="000000"/>
          <w:sz w:val="32"/>
          <w:highlight w:val="none"/>
        </w:rPr>
      </w:pPr>
      <w:r>
        <w:rPr>
          <w:rFonts w:ascii="宋体" w:hAnsi="宋体" w:eastAsia="宋体" w:cs="宋体"/>
          <w:color w:val="000000"/>
          <w:sz w:val="32"/>
          <w:highlight w:val="none"/>
        </w:rPr>
        <w:t>七、</w:t>
      </w:r>
      <w:r>
        <w:rPr>
          <w:rFonts w:hint="eastAsia" w:ascii="宋体" w:hAnsi="宋体" w:eastAsia="宋体" w:cs="宋体"/>
          <w:color w:val="000000"/>
          <w:sz w:val="32"/>
          <w:highlight w:val="none"/>
        </w:rPr>
        <w:t>供应商报价须知</w:t>
      </w:r>
      <w:bookmarkEnd w:id="22"/>
      <w:bookmarkEnd w:id="23"/>
    </w:p>
    <w:p w14:paraId="02868F2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1、供应商应当按照询价文件的规定一次报出不得更改的价格，</w:t>
      </w:r>
      <w:r>
        <w:rPr>
          <w:rFonts w:hint="eastAsia" w:ascii="宋体" w:hAnsi="宋体" w:eastAsia="宋体" w:cs="宋体"/>
          <w:color w:val="000000"/>
          <w:sz w:val="24"/>
          <w:highlight w:val="none"/>
        </w:rPr>
        <w:t>除非</w:t>
      </w:r>
      <w:r>
        <w:rPr>
          <w:rFonts w:hint="eastAsia" w:ascii="宋体" w:hAnsi="宋体" w:eastAsia="宋体" w:cs="宋体"/>
          <w:color w:val="000000"/>
          <w:sz w:val="24"/>
          <w:szCs w:val="24"/>
          <w:highlight w:val="none"/>
        </w:rPr>
        <w:t>询价文件</w:t>
      </w:r>
      <w:r>
        <w:rPr>
          <w:rFonts w:hint="eastAsia" w:ascii="宋体" w:hAnsi="宋体" w:eastAsia="宋体" w:cs="宋体"/>
          <w:color w:val="000000"/>
          <w:sz w:val="24"/>
          <w:highlight w:val="none"/>
        </w:rPr>
        <w:t>另有规定或经采购人同意支付的。</w:t>
      </w:r>
    </w:p>
    <w:p w14:paraId="7F2E55C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r>
        <w:rPr>
          <w:rFonts w:hint="eastAsia" w:ascii="宋体" w:hAnsi="宋体" w:eastAsia="宋体" w:cs="宋体"/>
          <w:color w:val="000000"/>
          <w:sz w:val="24"/>
          <w:highlight w:val="none"/>
        </w:rPr>
        <w:t>。</w:t>
      </w:r>
    </w:p>
    <w:p w14:paraId="2F9EB819">
      <w:pPr>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3、</w:t>
      </w:r>
      <w:r>
        <w:rPr>
          <w:rFonts w:hint="eastAsia" w:ascii="宋体" w:hAnsi="宋体" w:eastAsia="宋体" w:cs="宋体"/>
          <w:color w:val="000000"/>
          <w:sz w:val="24"/>
          <w:szCs w:val="24"/>
          <w:highlight w:val="none"/>
        </w:rPr>
        <w:t>供应商应确保其所提供的询价资料的真实性、有效性及合法性，否则，由此引起的任何责任由其自行承担。</w:t>
      </w:r>
    </w:p>
    <w:p w14:paraId="77097603">
      <w:pPr>
        <w:rPr>
          <w:rFonts w:hint="eastAsia"/>
          <w:highlight w:val="none"/>
        </w:rPr>
      </w:pPr>
      <w:bookmarkStart w:id="24" w:name="_Toc363199269"/>
    </w:p>
    <w:p w14:paraId="4101569D">
      <w:pPr>
        <w:pStyle w:val="2"/>
        <w:keepLines/>
        <w:ind w:left="720" w:hanging="720"/>
        <w:jc w:val="center"/>
        <w:rPr>
          <w:rFonts w:hint="eastAsia" w:ascii="宋体" w:hAnsi="宋体" w:eastAsia="宋体" w:cs="宋体"/>
          <w:color w:val="000000"/>
          <w:sz w:val="32"/>
          <w:highlight w:val="none"/>
        </w:rPr>
      </w:pPr>
      <w:bookmarkStart w:id="25" w:name="_Toc13074"/>
      <w:r>
        <w:rPr>
          <w:rFonts w:ascii="宋体" w:hAnsi="宋体" w:eastAsia="宋体" w:cs="宋体"/>
          <w:color w:val="000000"/>
          <w:sz w:val="32"/>
          <w:highlight w:val="none"/>
        </w:rPr>
        <w:t>八、</w:t>
      </w:r>
      <w:r>
        <w:rPr>
          <w:rFonts w:hint="eastAsia" w:ascii="宋体" w:hAnsi="宋体" w:eastAsia="宋体" w:cs="宋体"/>
          <w:color w:val="000000"/>
          <w:sz w:val="32"/>
          <w:highlight w:val="none"/>
        </w:rPr>
        <w:t>确定成交人与签订合同</w:t>
      </w:r>
      <w:bookmarkEnd w:id="24"/>
      <w:bookmarkEnd w:id="25"/>
    </w:p>
    <w:p w14:paraId="6B6492E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本项目为全费用综合单价合同，成交后所有费用一次性包死，供应商须满足本项目的一切要求，达到项目需求，中途不得增加费用。</w:t>
      </w:r>
    </w:p>
    <w:p w14:paraId="0C63DDB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成交后30日历天内签订合同，合同签订后，成交供应商不得转包、分包，亦不得将合同全部及任何权利、义务向第三方转让，否则将被视为严重违约。</w:t>
      </w:r>
    </w:p>
    <w:p w14:paraId="6E3E7C64">
      <w:pPr>
        <w:rPr>
          <w:rFonts w:hint="eastAsia" w:ascii="宋体" w:hAnsi="宋体" w:eastAsia="宋体" w:cs="宋体"/>
          <w:color w:val="000000"/>
          <w:sz w:val="32"/>
          <w:szCs w:val="24"/>
          <w:highlight w:val="none"/>
        </w:rPr>
      </w:pPr>
      <w:bookmarkStart w:id="26" w:name="_Toc25479"/>
      <w:bookmarkStart w:id="27" w:name="_Toc363199273"/>
      <w:r>
        <w:rPr>
          <w:rFonts w:ascii="宋体" w:hAnsi="宋体" w:eastAsia="宋体" w:cs="宋体"/>
          <w:color w:val="000000"/>
          <w:sz w:val="32"/>
          <w:szCs w:val="24"/>
          <w:highlight w:val="none"/>
        </w:rPr>
        <w:br w:type="page"/>
      </w:r>
    </w:p>
    <w:p w14:paraId="6E36F545">
      <w:pPr>
        <w:pStyle w:val="2"/>
        <w:keepLines/>
        <w:ind w:left="720" w:hanging="720"/>
        <w:jc w:val="center"/>
        <w:rPr>
          <w:rFonts w:hint="eastAsia" w:ascii="宋体" w:hAnsi="宋体" w:eastAsia="宋体" w:cs="宋体"/>
          <w:color w:val="000000"/>
          <w:sz w:val="32"/>
          <w:highlight w:val="none"/>
        </w:rPr>
      </w:pPr>
      <w:r>
        <w:rPr>
          <w:rFonts w:ascii="宋体" w:hAnsi="宋体" w:eastAsia="宋体" w:cs="宋体"/>
          <w:color w:val="000000"/>
          <w:sz w:val="32"/>
          <w:highlight w:val="none"/>
        </w:rPr>
        <w:t>九、</w:t>
      </w:r>
      <w:r>
        <w:rPr>
          <w:rFonts w:hint="eastAsia" w:ascii="宋体" w:hAnsi="宋体" w:eastAsia="宋体" w:cs="宋体"/>
          <w:color w:val="000000"/>
          <w:sz w:val="32"/>
          <w:highlight w:val="none"/>
        </w:rPr>
        <w:t>响应文件格式</w:t>
      </w:r>
      <w:bookmarkEnd w:id="26"/>
    </w:p>
    <w:p w14:paraId="51241992">
      <w:pPr>
        <w:spacing w:line="900" w:lineRule="exact"/>
        <w:jc w:val="center"/>
        <w:rPr>
          <w:rFonts w:hint="eastAsia" w:ascii="宋体" w:hAnsi="宋体" w:eastAsia="宋体" w:cs="宋体"/>
          <w:b/>
          <w:color w:val="000000"/>
          <w:sz w:val="28"/>
          <w:szCs w:val="6"/>
          <w:highlight w:val="none"/>
        </w:rPr>
      </w:pPr>
      <w:r>
        <w:rPr>
          <w:rFonts w:hint="eastAsia" w:ascii="宋体" w:hAnsi="宋体" w:eastAsia="宋体" w:cs="宋体"/>
          <w:b/>
          <w:color w:val="000000"/>
          <w:sz w:val="28"/>
          <w:szCs w:val="6"/>
          <w:highlight w:val="none"/>
        </w:rPr>
        <w:t>项目名称：合肥综合性科学中心环境研究院超光谱团队实验室科研基础设施网络系统采购</w:t>
      </w:r>
    </w:p>
    <w:p w14:paraId="70F5D5CB">
      <w:pPr>
        <w:spacing w:line="900" w:lineRule="exact"/>
        <w:jc w:val="center"/>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响</w:t>
      </w:r>
    </w:p>
    <w:p w14:paraId="2217D232">
      <w:pPr>
        <w:spacing w:line="900" w:lineRule="exact"/>
        <w:jc w:val="center"/>
        <w:rPr>
          <w:rFonts w:hint="eastAsia" w:ascii="宋体" w:hAnsi="宋体" w:eastAsia="宋体" w:cs="宋体"/>
          <w:b/>
          <w:color w:val="000000"/>
          <w:sz w:val="72"/>
          <w:highlight w:val="none"/>
        </w:rPr>
      </w:pPr>
    </w:p>
    <w:p w14:paraId="06E78EFA">
      <w:pPr>
        <w:spacing w:line="900" w:lineRule="exact"/>
        <w:jc w:val="center"/>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应</w:t>
      </w:r>
    </w:p>
    <w:p w14:paraId="7C64B2E1">
      <w:pPr>
        <w:spacing w:line="900" w:lineRule="exact"/>
        <w:jc w:val="center"/>
        <w:rPr>
          <w:rFonts w:hint="eastAsia" w:ascii="宋体" w:hAnsi="宋体" w:eastAsia="宋体" w:cs="宋体"/>
          <w:b/>
          <w:color w:val="000000"/>
          <w:sz w:val="72"/>
          <w:highlight w:val="none"/>
        </w:rPr>
      </w:pPr>
    </w:p>
    <w:p w14:paraId="3E2F6C6E">
      <w:pPr>
        <w:spacing w:line="900" w:lineRule="exact"/>
        <w:jc w:val="center"/>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文</w:t>
      </w:r>
    </w:p>
    <w:p w14:paraId="3C5F9A31">
      <w:pPr>
        <w:spacing w:line="900" w:lineRule="exact"/>
        <w:jc w:val="center"/>
        <w:rPr>
          <w:rFonts w:hint="eastAsia" w:ascii="宋体" w:hAnsi="宋体" w:eastAsia="宋体" w:cs="宋体"/>
          <w:b/>
          <w:color w:val="000000"/>
          <w:sz w:val="72"/>
          <w:highlight w:val="none"/>
        </w:rPr>
      </w:pPr>
    </w:p>
    <w:p w14:paraId="3AAB28A9">
      <w:pPr>
        <w:jc w:val="center"/>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件</w:t>
      </w:r>
    </w:p>
    <w:p w14:paraId="5343B396">
      <w:pPr>
        <w:spacing w:after="156" w:afterLines="50"/>
        <w:jc w:val="center"/>
        <w:rPr>
          <w:rFonts w:hint="eastAsia" w:ascii="宋体" w:hAnsi="宋体" w:eastAsia="宋体" w:cs="宋体"/>
          <w:b/>
          <w:color w:val="000000"/>
          <w:sz w:val="72"/>
          <w:highlight w:val="none"/>
        </w:rPr>
      </w:pPr>
    </w:p>
    <w:p w14:paraId="674D5350">
      <w:pPr>
        <w:spacing w:after="156" w:afterLines="50" w:line="500" w:lineRule="exact"/>
        <w:jc w:val="center"/>
        <w:rPr>
          <w:rFonts w:hint="eastAsia" w:ascii="宋体" w:hAnsi="宋体" w:eastAsia="宋体" w:cs="宋体"/>
          <w:b/>
          <w:color w:val="000000"/>
          <w:sz w:val="72"/>
          <w:highlight w:val="none"/>
        </w:rPr>
      </w:pPr>
    </w:p>
    <w:p w14:paraId="1C820B64">
      <w:pPr>
        <w:spacing w:after="156" w:afterLines="50" w:line="500" w:lineRule="exact"/>
        <w:jc w:val="center"/>
        <w:rPr>
          <w:rFonts w:hint="eastAsia" w:ascii="宋体" w:hAnsi="宋体" w:eastAsia="宋体" w:cs="宋体"/>
          <w:b/>
          <w:color w:val="000000"/>
          <w:sz w:val="72"/>
          <w:highlight w:val="none"/>
        </w:rPr>
      </w:pPr>
    </w:p>
    <w:p w14:paraId="43FBC150">
      <w:pPr>
        <w:spacing w:after="156" w:afterLines="50" w:line="500" w:lineRule="exact"/>
        <w:rPr>
          <w:rFonts w:hint="eastAsia" w:ascii="宋体" w:hAnsi="宋体" w:eastAsia="宋体" w:cs="宋体"/>
          <w:b/>
          <w:color w:val="000000"/>
          <w:sz w:val="28"/>
          <w:szCs w:val="18"/>
          <w:highlight w:val="none"/>
          <w:u w:val="single"/>
        </w:rPr>
      </w:pPr>
      <w:r>
        <w:rPr>
          <w:rFonts w:hint="eastAsia" w:ascii="宋体" w:hAnsi="宋体" w:eastAsia="宋体" w:cs="宋体"/>
          <w:b/>
          <w:color w:val="000000"/>
          <w:sz w:val="30"/>
          <w:highlight w:val="none"/>
        </w:rPr>
        <w:t xml:space="preserve">                 </w:t>
      </w:r>
      <w:r>
        <w:rPr>
          <w:rFonts w:hint="eastAsia" w:ascii="宋体" w:hAnsi="宋体" w:eastAsia="宋体" w:cs="宋体"/>
          <w:b/>
          <w:color w:val="000000"/>
          <w:sz w:val="28"/>
          <w:szCs w:val="18"/>
          <w:highlight w:val="none"/>
        </w:rPr>
        <w:t>供应商：</w:t>
      </w:r>
      <w:r>
        <w:rPr>
          <w:rFonts w:hint="eastAsia" w:ascii="宋体" w:hAnsi="宋体" w:eastAsia="宋体" w:cs="宋体"/>
          <w:b/>
          <w:color w:val="000000"/>
          <w:sz w:val="28"/>
          <w:szCs w:val="18"/>
          <w:highlight w:val="none"/>
          <w:u w:val="single"/>
        </w:rPr>
        <w:t xml:space="preserve">               </w:t>
      </w:r>
    </w:p>
    <w:p w14:paraId="2C33E691">
      <w:pPr>
        <w:spacing w:after="156" w:afterLines="50" w:line="500" w:lineRule="exact"/>
        <w:jc w:val="center"/>
        <w:rPr>
          <w:rFonts w:hint="eastAsia" w:ascii="宋体" w:hAnsi="宋体" w:eastAsia="宋体" w:cs="宋体"/>
          <w:b/>
          <w:color w:val="000000"/>
          <w:sz w:val="28"/>
          <w:szCs w:val="18"/>
          <w:highlight w:val="none"/>
        </w:rPr>
      </w:pPr>
      <w:r>
        <w:rPr>
          <w:rFonts w:hint="eastAsia" w:ascii="宋体" w:hAnsi="宋体" w:eastAsia="宋体" w:cs="宋体"/>
          <w:b/>
          <w:color w:val="000000"/>
          <w:sz w:val="28"/>
          <w:szCs w:val="18"/>
          <w:highlight w:val="none"/>
          <w:u w:val="single"/>
        </w:rPr>
        <w:t xml:space="preserve">     </w:t>
      </w:r>
      <w:r>
        <w:rPr>
          <w:rFonts w:hint="eastAsia" w:ascii="宋体" w:hAnsi="宋体" w:eastAsia="宋体" w:cs="宋体"/>
          <w:b/>
          <w:color w:val="000000"/>
          <w:sz w:val="28"/>
          <w:szCs w:val="18"/>
          <w:highlight w:val="none"/>
        </w:rPr>
        <w:t>年</w:t>
      </w:r>
      <w:r>
        <w:rPr>
          <w:rFonts w:hint="eastAsia" w:ascii="宋体" w:hAnsi="宋体" w:eastAsia="宋体" w:cs="宋体"/>
          <w:b/>
          <w:color w:val="000000"/>
          <w:sz w:val="28"/>
          <w:szCs w:val="18"/>
          <w:highlight w:val="none"/>
          <w:u w:val="single"/>
        </w:rPr>
        <w:t xml:space="preserve">  </w:t>
      </w:r>
      <w:r>
        <w:rPr>
          <w:rFonts w:hint="eastAsia" w:ascii="宋体" w:hAnsi="宋体" w:eastAsia="宋体" w:cs="宋体"/>
          <w:b/>
          <w:color w:val="000000"/>
          <w:sz w:val="28"/>
          <w:szCs w:val="18"/>
          <w:highlight w:val="none"/>
        </w:rPr>
        <w:t>月</w:t>
      </w:r>
      <w:r>
        <w:rPr>
          <w:rFonts w:hint="eastAsia" w:ascii="宋体" w:hAnsi="宋体" w:eastAsia="宋体" w:cs="宋体"/>
          <w:b/>
          <w:color w:val="000000"/>
          <w:sz w:val="28"/>
          <w:szCs w:val="18"/>
          <w:highlight w:val="none"/>
          <w:u w:val="single"/>
        </w:rPr>
        <w:t xml:space="preserve">  </w:t>
      </w:r>
      <w:r>
        <w:rPr>
          <w:rFonts w:hint="eastAsia" w:ascii="宋体" w:hAnsi="宋体" w:eastAsia="宋体" w:cs="宋体"/>
          <w:b/>
          <w:color w:val="000000"/>
          <w:sz w:val="28"/>
          <w:szCs w:val="18"/>
          <w:highlight w:val="none"/>
        </w:rPr>
        <w:t>日</w:t>
      </w:r>
    </w:p>
    <w:p w14:paraId="5A12B305">
      <w:pPr>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报价文件资料清单</w:t>
      </w:r>
    </w:p>
    <w:tbl>
      <w:tblPr>
        <w:tblStyle w:val="32"/>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14:paraId="4411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1A6A9F9C">
            <w:pPr>
              <w:spacing w:line="40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序号</w:t>
            </w:r>
          </w:p>
        </w:tc>
        <w:tc>
          <w:tcPr>
            <w:tcW w:w="5460" w:type="dxa"/>
            <w:vAlign w:val="center"/>
          </w:tcPr>
          <w:p w14:paraId="0779E084">
            <w:pPr>
              <w:spacing w:line="40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资料名称</w:t>
            </w:r>
          </w:p>
        </w:tc>
        <w:tc>
          <w:tcPr>
            <w:tcW w:w="2625" w:type="dxa"/>
            <w:vAlign w:val="center"/>
          </w:tcPr>
          <w:p w14:paraId="69A6EE4F">
            <w:pPr>
              <w:spacing w:line="40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页码范围</w:t>
            </w:r>
          </w:p>
        </w:tc>
      </w:tr>
      <w:tr w14:paraId="0D67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643948B0">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w:t>
            </w:r>
          </w:p>
        </w:tc>
        <w:tc>
          <w:tcPr>
            <w:tcW w:w="5460" w:type="dxa"/>
            <w:vAlign w:val="center"/>
          </w:tcPr>
          <w:p w14:paraId="04A667DA">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供应商情况综合简介</w:t>
            </w:r>
          </w:p>
        </w:tc>
        <w:tc>
          <w:tcPr>
            <w:tcW w:w="2625" w:type="dxa"/>
            <w:vAlign w:val="center"/>
          </w:tcPr>
          <w:p w14:paraId="7EEAB67C">
            <w:pPr>
              <w:spacing w:line="360" w:lineRule="auto"/>
              <w:jc w:val="center"/>
              <w:rPr>
                <w:rFonts w:hint="eastAsia" w:ascii="宋体" w:hAnsi="宋体" w:eastAsia="宋体" w:cs="宋体"/>
                <w:b/>
                <w:color w:val="000000"/>
                <w:sz w:val="24"/>
                <w:highlight w:val="none"/>
              </w:rPr>
            </w:pPr>
          </w:p>
        </w:tc>
      </w:tr>
      <w:tr w14:paraId="2810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5FFAFD0F">
            <w:pPr>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二</w:t>
            </w:r>
          </w:p>
        </w:tc>
        <w:tc>
          <w:tcPr>
            <w:tcW w:w="5460" w:type="dxa"/>
            <w:vAlign w:val="center"/>
          </w:tcPr>
          <w:p w14:paraId="3ACB17CB">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报价声明</w:t>
            </w:r>
          </w:p>
        </w:tc>
        <w:tc>
          <w:tcPr>
            <w:tcW w:w="2625" w:type="dxa"/>
            <w:vAlign w:val="center"/>
          </w:tcPr>
          <w:p w14:paraId="1C5C9D71">
            <w:pPr>
              <w:spacing w:line="360" w:lineRule="auto"/>
              <w:jc w:val="center"/>
              <w:rPr>
                <w:rFonts w:hint="eastAsia" w:ascii="宋体" w:hAnsi="宋体" w:eastAsia="宋体" w:cs="宋体"/>
                <w:b/>
                <w:color w:val="000000"/>
                <w:sz w:val="24"/>
                <w:highlight w:val="none"/>
              </w:rPr>
            </w:pPr>
          </w:p>
        </w:tc>
      </w:tr>
      <w:tr w14:paraId="0037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37A013E">
            <w:pPr>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三</w:t>
            </w:r>
          </w:p>
        </w:tc>
        <w:tc>
          <w:tcPr>
            <w:tcW w:w="5460" w:type="dxa"/>
            <w:vAlign w:val="center"/>
          </w:tcPr>
          <w:p w14:paraId="1A8E6604">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报价单明细表</w:t>
            </w:r>
          </w:p>
        </w:tc>
        <w:tc>
          <w:tcPr>
            <w:tcW w:w="2625" w:type="dxa"/>
            <w:vAlign w:val="center"/>
          </w:tcPr>
          <w:p w14:paraId="63EC6DA9">
            <w:pPr>
              <w:spacing w:line="360" w:lineRule="auto"/>
              <w:jc w:val="center"/>
              <w:rPr>
                <w:rFonts w:hint="eastAsia" w:ascii="宋体" w:hAnsi="宋体" w:eastAsia="宋体" w:cs="宋体"/>
                <w:b/>
                <w:color w:val="000000"/>
                <w:sz w:val="24"/>
                <w:highlight w:val="none"/>
              </w:rPr>
            </w:pPr>
          </w:p>
        </w:tc>
      </w:tr>
      <w:tr w14:paraId="63BC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77DF1067">
            <w:pPr>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四</w:t>
            </w:r>
          </w:p>
        </w:tc>
        <w:tc>
          <w:tcPr>
            <w:tcW w:w="5460" w:type="dxa"/>
            <w:vAlign w:val="center"/>
          </w:tcPr>
          <w:p w14:paraId="438544F1">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书面承诺函</w:t>
            </w:r>
          </w:p>
        </w:tc>
        <w:tc>
          <w:tcPr>
            <w:tcW w:w="2625" w:type="dxa"/>
            <w:vAlign w:val="center"/>
          </w:tcPr>
          <w:p w14:paraId="6AB2ADA3">
            <w:pPr>
              <w:spacing w:line="360" w:lineRule="auto"/>
              <w:jc w:val="center"/>
              <w:rPr>
                <w:rFonts w:hint="eastAsia" w:ascii="宋体" w:hAnsi="宋体" w:eastAsia="宋体" w:cs="宋体"/>
                <w:b/>
                <w:color w:val="000000"/>
                <w:sz w:val="24"/>
                <w:highlight w:val="none"/>
              </w:rPr>
            </w:pPr>
          </w:p>
        </w:tc>
      </w:tr>
      <w:tr w14:paraId="3895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44825B1C">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五</w:t>
            </w:r>
          </w:p>
        </w:tc>
        <w:tc>
          <w:tcPr>
            <w:tcW w:w="5460" w:type="dxa"/>
            <w:vAlign w:val="center"/>
          </w:tcPr>
          <w:p w14:paraId="57EE1AA3">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其他文件</w:t>
            </w:r>
          </w:p>
        </w:tc>
        <w:tc>
          <w:tcPr>
            <w:tcW w:w="2625" w:type="dxa"/>
            <w:vAlign w:val="center"/>
          </w:tcPr>
          <w:p w14:paraId="6480B468">
            <w:pPr>
              <w:spacing w:line="360" w:lineRule="auto"/>
              <w:jc w:val="center"/>
              <w:rPr>
                <w:rFonts w:hint="eastAsia" w:ascii="宋体" w:hAnsi="宋体" w:eastAsia="宋体" w:cs="宋体"/>
                <w:b/>
                <w:color w:val="000000"/>
                <w:sz w:val="24"/>
                <w:highlight w:val="none"/>
              </w:rPr>
            </w:pPr>
          </w:p>
        </w:tc>
      </w:tr>
      <w:tr w14:paraId="3D2D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14:paraId="69E989A5">
            <w:pPr>
              <w:jc w:val="center"/>
              <w:rPr>
                <w:rFonts w:hint="eastAsia" w:ascii="宋体" w:hAnsi="宋体" w:eastAsia="宋体" w:cs="宋体"/>
                <w:color w:val="000000"/>
                <w:sz w:val="24"/>
                <w:highlight w:val="none"/>
              </w:rPr>
            </w:pPr>
          </w:p>
        </w:tc>
        <w:tc>
          <w:tcPr>
            <w:tcW w:w="5460" w:type="dxa"/>
            <w:vAlign w:val="center"/>
          </w:tcPr>
          <w:p w14:paraId="3F525C4D">
            <w:pPr>
              <w:rPr>
                <w:rFonts w:hint="eastAsia" w:ascii="宋体" w:hAnsi="宋体" w:eastAsia="宋体" w:cs="宋体"/>
                <w:color w:val="000000"/>
                <w:sz w:val="24"/>
                <w:highlight w:val="none"/>
              </w:rPr>
            </w:pPr>
          </w:p>
        </w:tc>
        <w:tc>
          <w:tcPr>
            <w:tcW w:w="2625" w:type="dxa"/>
            <w:vAlign w:val="center"/>
          </w:tcPr>
          <w:p w14:paraId="55ABDC40">
            <w:pPr>
              <w:spacing w:line="360" w:lineRule="auto"/>
              <w:rPr>
                <w:rFonts w:hint="eastAsia" w:ascii="宋体" w:hAnsi="宋体" w:eastAsia="宋体" w:cs="宋体"/>
                <w:b/>
                <w:color w:val="000000"/>
                <w:sz w:val="24"/>
                <w:highlight w:val="none"/>
              </w:rPr>
            </w:pPr>
          </w:p>
        </w:tc>
      </w:tr>
    </w:tbl>
    <w:p w14:paraId="0FFFF10A">
      <w:pPr>
        <w:spacing w:line="360" w:lineRule="auto"/>
        <w:jc w:val="center"/>
        <w:rPr>
          <w:rFonts w:hint="eastAsia" w:ascii="宋体" w:hAnsi="宋体" w:eastAsia="宋体" w:cs="宋体"/>
          <w:b/>
          <w:color w:val="000000"/>
          <w:sz w:val="24"/>
          <w:highlight w:val="none"/>
        </w:rPr>
      </w:pPr>
    </w:p>
    <w:p w14:paraId="68CECC52">
      <w:pPr>
        <w:spacing w:line="360" w:lineRule="auto"/>
        <w:jc w:val="center"/>
        <w:rPr>
          <w:rFonts w:hint="eastAsia" w:ascii="宋体" w:hAnsi="宋体" w:eastAsia="宋体" w:cs="宋体"/>
          <w:b/>
          <w:color w:val="000000"/>
          <w:sz w:val="24"/>
          <w:highlight w:val="none"/>
        </w:rPr>
      </w:pPr>
    </w:p>
    <w:p w14:paraId="60814EC3">
      <w:pPr>
        <w:spacing w:line="360" w:lineRule="auto"/>
        <w:jc w:val="center"/>
        <w:rPr>
          <w:rFonts w:hint="eastAsia" w:ascii="宋体" w:hAnsi="宋体" w:eastAsia="宋体" w:cs="宋体"/>
          <w:b/>
          <w:color w:val="000000"/>
          <w:sz w:val="24"/>
          <w:highlight w:val="none"/>
        </w:rPr>
      </w:pPr>
    </w:p>
    <w:p w14:paraId="5BB77B09">
      <w:pPr>
        <w:spacing w:line="360" w:lineRule="auto"/>
        <w:jc w:val="center"/>
        <w:rPr>
          <w:rFonts w:hint="eastAsia" w:ascii="宋体" w:hAnsi="宋体" w:eastAsia="宋体" w:cs="宋体"/>
          <w:b/>
          <w:color w:val="000000"/>
          <w:sz w:val="24"/>
          <w:highlight w:val="none"/>
        </w:rPr>
      </w:pPr>
    </w:p>
    <w:p w14:paraId="28F7ED33">
      <w:pPr>
        <w:spacing w:line="360" w:lineRule="auto"/>
        <w:jc w:val="center"/>
        <w:rPr>
          <w:rFonts w:hint="eastAsia" w:ascii="宋体" w:hAnsi="宋体" w:eastAsia="宋体" w:cs="宋体"/>
          <w:b/>
          <w:color w:val="000000"/>
          <w:sz w:val="24"/>
          <w:highlight w:val="none"/>
        </w:rPr>
      </w:pPr>
    </w:p>
    <w:p w14:paraId="4A538AB4">
      <w:pPr>
        <w:spacing w:line="360" w:lineRule="auto"/>
        <w:jc w:val="center"/>
        <w:rPr>
          <w:rFonts w:hint="eastAsia" w:ascii="宋体" w:hAnsi="宋体" w:eastAsia="宋体" w:cs="宋体"/>
          <w:b/>
          <w:color w:val="000000"/>
          <w:sz w:val="24"/>
          <w:highlight w:val="none"/>
        </w:rPr>
      </w:pPr>
    </w:p>
    <w:p w14:paraId="01FCF8AE">
      <w:pPr>
        <w:spacing w:line="360" w:lineRule="auto"/>
        <w:jc w:val="center"/>
        <w:rPr>
          <w:rFonts w:hint="eastAsia" w:ascii="宋体" w:hAnsi="宋体" w:eastAsia="宋体" w:cs="宋体"/>
          <w:b/>
          <w:color w:val="000000"/>
          <w:sz w:val="24"/>
          <w:highlight w:val="none"/>
        </w:rPr>
      </w:pPr>
    </w:p>
    <w:p w14:paraId="60DCE428">
      <w:pPr>
        <w:spacing w:line="360" w:lineRule="auto"/>
        <w:jc w:val="center"/>
        <w:rPr>
          <w:rFonts w:hint="eastAsia" w:ascii="宋体" w:hAnsi="宋体" w:eastAsia="宋体" w:cs="宋体"/>
          <w:b/>
          <w:color w:val="000000"/>
          <w:sz w:val="24"/>
          <w:highlight w:val="none"/>
        </w:rPr>
      </w:pPr>
    </w:p>
    <w:p w14:paraId="1529AE2D">
      <w:pPr>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p>
    <w:p w14:paraId="7B0B9E14">
      <w:pPr>
        <w:pStyle w:val="4"/>
        <w:rPr>
          <w:rFonts w:hint="eastAsia" w:ascii="宋体" w:hAnsi="宋体" w:eastAsia="宋体" w:cs="宋体"/>
          <w:color w:val="000000"/>
          <w:sz w:val="24"/>
          <w:szCs w:val="24"/>
          <w:highlight w:val="none"/>
        </w:rPr>
      </w:pPr>
      <w:bookmarkStart w:id="28" w:name="_Toc5390"/>
      <w:bookmarkStart w:id="29" w:name="_Toc4938"/>
      <w:r>
        <w:rPr>
          <w:rFonts w:hint="eastAsia" w:ascii="宋体" w:hAnsi="宋体" w:eastAsia="宋体" w:cs="宋体"/>
          <w:color w:val="000000"/>
          <w:sz w:val="24"/>
          <w:szCs w:val="24"/>
          <w:highlight w:val="none"/>
        </w:rPr>
        <w:t>附件一</w:t>
      </w:r>
      <w:bookmarkEnd w:id="28"/>
      <w:bookmarkEnd w:id="29"/>
    </w:p>
    <w:p w14:paraId="07BC6C24">
      <w:pPr>
        <w:spacing w:line="360" w:lineRule="auto"/>
        <w:jc w:val="center"/>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供应商综合情况简介</w:t>
      </w:r>
    </w:p>
    <w:p w14:paraId="628D52C1">
      <w:pPr>
        <w:spacing w:line="5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1、基本情况表</w:t>
      </w:r>
    </w:p>
    <w:tbl>
      <w:tblPr>
        <w:tblStyle w:val="32"/>
        <w:tblW w:w="10357" w:type="dxa"/>
        <w:tblInd w:w="-613" w:type="dxa"/>
        <w:tblLayout w:type="fixed"/>
        <w:tblCellMar>
          <w:top w:w="0" w:type="dxa"/>
          <w:left w:w="108" w:type="dxa"/>
          <w:bottom w:w="0" w:type="dxa"/>
          <w:right w:w="108" w:type="dxa"/>
        </w:tblCellMar>
      </w:tblPr>
      <w:tblGrid>
        <w:gridCol w:w="1675"/>
        <w:gridCol w:w="1675"/>
        <w:gridCol w:w="2316"/>
        <w:gridCol w:w="1787"/>
        <w:gridCol w:w="1563"/>
        <w:gridCol w:w="1341"/>
      </w:tblGrid>
      <w:tr w14:paraId="1390D8FE">
        <w:tblPrEx>
          <w:tblCellMar>
            <w:top w:w="0" w:type="dxa"/>
            <w:left w:w="108" w:type="dxa"/>
            <w:bottom w:w="0" w:type="dxa"/>
            <w:right w:w="108" w:type="dxa"/>
          </w:tblCellMar>
        </w:tblPrEx>
        <w:trPr>
          <w:trHeight w:val="784" w:hRule="atLeast"/>
        </w:trPr>
        <w:tc>
          <w:tcPr>
            <w:tcW w:w="10357" w:type="dxa"/>
            <w:gridSpan w:val="6"/>
            <w:vMerge w:val="restart"/>
            <w:tcBorders>
              <w:top w:val="single" w:color="auto" w:sz="4" w:space="0"/>
              <w:left w:val="single" w:color="auto" w:sz="4" w:space="0"/>
              <w:bottom w:val="single" w:color="auto" w:sz="4" w:space="0"/>
              <w:right w:val="single" w:color="auto" w:sz="4" w:space="0"/>
            </w:tcBorders>
            <w:vAlign w:val="center"/>
          </w:tcPr>
          <w:p w14:paraId="62ACA05C">
            <w:pPr>
              <w:widowControl/>
              <w:jc w:val="center"/>
              <w:textAlignment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kern w:val="0"/>
                <w:sz w:val="32"/>
                <w:szCs w:val="32"/>
                <w:highlight w:val="none"/>
                <w:lang w:bidi="ar"/>
              </w:rPr>
              <w:t>基本情况表</w:t>
            </w:r>
          </w:p>
        </w:tc>
      </w:tr>
      <w:tr w14:paraId="7C6747C5">
        <w:tblPrEx>
          <w:tblCellMar>
            <w:top w:w="0" w:type="dxa"/>
            <w:left w:w="108" w:type="dxa"/>
            <w:bottom w:w="0" w:type="dxa"/>
            <w:right w:w="108" w:type="dxa"/>
          </w:tblCellMar>
        </w:tblPrEx>
        <w:trPr>
          <w:trHeight w:val="784" w:hRule="atLeast"/>
        </w:trPr>
        <w:tc>
          <w:tcPr>
            <w:tcW w:w="10357" w:type="dxa"/>
            <w:gridSpan w:val="6"/>
            <w:vMerge w:val="continue"/>
            <w:tcBorders>
              <w:top w:val="single" w:color="auto" w:sz="4" w:space="0"/>
              <w:left w:val="single" w:color="auto" w:sz="4" w:space="0"/>
              <w:bottom w:val="single" w:color="auto" w:sz="4" w:space="0"/>
              <w:right w:val="single" w:color="auto" w:sz="4" w:space="0"/>
            </w:tcBorders>
            <w:vAlign w:val="center"/>
          </w:tcPr>
          <w:p w14:paraId="36E14D82">
            <w:pPr>
              <w:jc w:val="center"/>
              <w:rPr>
                <w:rFonts w:hint="eastAsia" w:ascii="宋体" w:hAnsi="宋体" w:eastAsia="宋体" w:cs="宋体"/>
                <w:b/>
                <w:bCs/>
                <w:color w:val="000000"/>
                <w:sz w:val="32"/>
                <w:szCs w:val="32"/>
                <w:highlight w:val="none"/>
              </w:rPr>
            </w:pPr>
          </w:p>
        </w:tc>
      </w:tr>
      <w:tr w14:paraId="2C27A68F">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vAlign w:val="center"/>
          </w:tcPr>
          <w:p w14:paraId="21393EB7">
            <w:pPr>
              <w:widowControl/>
              <w:jc w:val="left"/>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基本信息</w:t>
            </w:r>
          </w:p>
        </w:tc>
      </w:tr>
      <w:tr w14:paraId="0BEC6303">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vAlign w:val="center"/>
          </w:tcPr>
          <w:p w14:paraId="082D78A5">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单位名称</w:t>
            </w:r>
          </w:p>
        </w:tc>
        <w:tc>
          <w:tcPr>
            <w:tcW w:w="8682" w:type="dxa"/>
            <w:gridSpan w:val="5"/>
            <w:tcBorders>
              <w:top w:val="single" w:color="auto" w:sz="4" w:space="0"/>
              <w:left w:val="single" w:color="auto" w:sz="4" w:space="0"/>
              <w:bottom w:val="single" w:color="auto" w:sz="4" w:space="0"/>
              <w:right w:val="single" w:color="auto" w:sz="4" w:space="0"/>
            </w:tcBorders>
            <w:vAlign w:val="center"/>
          </w:tcPr>
          <w:p w14:paraId="537A0A5D">
            <w:pPr>
              <w:jc w:val="center"/>
              <w:rPr>
                <w:rFonts w:hint="eastAsia" w:ascii="宋体" w:hAnsi="宋体" w:eastAsia="宋体" w:cs="宋体"/>
                <w:color w:val="000000"/>
                <w:sz w:val="22"/>
                <w:szCs w:val="22"/>
                <w:highlight w:val="none"/>
              </w:rPr>
            </w:pPr>
          </w:p>
        </w:tc>
      </w:tr>
      <w:tr w14:paraId="0180B361">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vAlign w:val="center"/>
          </w:tcPr>
          <w:p w14:paraId="069F19AC">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证件类型</w:t>
            </w:r>
          </w:p>
        </w:tc>
        <w:tc>
          <w:tcPr>
            <w:tcW w:w="1675" w:type="dxa"/>
            <w:tcBorders>
              <w:top w:val="single" w:color="auto" w:sz="4" w:space="0"/>
              <w:left w:val="single" w:color="auto" w:sz="4" w:space="0"/>
              <w:bottom w:val="single" w:color="auto" w:sz="4" w:space="0"/>
              <w:right w:val="single" w:color="auto" w:sz="4" w:space="0"/>
            </w:tcBorders>
            <w:vAlign w:val="center"/>
          </w:tcPr>
          <w:p w14:paraId="20A89C13">
            <w:pPr>
              <w:jc w:val="center"/>
              <w:rPr>
                <w:rFonts w:hint="eastAsia" w:ascii="宋体" w:hAnsi="宋体" w:eastAsia="宋体" w:cs="宋体"/>
                <w:color w:val="000000"/>
                <w:sz w:val="22"/>
                <w:szCs w:val="22"/>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14:paraId="7F784E67">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证件号码</w:t>
            </w:r>
          </w:p>
        </w:tc>
        <w:tc>
          <w:tcPr>
            <w:tcW w:w="1787" w:type="dxa"/>
            <w:tcBorders>
              <w:top w:val="single" w:color="auto" w:sz="4" w:space="0"/>
              <w:left w:val="single" w:color="auto" w:sz="4" w:space="0"/>
              <w:bottom w:val="single" w:color="auto" w:sz="4" w:space="0"/>
              <w:right w:val="single" w:color="auto" w:sz="4" w:space="0"/>
            </w:tcBorders>
            <w:vAlign w:val="center"/>
          </w:tcPr>
          <w:p w14:paraId="4564CCE3">
            <w:pPr>
              <w:jc w:val="center"/>
              <w:rPr>
                <w:rFonts w:hint="eastAsia" w:ascii="宋体" w:hAnsi="宋体" w:eastAsia="宋体" w:cs="宋体"/>
                <w:color w:val="000000"/>
                <w:sz w:val="22"/>
                <w:szCs w:val="22"/>
                <w:highlight w:val="none"/>
              </w:rPr>
            </w:pPr>
          </w:p>
        </w:tc>
        <w:tc>
          <w:tcPr>
            <w:tcW w:w="1563" w:type="dxa"/>
            <w:tcBorders>
              <w:top w:val="single" w:color="auto" w:sz="4" w:space="0"/>
              <w:left w:val="single" w:color="auto" w:sz="4" w:space="0"/>
              <w:bottom w:val="single" w:color="auto" w:sz="4" w:space="0"/>
              <w:right w:val="single" w:color="auto" w:sz="4" w:space="0"/>
            </w:tcBorders>
            <w:vAlign w:val="center"/>
          </w:tcPr>
          <w:p w14:paraId="471509E4">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单位类型</w:t>
            </w:r>
          </w:p>
        </w:tc>
        <w:tc>
          <w:tcPr>
            <w:tcW w:w="1341" w:type="dxa"/>
            <w:tcBorders>
              <w:top w:val="single" w:color="auto" w:sz="4" w:space="0"/>
              <w:left w:val="single" w:color="auto" w:sz="4" w:space="0"/>
              <w:bottom w:val="single" w:color="auto" w:sz="4" w:space="0"/>
              <w:right w:val="single" w:color="auto" w:sz="4" w:space="0"/>
            </w:tcBorders>
            <w:vAlign w:val="center"/>
          </w:tcPr>
          <w:p w14:paraId="0D29391D">
            <w:pPr>
              <w:jc w:val="center"/>
              <w:rPr>
                <w:rFonts w:hint="eastAsia" w:ascii="宋体" w:hAnsi="宋体" w:eastAsia="宋体" w:cs="宋体"/>
                <w:color w:val="000000"/>
                <w:sz w:val="22"/>
                <w:szCs w:val="22"/>
                <w:highlight w:val="none"/>
              </w:rPr>
            </w:pPr>
          </w:p>
        </w:tc>
      </w:tr>
      <w:tr w14:paraId="4A8BB71A">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vAlign w:val="center"/>
          </w:tcPr>
          <w:p w14:paraId="416E394D">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联系人</w:t>
            </w:r>
          </w:p>
        </w:tc>
        <w:tc>
          <w:tcPr>
            <w:tcW w:w="1675" w:type="dxa"/>
            <w:tcBorders>
              <w:top w:val="single" w:color="auto" w:sz="4" w:space="0"/>
              <w:left w:val="single" w:color="auto" w:sz="4" w:space="0"/>
              <w:bottom w:val="single" w:color="auto" w:sz="4" w:space="0"/>
              <w:right w:val="single" w:color="auto" w:sz="4" w:space="0"/>
            </w:tcBorders>
            <w:vAlign w:val="center"/>
          </w:tcPr>
          <w:p w14:paraId="3C990721">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w:t>
            </w:r>
          </w:p>
        </w:tc>
        <w:tc>
          <w:tcPr>
            <w:tcW w:w="2316" w:type="dxa"/>
            <w:tcBorders>
              <w:top w:val="single" w:color="auto" w:sz="4" w:space="0"/>
              <w:left w:val="single" w:color="auto" w:sz="4" w:space="0"/>
              <w:bottom w:val="single" w:color="auto" w:sz="4" w:space="0"/>
              <w:right w:val="single" w:color="auto" w:sz="4" w:space="0"/>
            </w:tcBorders>
            <w:vAlign w:val="center"/>
          </w:tcPr>
          <w:p w14:paraId="55B35F38">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联系电话</w:t>
            </w:r>
          </w:p>
        </w:tc>
        <w:tc>
          <w:tcPr>
            <w:tcW w:w="1787" w:type="dxa"/>
            <w:tcBorders>
              <w:top w:val="single" w:color="auto" w:sz="4" w:space="0"/>
              <w:left w:val="single" w:color="auto" w:sz="4" w:space="0"/>
              <w:bottom w:val="single" w:color="auto" w:sz="4" w:space="0"/>
              <w:right w:val="single" w:color="auto" w:sz="4" w:space="0"/>
            </w:tcBorders>
            <w:vAlign w:val="center"/>
          </w:tcPr>
          <w:p w14:paraId="5D58C634">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w:t>
            </w:r>
          </w:p>
        </w:tc>
        <w:tc>
          <w:tcPr>
            <w:tcW w:w="1563" w:type="dxa"/>
            <w:tcBorders>
              <w:top w:val="single" w:color="auto" w:sz="4" w:space="0"/>
              <w:left w:val="single" w:color="auto" w:sz="4" w:space="0"/>
              <w:bottom w:val="single" w:color="auto" w:sz="4" w:space="0"/>
              <w:right w:val="single" w:color="auto" w:sz="4" w:space="0"/>
            </w:tcBorders>
            <w:vAlign w:val="center"/>
          </w:tcPr>
          <w:p w14:paraId="31B89115">
            <w:pPr>
              <w:jc w:val="center"/>
              <w:rPr>
                <w:rFonts w:hint="eastAsia" w:ascii="宋体" w:hAnsi="宋体" w:eastAsia="宋体" w:cs="宋体"/>
                <w:color w:val="000000"/>
                <w:sz w:val="22"/>
                <w:szCs w:val="22"/>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10A2A474">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w:t>
            </w:r>
          </w:p>
        </w:tc>
      </w:tr>
      <w:tr w14:paraId="261AD440">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vAlign w:val="center"/>
          </w:tcPr>
          <w:p w14:paraId="6CFC4CCA">
            <w:pPr>
              <w:jc w:val="center"/>
              <w:rPr>
                <w:rFonts w:hint="eastAsia" w:ascii="宋体" w:hAnsi="宋体" w:eastAsia="宋体" w:cs="宋体"/>
                <w:color w:val="000000"/>
                <w:sz w:val="22"/>
                <w:szCs w:val="22"/>
                <w:highlight w:val="none"/>
              </w:rPr>
            </w:pPr>
          </w:p>
        </w:tc>
      </w:tr>
      <w:tr w14:paraId="2972A8FB">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vAlign w:val="center"/>
          </w:tcPr>
          <w:p w14:paraId="6E4D6042">
            <w:pPr>
              <w:widowControl/>
              <w:jc w:val="left"/>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详细信息</w:t>
            </w:r>
          </w:p>
        </w:tc>
      </w:tr>
      <w:tr w14:paraId="5D61AA6A">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vAlign w:val="center"/>
          </w:tcPr>
          <w:p w14:paraId="2EC97954">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法人代表</w:t>
            </w:r>
          </w:p>
        </w:tc>
        <w:tc>
          <w:tcPr>
            <w:tcW w:w="1675" w:type="dxa"/>
            <w:tcBorders>
              <w:top w:val="single" w:color="auto" w:sz="4" w:space="0"/>
              <w:left w:val="single" w:color="auto" w:sz="4" w:space="0"/>
              <w:bottom w:val="single" w:color="auto" w:sz="4" w:space="0"/>
              <w:right w:val="single" w:color="auto" w:sz="4" w:space="0"/>
            </w:tcBorders>
            <w:vAlign w:val="center"/>
          </w:tcPr>
          <w:p w14:paraId="024064AF">
            <w:pPr>
              <w:jc w:val="center"/>
              <w:rPr>
                <w:rFonts w:hint="eastAsia" w:ascii="宋体" w:hAnsi="宋体" w:eastAsia="宋体" w:cs="宋体"/>
                <w:color w:val="000000"/>
                <w:sz w:val="22"/>
                <w:szCs w:val="22"/>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14:paraId="7B6346E4">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注册资本（万元）</w:t>
            </w:r>
          </w:p>
        </w:tc>
        <w:tc>
          <w:tcPr>
            <w:tcW w:w="1787" w:type="dxa"/>
            <w:tcBorders>
              <w:top w:val="single" w:color="auto" w:sz="4" w:space="0"/>
              <w:left w:val="single" w:color="auto" w:sz="4" w:space="0"/>
              <w:bottom w:val="single" w:color="auto" w:sz="4" w:space="0"/>
              <w:right w:val="single" w:color="auto" w:sz="4" w:space="0"/>
            </w:tcBorders>
            <w:vAlign w:val="center"/>
          </w:tcPr>
          <w:p w14:paraId="2AA39750">
            <w:pPr>
              <w:jc w:val="center"/>
              <w:rPr>
                <w:rFonts w:hint="eastAsia" w:ascii="宋体" w:hAnsi="宋体" w:eastAsia="宋体" w:cs="宋体"/>
                <w:color w:val="000000"/>
                <w:sz w:val="22"/>
                <w:szCs w:val="22"/>
                <w:highlight w:val="none"/>
              </w:rPr>
            </w:pPr>
          </w:p>
        </w:tc>
        <w:tc>
          <w:tcPr>
            <w:tcW w:w="1563" w:type="dxa"/>
            <w:tcBorders>
              <w:top w:val="single" w:color="auto" w:sz="4" w:space="0"/>
              <w:left w:val="single" w:color="auto" w:sz="4" w:space="0"/>
              <w:bottom w:val="single" w:color="auto" w:sz="4" w:space="0"/>
              <w:right w:val="single" w:color="auto" w:sz="4" w:space="0"/>
            </w:tcBorders>
            <w:vAlign w:val="center"/>
          </w:tcPr>
          <w:p w14:paraId="60F093A1">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注册日期</w:t>
            </w:r>
          </w:p>
        </w:tc>
        <w:tc>
          <w:tcPr>
            <w:tcW w:w="1341" w:type="dxa"/>
            <w:tcBorders>
              <w:top w:val="single" w:color="auto" w:sz="4" w:space="0"/>
              <w:left w:val="single" w:color="auto" w:sz="4" w:space="0"/>
              <w:bottom w:val="single" w:color="auto" w:sz="4" w:space="0"/>
              <w:right w:val="single" w:color="auto" w:sz="4" w:space="0"/>
            </w:tcBorders>
            <w:vAlign w:val="center"/>
          </w:tcPr>
          <w:p w14:paraId="085C70D7">
            <w:pPr>
              <w:jc w:val="center"/>
              <w:rPr>
                <w:rFonts w:hint="eastAsia" w:ascii="宋体" w:hAnsi="宋体" w:eastAsia="宋体" w:cs="宋体"/>
                <w:color w:val="000000"/>
                <w:sz w:val="22"/>
                <w:szCs w:val="22"/>
                <w:highlight w:val="none"/>
              </w:rPr>
            </w:pPr>
          </w:p>
        </w:tc>
      </w:tr>
      <w:tr w14:paraId="5E330A8C">
        <w:tblPrEx>
          <w:tblCellMar>
            <w:top w:w="0" w:type="dxa"/>
            <w:left w:w="108" w:type="dxa"/>
            <w:bottom w:w="0" w:type="dxa"/>
            <w:right w:w="108" w:type="dxa"/>
          </w:tblCellMar>
        </w:tblPrEx>
        <w:trPr>
          <w:trHeight w:val="277" w:hRule="atLeast"/>
        </w:trPr>
        <w:tc>
          <w:tcPr>
            <w:tcW w:w="1675" w:type="dxa"/>
            <w:tcBorders>
              <w:top w:val="single" w:color="auto" w:sz="4" w:space="0"/>
              <w:left w:val="single" w:color="auto" w:sz="4" w:space="0"/>
              <w:bottom w:val="single" w:color="auto" w:sz="4" w:space="0"/>
              <w:right w:val="single" w:color="auto" w:sz="4" w:space="0"/>
            </w:tcBorders>
            <w:vAlign w:val="center"/>
          </w:tcPr>
          <w:p w14:paraId="06D39B33">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人员规模</w:t>
            </w:r>
          </w:p>
        </w:tc>
        <w:tc>
          <w:tcPr>
            <w:tcW w:w="1675" w:type="dxa"/>
            <w:tcBorders>
              <w:top w:val="single" w:color="auto" w:sz="4" w:space="0"/>
              <w:left w:val="single" w:color="auto" w:sz="4" w:space="0"/>
              <w:bottom w:val="single" w:color="auto" w:sz="4" w:space="0"/>
              <w:right w:val="single" w:color="auto" w:sz="4" w:space="0"/>
            </w:tcBorders>
            <w:vAlign w:val="center"/>
          </w:tcPr>
          <w:p w14:paraId="7EF59C36">
            <w:pPr>
              <w:jc w:val="center"/>
              <w:rPr>
                <w:rFonts w:hint="eastAsia" w:ascii="宋体" w:hAnsi="宋体" w:eastAsia="宋体" w:cs="宋体"/>
                <w:color w:val="000000"/>
                <w:sz w:val="22"/>
                <w:szCs w:val="22"/>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14:paraId="2F76B5A9">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有效期至</w:t>
            </w:r>
          </w:p>
        </w:tc>
        <w:tc>
          <w:tcPr>
            <w:tcW w:w="1787" w:type="dxa"/>
            <w:tcBorders>
              <w:top w:val="single" w:color="auto" w:sz="4" w:space="0"/>
              <w:left w:val="single" w:color="auto" w:sz="4" w:space="0"/>
              <w:bottom w:val="single" w:color="auto" w:sz="4" w:space="0"/>
              <w:right w:val="single" w:color="auto" w:sz="4" w:space="0"/>
            </w:tcBorders>
            <w:vAlign w:val="center"/>
          </w:tcPr>
          <w:p w14:paraId="7823D98D">
            <w:pPr>
              <w:jc w:val="center"/>
              <w:rPr>
                <w:rFonts w:hint="eastAsia" w:ascii="宋体" w:hAnsi="宋体" w:eastAsia="宋体" w:cs="宋体"/>
                <w:color w:val="000000"/>
                <w:sz w:val="22"/>
                <w:szCs w:val="22"/>
                <w:highlight w:val="none"/>
              </w:rPr>
            </w:pPr>
          </w:p>
        </w:tc>
        <w:tc>
          <w:tcPr>
            <w:tcW w:w="1563" w:type="dxa"/>
            <w:tcBorders>
              <w:top w:val="single" w:color="auto" w:sz="4" w:space="0"/>
              <w:left w:val="single" w:color="auto" w:sz="4" w:space="0"/>
              <w:bottom w:val="single" w:color="auto" w:sz="4" w:space="0"/>
              <w:right w:val="single" w:color="auto" w:sz="4" w:space="0"/>
            </w:tcBorders>
            <w:vAlign w:val="center"/>
          </w:tcPr>
          <w:p w14:paraId="125DE92A">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官方网站</w:t>
            </w:r>
          </w:p>
        </w:tc>
        <w:tc>
          <w:tcPr>
            <w:tcW w:w="1341" w:type="dxa"/>
            <w:tcBorders>
              <w:top w:val="single" w:color="auto" w:sz="4" w:space="0"/>
              <w:left w:val="single" w:color="auto" w:sz="4" w:space="0"/>
              <w:bottom w:val="single" w:color="auto" w:sz="4" w:space="0"/>
              <w:right w:val="single" w:color="auto" w:sz="4" w:space="0"/>
            </w:tcBorders>
            <w:vAlign w:val="center"/>
          </w:tcPr>
          <w:p w14:paraId="37C6BC50">
            <w:pPr>
              <w:jc w:val="center"/>
              <w:rPr>
                <w:rFonts w:hint="eastAsia" w:ascii="宋体" w:hAnsi="宋体" w:eastAsia="宋体" w:cs="宋体"/>
                <w:color w:val="800080"/>
                <w:sz w:val="22"/>
                <w:szCs w:val="22"/>
                <w:highlight w:val="none"/>
                <w:u w:val="single"/>
              </w:rPr>
            </w:pPr>
          </w:p>
        </w:tc>
      </w:tr>
      <w:tr w14:paraId="08F49037">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vAlign w:val="center"/>
          </w:tcPr>
          <w:p w14:paraId="6728939E">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经营范围</w:t>
            </w:r>
          </w:p>
        </w:tc>
        <w:tc>
          <w:tcPr>
            <w:tcW w:w="8682" w:type="dxa"/>
            <w:gridSpan w:val="5"/>
            <w:tcBorders>
              <w:top w:val="single" w:color="auto" w:sz="4" w:space="0"/>
              <w:left w:val="single" w:color="auto" w:sz="4" w:space="0"/>
              <w:bottom w:val="single" w:color="auto" w:sz="4" w:space="0"/>
              <w:right w:val="single" w:color="auto" w:sz="4" w:space="0"/>
            </w:tcBorders>
            <w:vAlign w:val="center"/>
          </w:tcPr>
          <w:p w14:paraId="1AB410C8">
            <w:pPr>
              <w:jc w:val="center"/>
              <w:rPr>
                <w:rFonts w:hint="eastAsia" w:ascii="宋体" w:hAnsi="宋体" w:eastAsia="宋体" w:cs="宋体"/>
                <w:color w:val="000000"/>
                <w:sz w:val="22"/>
                <w:szCs w:val="22"/>
                <w:highlight w:val="none"/>
              </w:rPr>
            </w:pPr>
          </w:p>
        </w:tc>
      </w:tr>
      <w:tr w14:paraId="5FD82E9B">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vAlign w:val="center"/>
          </w:tcPr>
          <w:p w14:paraId="294D535E">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主要产品</w:t>
            </w:r>
          </w:p>
        </w:tc>
        <w:tc>
          <w:tcPr>
            <w:tcW w:w="8682" w:type="dxa"/>
            <w:gridSpan w:val="5"/>
            <w:tcBorders>
              <w:top w:val="single" w:color="auto" w:sz="4" w:space="0"/>
              <w:left w:val="single" w:color="auto" w:sz="4" w:space="0"/>
              <w:bottom w:val="single" w:color="auto" w:sz="4" w:space="0"/>
              <w:right w:val="single" w:color="auto" w:sz="4" w:space="0"/>
            </w:tcBorders>
            <w:vAlign w:val="center"/>
          </w:tcPr>
          <w:p w14:paraId="1683F845">
            <w:pPr>
              <w:jc w:val="center"/>
              <w:rPr>
                <w:rFonts w:hint="eastAsia" w:ascii="宋体" w:hAnsi="宋体" w:eastAsia="宋体" w:cs="宋体"/>
                <w:color w:val="000000"/>
                <w:sz w:val="22"/>
                <w:szCs w:val="22"/>
                <w:highlight w:val="none"/>
              </w:rPr>
            </w:pPr>
          </w:p>
        </w:tc>
      </w:tr>
      <w:tr w14:paraId="7F05E367">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vAlign w:val="center"/>
          </w:tcPr>
          <w:p w14:paraId="0380CB5A">
            <w:pPr>
              <w:jc w:val="center"/>
              <w:rPr>
                <w:rFonts w:hint="eastAsia" w:ascii="宋体" w:hAnsi="宋体" w:eastAsia="宋体" w:cs="宋体"/>
                <w:color w:val="000000"/>
                <w:sz w:val="22"/>
                <w:szCs w:val="22"/>
                <w:highlight w:val="none"/>
              </w:rPr>
            </w:pPr>
          </w:p>
        </w:tc>
      </w:tr>
      <w:tr w14:paraId="1FB5E1AA">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vAlign w:val="center"/>
          </w:tcPr>
          <w:p w14:paraId="1FF1F0F6">
            <w:pPr>
              <w:widowControl/>
              <w:jc w:val="left"/>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财务信息</w:t>
            </w:r>
          </w:p>
        </w:tc>
      </w:tr>
      <w:tr w14:paraId="56FB20FE">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vAlign w:val="center"/>
          </w:tcPr>
          <w:p w14:paraId="1F9EF780">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序号</w:t>
            </w:r>
          </w:p>
        </w:tc>
        <w:tc>
          <w:tcPr>
            <w:tcW w:w="1675" w:type="dxa"/>
            <w:tcBorders>
              <w:top w:val="single" w:color="auto" w:sz="4" w:space="0"/>
              <w:left w:val="single" w:color="auto" w:sz="4" w:space="0"/>
              <w:bottom w:val="single" w:color="auto" w:sz="4" w:space="0"/>
              <w:right w:val="single" w:color="auto" w:sz="4" w:space="0"/>
            </w:tcBorders>
            <w:vAlign w:val="center"/>
          </w:tcPr>
          <w:p w14:paraId="30899A94">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户名</w:t>
            </w:r>
          </w:p>
        </w:tc>
        <w:tc>
          <w:tcPr>
            <w:tcW w:w="4103" w:type="dxa"/>
            <w:gridSpan w:val="2"/>
            <w:tcBorders>
              <w:top w:val="single" w:color="auto" w:sz="4" w:space="0"/>
              <w:left w:val="single" w:color="auto" w:sz="4" w:space="0"/>
              <w:bottom w:val="single" w:color="auto" w:sz="4" w:space="0"/>
              <w:right w:val="single" w:color="auto" w:sz="4" w:space="0"/>
            </w:tcBorders>
            <w:vAlign w:val="center"/>
          </w:tcPr>
          <w:p w14:paraId="29FBF8A2">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开户行</w:t>
            </w:r>
          </w:p>
        </w:tc>
        <w:tc>
          <w:tcPr>
            <w:tcW w:w="1563" w:type="dxa"/>
            <w:tcBorders>
              <w:top w:val="single" w:color="auto" w:sz="4" w:space="0"/>
              <w:left w:val="single" w:color="auto" w:sz="4" w:space="0"/>
              <w:bottom w:val="single" w:color="auto" w:sz="4" w:space="0"/>
              <w:right w:val="single" w:color="auto" w:sz="4" w:space="0"/>
            </w:tcBorders>
            <w:vAlign w:val="center"/>
          </w:tcPr>
          <w:p w14:paraId="427E22A9">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银行账号</w:t>
            </w:r>
          </w:p>
        </w:tc>
        <w:tc>
          <w:tcPr>
            <w:tcW w:w="1341" w:type="dxa"/>
            <w:tcBorders>
              <w:top w:val="single" w:color="auto" w:sz="4" w:space="0"/>
              <w:left w:val="single" w:color="auto" w:sz="4" w:space="0"/>
              <w:bottom w:val="single" w:color="auto" w:sz="4" w:space="0"/>
              <w:right w:val="single" w:color="auto" w:sz="4" w:space="0"/>
            </w:tcBorders>
            <w:vAlign w:val="center"/>
          </w:tcPr>
          <w:p w14:paraId="7C0495FE">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银联号</w:t>
            </w:r>
          </w:p>
        </w:tc>
      </w:tr>
      <w:tr w14:paraId="3819BE7E">
        <w:tblPrEx>
          <w:tblCellMar>
            <w:top w:w="0" w:type="dxa"/>
            <w:left w:w="108" w:type="dxa"/>
            <w:bottom w:w="0" w:type="dxa"/>
            <w:right w:w="108" w:type="dxa"/>
          </w:tblCellMar>
        </w:tblPrEx>
        <w:trPr>
          <w:trHeight w:val="380" w:hRule="atLeast"/>
        </w:trPr>
        <w:tc>
          <w:tcPr>
            <w:tcW w:w="1675" w:type="dxa"/>
            <w:tcBorders>
              <w:top w:val="single" w:color="auto" w:sz="4" w:space="0"/>
              <w:left w:val="single" w:color="auto" w:sz="4" w:space="0"/>
              <w:bottom w:val="single" w:color="auto" w:sz="4" w:space="0"/>
              <w:right w:val="single" w:color="auto" w:sz="4" w:space="0"/>
            </w:tcBorders>
            <w:vAlign w:val="center"/>
          </w:tcPr>
          <w:p w14:paraId="7B2D8384">
            <w:pPr>
              <w:rPr>
                <w:rFonts w:hint="eastAsia" w:ascii="宋体" w:hAnsi="宋体" w:eastAsia="宋体" w:cs="宋体"/>
                <w:color w:val="000000"/>
                <w:sz w:val="22"/>
                <w:szCs w:val="22"/>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14:paraId="1C1B5797">
            <w:pPr>
              <w:jc w:val="center"/>
              <w:rPr>
                <w:rFonts w:hint="eastAsia" w:ascii="宋体" w:hAnsi="宋体" w:eastAsia="宋体" w:cs="宋体"/>
                <w:color w:val="000000"/>
                <w:sz w:val="22"/>
                <w:szCs w:val="22"/>
                <w:highlight w:val="none"/>
              </w:rPr>
            </w:pPr>
          </w:p>
        </w:tc>
        <w:tc>
          <w:tcPr>
            <w:tcW w:w="4103" w:type="dxa"/>
            <w:gridSpan w:val="2"/>
            <w:tcBorders>
              <w:top w:val="single" w:color="auto" w:sz="4" w:space="0"/>
              <w:left w:val="single" w:color="auto" w:sz="4" w:space="0"/>
              <w:bottom w:val="single" w:color="auto" w:sz="4" w:space="0"/>
              <w:right w:val="single" w:color="auto" w:sz="4" w:space="0"/>
            </w:tcBorders>
            <w:vAlign w:val="center"/>
          </w:tcPr>
          <w:p w14:paraId="5FFC006A">
            <w:pPr>
              <w:jc w:val="center"/>
              <w:rPr>
                <w:rFonts w:hint="eastAsia" w:ascii="宋体" w:hAnsi="宋体" w:eastAsia="宋体" w:cs="宋体"/>
                <w:color w:val="000000"/>
                <w:sz w:val="22"/>
                <w:szCs w:val="22"/>
                <w:highlight w:val="none"/>
              </w:rPr>
            </w:pPr>
          </w:p>
        </w:tc>
        <w:tc>
          <w:tcPr>
            <w:tcW w:w="1563" w:type="dxa"/>
            <w:tcBorders>
              <w:top w:val="single" w:color="auto" w:sz="4" w:space="0"/>
              <w:left w:val="single" w:color="auto" w:sz="4" w:space="0"/>
              <w:bottom w:val="single" w:color="auto" w:sz="4" w:space="0"/>
              <w:right w:val="single" w:color="auto" w:sz="4" w:space="0"/>
            </w:tcBorders>
            <w:vAlign w:val="center"/>
          </w:tcPr>
          <w:p w14:paraId="61A8C410">
            <w:pPr>
              <w:jc w:val="center"/>
              <w:rPr>
                <w:rFonts w:hint="eastAsia" w:ascii="宋体" w:hAnsi="宋体" w:eastAsia="宋体" w:cs="宋体"/>
                <w:color w:val="000000"/>
                <w:sz w:val="22"/>
                <w:szCs w:val="22"/>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227686AF">
            <w:pPr>
              <w:jc w:val="center"/>
              <w:rPr>
                <w:rFonts w:hint="eastAsia" w:ascii="宋体" w:hAnsi="宋体" w:eastAsia="宋体" w:cs="宋体"/>
                <w:color w:val="000000"/>
                <w:sz w:val="22"/>
                <w:szCs w:val="22"/>
                <w:highlight w:val="none"/>
              </w:rPr>
            </w:pPr>
          </w:p>
        </w:tc>
      </w:tr>
      <w:tr w14:paraId="7934895D">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vAlign w:val="center"/>
          </w:tcPr>
          <w:p w14:paraId="4EADB639">
            <w:pPr>
              <w:jc w:val="center"/>
              <w:rPr>
                <w:rFonts w:hint="eastAsia" w:ascii="宋体" w:hAnsi="宋体" w:eastAsia="宋体" w:cs="宋体"/>
                <w:color w:val="000000"/>
                <w:sz w:val="22"/>
                <w:szCs w:val="22"/>
                <w:highlight w:val="none"/>
              </w:rPr>
            </w:pPr>
          </w:p>
        </w:tc>
      </w:tr>
      <w:tr w14:paraId="19EC0CEC">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vAlign w:val="center"/>
          </w:tcPr>
          <w:p w14:paraId="6F869AC3">
            <w:pPr>
              <w:widowControl/>
              <w:jc w:val="left"/>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证书附件</w:t>
            </w:r>
          </w:p>
        </w:tc>
      </w:tr>
      <w:tr w14:paraId="17EC2332">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vAlign w:val="center"/>
          </w:tcPr>
          <w:p w14:paraId="0FB88ABC">
            <w:pPr>
              <w:widowControl/>
              <w:jc w:val="left"/>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证件文件</w:t>
            </w:r>
          </w:p>
        </w:tc>
        <w:tc>
          <w:tcPr>
            <w:tcW w:w="8682" w:type="dxa"/>
            <w:gridSpan w:val="5"/>
            <w:tcBorders>
              <w:top w:val="single" w:color="auto" w:sz="4" w:space="0"/>
              <w:left w:val="single" w:color="auto" w:sz="4" w:space="0"/>
              <w:bottom w:val="single" w:color="auto" w:sz="4" w:space="0"/>
              <w:right w:val="single" w:color="auto" w:sz="4" w:space="0"/>
            </w:tcBorders>
            <w:vAlign w:val="center"/>
          </w:tcPr>
          <w:p w14:paraId="35AF0F56">
            <w:pPr>
              <w:jc w:val="center"/>
              <w:rPr>
                <w:rFonts w:hint="eastAsia" w:ascii="宋体" w:hAnsi="宋体" w:eastAsia="宋体" w:cs="宋体"/>
                <w:color w:val="000000"/>
                <w:sz w:val="22"/>
                <w:szCs w:val="22"/>
                <w:highlight w:val="none"/>
              </w:rPr>
            </w:pPr>
          </w:p>
        </w:tc>
      </w:tr>
      <w:tr w14:paraId="6DECAFBA">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vAlign w:val="center"/>
          </w:tcPr>
          <w:p w14:paraId="590EFD8B">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序号</w:t>
            </w:r>
          </w:p>
        </w:tc>
        <w:tc>
          <w:tcPr>
            <w:tcW w:w="1675" w:type="dxa"/>
            <w:tcBorders>
              <w:top w:val="single" w:color="auto" w:sz="4" w:space="0"/>
              <w:left w:val="single" w:color="auto" w:sz="4" w:space="0"/>
              <w:bottom w:val="single" w:color="auto" w:sz="4" w:space="0"/>
              <w:right w:val="single" w:color="auto" w:sz="4" w:space="0"/>
            </w:tcBorders>
            <w:vAlign w:val="center"/>
          </w:tcPr>
          <w:p w14:paraId="2F21A92B">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证书名称</w:t>
            </w:r>
          </w:p>
        </w:tc>
        <w:tc>
          <w:tcPr>
            <w:tcW w:w="2316" w:type="dxa"/>
            <w:tcBorders>
              <w:top w:val="single" w:color="auto" w:sz="4" w:space="0"/>
              <w:left w:val="single" w:color="auto" w:sz="4" w:space="0"/>
              <w:bottom w:val="single" w:color="auto" w:sz="4" w:space="0"/>
              <w:right w:val="single" w:color="auto" w:sz="4" w:space="0"/>
            </w:tcBorders>
            <w:vAlign w:val="center"/>
          </w:tcPr>
          <w:p w14:paraId="3963B123">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证书编号</w:t>
            </w:r>
          </w:p>
        </w:tc>
        <w:tc>
          <w:tcPr>
            <w:tcW w:w="1787" w:type="dxa"/>
            <w:tcBorders>
              <w:top w:val="single" w:color="auto" w:sz="4" w:space="0"/>
              <w:left w:val="single" w:color="auto" w:sz="4" w:space="0"/>
              <w:bottom w:val="single" w:color="auto" w:sz="4" w:space="0"/>
              <w:right w:val="single" w:color="auto" w:sz="4" w:space="0"/>
            </w:tcBorders>
            <w:vAlign w:val="center"/>
          </w:tcPr>
          <w:p w14:paraId="408F4F60">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有效期至</w:t>
            </w:r>
          </w:p>
        </w:tc>
        <w:tc>
          <w:tcPr>
            <w:tcW w:w="2904" w:type="dxa"/>
            <w:gridSpan w:val="2"/>
            <w:tcBorders>
              <w:top w:val="single" w:color="auto" w:sz="4" w:space="0"/>
              <w:left w:val="single" w:color="auto" w:sz="4" w:space="0"/>
              <w:bottom w:val="single" w:color="auto" w:sz="4" w:space="0"/>
              <w:right w:val="single" w:color="auto" w:sz="4" w:space="0"/>
            </w:tcBorders>
            <w:vAlign w:val="center"/>
          </w:tcPr>
          <w:p w14:paraId="54E4F08A">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备注</w:t>
            </w:r>
          </w:p>
        </w:tc>
      </w:tr>
      <w:tr w14:paraId="5ADDBE92">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vAlign w:val="center"/>
          </w:tcPr>
          <w:p w14:paraId="2C1E6B5B">
            <w:pPr>
              <w:rPr>
                <w:rFonts w:hint="eastAsia" w:ascii="宋体" w:hAnsi="宋体" w:eastAsia="宋体" w:cs="宋体"/>
                <w:color w:val="000000"/>
                <w:sz w:val="22"/>
                <w:szCs w:val="22"/>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14:paraId="26095468">
            <w:pPr>
              <w:jc w:val="center"/>
              <w:rPr>
                <w:rFonts w:hint="eastAsia" w:ascii="宋体" w:hAnsi="宋体" w:eastAsia="宋体" w:cs="宋体"/>
                <w:color w:val="000000"/>
                <w:sz w:val="22"/>
                <w:szCs w:val="22"/>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14:paraId="4EF7E529">
            <w:pPr>
              <w:jc w:val="center"/>
              <w:rPr>
                <w:rFonts w:hint="eastAsia" w:ascii="宋体" w:hAnsi="宋体" w:eastAsia="宋体" w:cs="宋体"/>
                <w:color w:val="000000"/>
                <w:sz w:val="22"/>
                <w:szCs w:val="22"/>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171F2565">
            <w:pPr>
              <w:jc w:val="center"/>
              <w:rPr>
                <w:rFonts w:hint="eastAsia" w:ascii="宋体" w:hAnsi="宋体" w:eastAsia="宋体" w:cs="宋体"/>
                <w:color w:val="000000"/>
                <w:sz w:val="22"/>
                <w:szCs w:val="22"/>
                <w:highlight w:val="none"/>
              </w:rPr>
            </w:pPr>
          </w:p>
        </w:tc>
        <w:tc>
          <w:tcPr>
            <w:tcW w:w="2904" w:type="dxa"/>
            <w:gridSpan w:val="2"/>
            <w:tcBorders>
              <w:top w:val="single" w:color="auto" w:sz="4" w:space="0"/>
              <w:left w:val="single" w:color="auto" w:sz="4" w:space="0"/>
              <w:bottom w:val="single" w:color="auto" w:sz="4" w:space="0"/>
              <w:right w:val="single" w:color="auto" w:sz="4" w:space="0"/>
            </w:tcBorders>
            <w:vAlign w:val="center"/>
          </w:tcPr>
          <w:p w14:paraId="20EA62D1">
            <w:pPr>
              <w:jc w:val="center"/>
              <w:rPr>
                <w:rFonts w:hint="eastAsia" w:ascii="宋体" w:hAnsi="宋体" w:eastAsia="宋体" w:cs="宋体"/>
                <w:color w:val="000000"/>
                <w:sz w:val="22"/>
                <w:szCs w:val="22"/>
                <w:highlight w:val="none"/>
              </w:rPr>
            </w:pPr>
          </w:p>
        </w:tc>
      </w:tr>
    </w:tbl>
    <w:p w14:paraId="07E4CE4B">
      <w:pPr>
        <w:spacing w:line="500" w:lineRule="exact"/>
        <w:jc w:val="center"/>
        <w:rPr>
          <w:rFonts w:hint="eastAsia" w:ascii="宋体" w:hAnsi="宋体" w:eastAsia="宋体" w:cs="宋体"/>
          <w:color w:val="000000"/>
          <w:sz w:val="24"/>
          <w:highlight w:val="none"/>
        </w:rPr>
      </w:pPr>
    </w:p>
    <w:p w14:paraId="6FCAD242">
      <w:pPr>
        <w:spacing w:line="5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2、上述表格提及的证书复印件（如营业执照、法人身份证等）</w:t>
      </w:r>
    </w:p>
    <w:p w14:paraId="52F124F6">
      <w:pPr>
        <w:spacing w:line="5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3、其他简介(供应商可自行制作格式)</w:t>
      </w:r>
    </w:p>
    <w:p w14:paraId="0823DC4B">
      <w:pPr>
        <w:spacing w:line="500" w:lineRule="exact"/>
        <w:jc w:val="center"/>
        <w:rPr>
          <w:rFonts w:hint="eastAsia" w:ascii="宋体" w:hAnsi="宋体" w:eastAsia="宋体" w:cs="宋体"/>
          <w:color w:val="000000"/>
          <w:sz w:val="24"/>
          <w:highlight w:val="none"/>
        </w:rPr>
      </w:pPr>
    </w:p>
    <w:p w14:paraId="62C6E470">
      <w:pPr>
        <w:spacing w:line="500" w:lineRule="exact"/>
        <w:jc w:val="center"/>
        <w:rPr>
          <w:rFonts w:hint="eastAsia" w:ascii="宋体" w:hAnsi="宋体" w:eastAsia="宋体" w:cs="宋体"/>
          <w:color w:val="000000"/>
          <w:sz w:val="24"/>
          <w:highlight w:val="none"/>
        </w:rPr>
      </w:pPr>
    </w:p>
    <w:p w14:paraId="03368990">
      <w:pPr>
        <w:spacing w:line="500" w:lineRule="exact"/>
        <w:jc w:val="center"/>
        <w:rPr>
          <w:rFonts w:hint="eastAsia" w:ascii="宋体" w:hAnsi="宋体" w:eastAsia="宋体" w:cs="宋体"/>
          <w:color w:val="000000"/>
          <w:sz w:val="24"/>
          <w:highlight w:val="none"/>
        </w:rPr>
      </w:pPr>
    </w:p>
    <w:p w14:paraId="5E4809DD">
      <w:pPr>
        <w:spacing w:line="500" w:lineRule="exact"/>
        <w:jc w:val="center"/>
        <w:rPr>
          <w:rFonts w:hint="eastAsia" w:ascii="宋体" w:hAnsi="宋体" w:eastAsia="宋体" w:cs="宋体"/>
          <w:color w:val="000000"/>
          <w:sz w:val="24"/>
          <w:highlight w:val="none"/>
        </w:rPr>
      </w:pPr>
    </w:p>
    <w:p w14:paraId="0CAF581B">
      <w:pPr>
        <w:pStyle w:val="4"/>
        <w:rPr>
          <w:rFonts w:hint="eastAsia" w:ascii="宋体" w:hAnsi="宋体" w:eastAsia="宋体" w:cs="宋体"/>
          <w:color w:val="000000"/>
          <w:sz w:val="24"/>
          <w:szCs w:val="24"/>
          <w:highlight w:val="none"/>
        </w:rPr>
      </w:pPr>
      <w:bookmarkStart w:id="30" w:name="_Toc1715"/>
      <w:bookmarkStart w:id="31" w:name="_Toc24205"/>
      <w:r>
        <w:rPr>
          <w:rFonts w:hint="eastAsia" w:ascii="宋体" w:hAnsi="宋体" w:eastAsia="宋体" w:cs="宋体"/>
          <w:color w:val="000000"/>
          <w:sz w:val="24"/>
          <w:szCs w:val="24"/>
          <w:highlight w:val="none"/>
        </w:rPr>
        <w:t>附件二</w:t>
      </w:r>
      <w:bookmarkEnd w:id="30"/>
      <w:bookmarkEnd w:id="31"/>
    </w:p>
    <w:p w14:paraId="3DD3AEBE">
      <w:pPr>
        <w:spacing w:line="360" w:lineRule="auto"/>
        <w:jc w:val="center"/>
        <w:rPr>
          <w:rFonts w:hint="eastAsia" w:ascii="宋体" w:hAnsi="宋体" w:eastAsia="宋体" w:cs="宋体"/>
          <w:b/>
          <w:color w:val="000000"/>
          <w:sz w:val="24"/>
          <w:szCs w:val="24"/>
          <w:highlight w:val="none"/>
        </w:rPr>
      </w:pPr>
      <w:bookmarkStart w:id="32" w:name="_Toc516969098"/>
      <w:bookmarkStart w:id="33" w:name="_Toc148501698"/>
      <w:r>
        <w:rPr>
          <w:rFonts w:hint="eastAsia" w:ascii="宋体" w:hAnsi="宋体" w:eastAsia="宋体" w:cs="宋体"/>
          <w:b/>
          <w:color w:val="000000"/>
          <w:sz w:val="24"/>
          <w:szCs w:val="24"/>
          <w:highlight w:val="none"/>
        </w:rPr>
        <w:t>报价</w:t>
      </w:r>
      <w:bookmarkEnd w:id="32"/>
      <w:bookmarkEnd w:id="33"/>
      <w:r>
        <w:rPr>
          <w:rFonts w:hint="eastAsia" w:ascii="宋体" w:hAnsi="宋体" w:eastAsia="宋体" w:cs="宋体"/>
          <w:b/>
          <w:bCs/>
          <w:color w:val="000000"/>
          <w:sz w:val="24"/>
          <w:szCs w:val="24"/>
          <w:highlight w:val="none"/>
        </w:rPr>
        <w:t>声明</w:t>
      </w:r>
    </w:p>
    <w:p w14:paraId="7CE38BEE">
      <w:pPr>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致合肥综合性科学中心环境研究院：</w:t>
      </w:r>
    </w:p>
    <w:p w14:paraId="407C32A8">
      <w:pPr>
        <w:spacing w:before="156" w:beforeLines="50" w:line="360" w:lineRule="auto"/>
        <w:ind w:firstLine="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根据贵方 </w:t>
      </w:r>
      <w:r>
        <w:rPr>
          <w:rFonts w:hint="eastAsia" w:ascii="宋体" w:hAnsi="宋体" w:eastAsia="宋体" w:cs="宋体"/>
          <w:color w:val="000000"/>
          <w:sz w:val="24"/>
          <w:szCs w:val="24"/>
          <w:highlight w:val="none"/>
          <w:u w:val="single"/>
        </w:rPr>
        <w:t xml:space="preserve">合肥综合性科学中心环境研究院超光谱团队实验室科研基础设施网络系统采购 </w:t>
      </w:r>
      <w:r>
        <w:rPr>
          <w:rFonts w:hint="eastAsia" w:ascii="宋体" w:hAnsi="宋体" w:eastAsia="宋体" w:cs="宋体"/>
          <w:color w:val="000000"/>
          <w:sz w:val="24"/>
          <w:szCs w:val="24"/>
          <w:highlight w:val="none"/>
        </w:rPr>
        <w:t>的询价公告，正式授权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代表供应商参加该项目的询价活动。我方已详细审查全部询价文件和有关附件，据此我方郑重声明以下诸点，并对之负相应的法律责任。据此函，我方兹宣布同意如下：</w:t>
      </w:r>
    </w:p>
    <w:p w14:paraId="77B020F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1、按询价文件规定提供服务，总价为（人民币，大写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小写：          元</w:t>
      </w:r>
      <w:r>
        <w:rPr>
          <w:rFonts w:hint="eastAsia" w:ascii="宋体" w:hAnsi="宋体" w:eastAsia="宋体" w:cs="宋体"/>
          <w:color w:val="000000"/>
          <w:sz w:val="24"/>
          <w:szCs w:val="24"/>
          <w:highlight w:val="none"/>
        </w:rPr>
        <w:t>。</w:t>
      </w:r>
    </w:p>
    <w:p w14:paraId="3AEE481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2、我方根据询价文件的规定，严格履行合同的责任和义务,并保证于买方要求的日期内完成供货、安装及服务，并通过买方验收。</w:t>
      </w:r>
    </w:p>
    <w:p w14:paraId="6250DE4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3、我方承诺报价低于同类货物和服务的市场平均价格。</w:t>
      </w:r>
    </w:p>
    <w:p w14:paraId="536CBCB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4、我方已详细审核全部询价文件，</w:t>
      </w:r>
      <w:r>
        <w:rPr>
          <w:rFonts w:hint="eastAsia" w:ascii="宋体" w:hAnsi="宋体" w:eastAsia="宋体" w:cs="宋体"/>
          <w:color w:val="000000"/>
          <w:sz w:val="24"/>
          <w:highlight w:val="none"/>
        </w:rPr>
        <w:t>包括</w:t>
      </w:r>
      <w:r>
        <w:rPr>
          <w:rFonts w:hint="eastAsia" w:ascii="宋体" w:hAnsi="宋体" w:eastAsia="宋体" w:cs="宋体"/>
          <w:color w:val="000000"/>
          <w:sz w:val="24"/>
          <w:szCs w:val="24"/>
          <w:highlight w:val="none"/>
        </w:rPr>
        <w:t>询价文件的</w:t>
      </w:r>
      <w:r>
        <w:rPr>
          <w:rFonts w:hint="eastAsia" w:ascii="宋体" w:hAnsi="宋体" w:eastAsia="宋体" w:cs="宋体"/>
          <w:color w:val="000000"/>
          <w:sz w:val="24"/>
          <w:highlight w:val="none"/>
        </w:rPr>
        <w:t>修改书（如有），参考资料及有关附件，并对各项条款（包括询价时间）、规定及要求均无异议。</w:t>
      </w:r>
      <w:r>
        <w:rPr>
          <w:rFonts w:hint="eastAsia" w:ascii="宋体" w:hAnsi="宋体" w:eastAsia="宋体" w:cs="宋体"/>
          <w:color w:val="000000"/>
          <w:sz w:val="24"/>
          <w:szCs w:val="24"/>
          <w:highlight w:val="none"/>
        </w:rPr>
        <w:t>我方知道必须放弃提出含糊不清或误解的问题的权利。</w:t>
      </w:r>
    </w:p>
    <w:p w14:paraId="0D90675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5、我方同意从报价前须知附表中规定的询价日期起遵循本报价文件，并在询价有效期之内均具有约束力。</w:t>
      </w:r>
    </w:p>
    <w:p w14:paraId="77D82FB1">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6、如果在询价后规定的有效期内撤回报价，我方愿意赔偿由此给采购人造成的相关一切损失。</w:t>
      </w:r>
    </w:p>
    <w:p w14:paraId="3BAA8C0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我方声明报价文件所提供的一切资料均真实无误、及时、有效。企业运营正常（注册登记信息、年报信息可查）。由于我方提供资料不实而造成的责任和后果由我方承担。我方同意按照贵方提出的要求，提供与报价有关的任何证据、数据或资料。</w:t>
      </w:r>
    </w:p>
    <w:p w14:paraId="18CA52E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8、我方完全理解贵方不一定接受最低报价的响应。</w:t>
      </w:r>
    </w:p>
    <w:p w14:paraId="24DABBB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9、我方同意询价文件规定的付款方式。</w:t>
      </w:r>
    </w:p>
    <w:p w14:paraId="76600882">
      <w:pPr>
        <w:spacing w:line="360" w:lineRule="auto"/>
        <w:ind w:firstLine="426"/>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供应商基本账户开户名：</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账号：</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开户行：</w:t>
      </w:r>
      <w:r>
        <w:rPr>
          <w:rFonts w:hint="eastAsia" w:ascii="宋体" w:hAnsi="宋体" w:eastAsia="宋体" w:cs="宋体"/>
          <w:color w:val="000000"/>
          <w:sz w:val="24"/>
          <w:highlight w:val="none"/>
          <w:u w:val="single"/>
        </w:rPr>
        <w:t xml:space="preserve">            </w:t>
      </w:r>
    </w:p>
    <w:p w14:paraId="5D3369CC">
      <w:pPr>
        <w:spacing w:line="360" w:lineRule="auto"/>
        <w:ind w:firstLine="426"/>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供应商公章</w:t>
      </w:r>
      <w:r>
        <w:rPr>
          <w:rFonts w:hint="eastAsia" w:ascii="宋体" w:hAnsi="宋体" w:eastAsia="宋体" w:cs="宋体"/>
          <w:color w:val="000000"/>
          <w:sz w:val="24"/>
          <w:highlight w:val="none"/>
          <w:u w:val="single"/>
        </w:rPr>
        <w:t xml:space="preserve">                     </w:t>
      </w:r>
    </w:p>
    <w:p w14:paraId="186E99A5">
      <w:pPr>
        <w:tabs>
          <w:tab w:val="left" w:pos="630"/>
        </w:tabs>
        <w:spacing w:line="360" w:lineRule="auto"/>
        <w:ind w:firstLine="426"/>
        <w:rPr>
          <w:rFonts w:hint="eastAsia" w:ascii="宋体" w:hAnsi="宋体" w:eastAsia="宋体" w:cs="宋体"/>
          <w:color w:val="000000"/>
          <w:sz w:val="24"/>
          <w:szCs w:val="24"/>
          <w:highlight w:val="none"/>
        </w:rPr>
        <w:sectPr>
          <w:pgSz w:w="11906" w:h="16838"/>
          <w:pgMar w:top="1440" w:right="1559" w:bottom="1440" w:left="1559"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bookmarkEnd w:id="27"/>
    <w:p w14:paraId="6608FCF2">
      <w:pPr>
        <w:outlineLvl w:val="2"/>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附件三</w:t>
      </w:r>
    </w:p>
    <w:p w14:paraId="01DCBDFD">
      <w:pPr>
        <w:jc w:val="center"/>
        <w:rPr>
          <w:rFonts w:hint="eastAsia" w:ascii="宋体" w:hAnsi="宋体" w:eastAsia="宋体" w:cs="宋体"/>
          <w:b/>
          <w:color w:val="000000"/>
          <w:sz w:val="24"/>
          <w:szCs w:val="24"/>
          <w:highlight w:val="none"/>
        </w:rPr>
      </w:pPr>
    </w:p>
    <w:p w14:paraId="0C713FDF">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分项报价表</w:t>
      </w:r>
    </w:p>
    <w:p w14:paraId="6FAC00E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                                         单位：人民币元</w:t>
      </w:r>
    </w:p>
    <w:tbl>
      <w:tblPr>
        <w:tblStyle w:val="32"/>
        <w:tblW w:w="8869" w:type="dxa"/>
        <w:tblInd w:w="93" w:type="dxa"/>
        <w:tblLayout w:type="fixed"/>
        <w:tblCellMar>
          <w:top w:w="0" w:type="dxa"/>
          <w:left w:w="108" w:type="dxa"/>
          <w:bottom w:w="0" w:type="dxa"/>
          <w:right w:w="108" w:type="dxa"/>
        </w:tblCellMar>
      </w:tblPr>
      <w:tblGrid>
        <w:gridCol w:w="851"/>
        <w:gridCol w:w="2011"/>
        <w:gridCol w:w="3148"/>
        <w:gridCol w:w="898"/>
        <w:gridCol w:w="972"/>
        <w:gridCol w:w="989"/>
      </w:tblGrid>
      <w:tr w14:paraId="1A44397E">
        <w:tblPrEx>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34AB021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011" w:type="dxa"/>
            <w:tcBorders>
              <w:top w:val="single" w:color="auto" w:sz="4" w:space="0"/>
              <w:left w:val="nil"/>
              <w:bottom w:val="single" w:color="auto" w:sz="4" w:space="0"/>
              <w:right w:val="single" w:color="auto" w:sz="4" w:space="0"/>
            </w:tcBorders>
            <w:shd w:val="clear" w:color="auto" w:fill="FFFFFF"/>
            <w:vAlign w:val="center"/>
          </w:tcPr>
          <w:p w14:paraId="1F7CCE4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设备名称</w:t>
            </w:r>
          </w:p>
        </w:tc>
        <w:tc>
          <w:tcPr>
            <w:tcW w:w="3148" w:type="dxa"/>
            <w:tcBorders>
              <w:top w:val="single" w:color="auto" w:sz="4" w:space="0"/>
              <w:left w:val="single" w:color="auto" w:sz="4" w:space="0"/>
              <w:bottom w:val="single" w:color="auto" w:sz="4" w:space="0"/>
              <w:right w:val="single" w:color="auto" w:sz="4" w:space="0"/>
            </w:tcBorders>
            <w:shd w:val="clear" w:color="auto" w:fill="FFFFFF"/>
            <w:vAlign w:val="center"/>
          </w:tcPr>
          <w:p w14:paraId="0663DD78">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技术规格</w:t>
            </w:r>
          </w:p>
        </w:tc>
        <w:tc>
          <w:tcPr>
            <w:tcW w:w="898" w:type="dxa"/>
            <w:tcBorders>
              <w:top w:val="single" w:color="auto" w:sz="4" w:space="0"/>
              <w:left w:val="single" w:color="auto" w:sz="4" w:space="0"/>
              <w:bottom w:val="single" w:color="auto" w:sz="4" w:space="0"/>
              <w:right w:val="single" w:color="auto" w:sz="4" w:space="0"/>
            </w:tcBorders>
            <w:shd w:val="clear" w:color="auto" w:fill="FFFFFF"/>
            <w:vAlign w:val="center"/>
          </w:tcPr>
          <w:p w14:paraId="1201648A">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数量</w:t>
            </w:r>
          </w:p>
        </w:tc>
        <w:tc>
          <w:tcPr>
            <w:tcW w:w="972" w:type="dxa"/>
            <w:tcBorders>
              <w:top w:val="single" w:color="auto" w:sz="4" w:space="0"/>
              <w:left w:val="nil"/>
              <w:bottom w:val="single" w:color="auto" w:sz="4" w:space="0"/>
              <w:right w:val="single" w:color="auto" w:sz="4" w:space="0"/>
            </w:tcBorders>
            <w:shd w:val="clear" w:color="auto" w:fill="FFFFFF"/>
            <w:vAlign w:val="center"/>
          </w:tcPr>
          <w:p w14:paraId="3192E7F7">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综合单价</w:t>
            </w:r>
          </w:p>
        </w:tc>
        <w:tc>
          <w:tcPr>
            <w:tcW w:w="989" w:type="dxa"/>
            <w:tcBorders>
              <w:top w:val="single" w:color="auto" w:sz="4" w:space="0"/>
              <w:left w:val="nil"/>
              <w:bottom w:val="single" w:color="auto" w:sz="4" w:space="0"/>
              <w:right w:val="single" w:color="auto" w:sz="4" w:space="0"/>
            </w:tcBorders>
            <w:shd w:val="clear" w:color="auto" w:fill="FFFFFF"/>
            <w:vAlign w:val="center"/>
          </w:tcPr>
          <w:p w14:paraId="6BD9B6B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综合合价</w:t>
            </w:r>
          </w:p>
        </w:tc>
      </w:tr>
      <w:tr w14:paraId="45A1745D">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465E5F87">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011" w:type="dxa"/>
            <w:tcBorders>
              <w:top w:val="nil"/>
              <w:left w:val="nil"/>
              <w:bottom w:val="single" w:color="auto" w:sz="4" w:space="0"/>
              <w:right w:val="single" w:color="auto" w:sz="4" w:space="0"/>
            </w:tcBorders>
            <w:shd w:val="clear" w:color="auto" w:fill="FFFFFF"/>
            <w:vAlign w:val="center"/>
          </w:tcPr>
          <w:p w14:paraId="2D83A632">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企业路由器</w:t>
            </w:r>
          </w:p>
        </w:tc>
        <w:tc>
          <w:tcPr>
            <w:tcW w:w="3148" w:type="dxa"/>
            <w:tcBorders>
              <w:top w:val="nil"/>
              <w:left w:val="single" w:color="auto" w:sz="4" w:space="0"/>
              <w:bottom w:val="single" w:color="auto" w:sz="4" w:space="0"/>
              <w:right w:val="single" w:color="auto" w:sz="4" w:space="0"/>
            </w:tcBorders>
            <w:shd w:val="clear" w:color="auto" w:fill="FFFFFF"/>
            <w:vAlign w:val="center"/>
          </w:tcPr>
          <w:p w14:paraId="2726DC5A">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8"/>
                <w:highlight w:val="none"/>
              </w:rPr>
              <w:t>要求不少于10口，带机量不低于300台，带宽不低于2000M，可管理不少于150个AP</w:t>
            </w:r>
          </w:p>
        </w:tc>
        <w:tc>
          <w:tcPr>
            <w:tcW w:w="898" w:type="dxa"/>
            <w:tcBorders>
              <w:top w:val="nil"/>
              <w:left w:val="single" w:color="auto" w:sz="4" w:space="0"/>
              <w:bottom w:val="single" w:color="auto" w:sz="4" w:space="0"/>
              <w:right w:val="single" w:color="auto" w:sz="4" w:space="0"/>
            </w:tcBorders>
            <w:shd w:val="clear" w:color="auto" w:fill="FFFFFF"/>
            <w:vAlign w:val="center"/>
          </w:tcPr>
          <w:p w14:paraId="2E8B9213">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1台</w:t>
            </w:r>
          </w:p>
        </w:tc>
        <w:tc>
          <w:tcPr>
            <w:tcW w:w="972" w:type="dxa"/>
            <w:tcBorders>
              <w:top w:val="nil"/>
              <w:left w:val="nil"/>
              <w:bottom w:val="single" w:color="auto" w:sz="4" w:space="0"/>
              <w:right w:val="single" w:color="auto" w:sz="4" w:space="0"/>
            </w:tcBorders>
            <w:shd w:val="clear" w:color="auto" w:fill="FFFFFF"/>
            <w:vAlign w:val="center"/>
          </w:tcPr>
          <w:p w14:paraId="459D99BE">
            <w:pPr>
              <w:spacing w:line="360" w:lineRule="auto"/>
              <w:ind w:firstLine="480" w:firstLineChars="200"/>
              <w:jc w:val="center"/>
              <w:rPr>
                <w:rFonts w:hint="eastAsia" w:ascii="宋体" w:hAnsi="宋体" w:eastAsia="宋体" w:cs="宋体"/>
                <w:color w:val="000000"/>
                <w:sz w:val="24"/>
                <w:szCs w:val="24"/>
                <w:highlight w:val="none"/>
              </w:rPr>
            </w:pPr>
          </w:p>
        </w:tc>
        <w:tc>
          <w:tcPr>
            <w:tcW w:w="989" w:type="dxa"/>
            <w:tcBorders>
              <w:top w:val="nil"/>
              <w:left w:val="nil"/>
              <w:bottom w:val="single" w:color="auto" w:sz="4" w:space="0"/>
              <w:right w:val="single" w:color="auto" w:sz="4" w:space="0"/>
            </w:tcBorders>
            <w:shd w:val="clear" w:color="auto" w:fill="FFFFFF"/>
            <w:vAlign w:val="center"/>
          </w:tcPr>
          <w:p w14:paraId="4A1FEBAF">
            <w:pPr>
              <w:spacing w:line="360" w:lineRule="auto"/>
              <w:ind w:firstLine="480" w:firstLineChars="200"/>
              <w:jc w:val="center"/>
              <w:rPr>
                <w:rFonts w:hint="eastAsia" w:ascii="宋体" w:hAnsi="宋体" w:eastAsia="宋体" w:cs="宋体"/>
                <w:color w:val="000000"/>
                <w:sz w:val="24"/>
                <w:szCs w:val="24"/>
                <w:highlight w:val="none"/>
              </w:rPr>
            </w:pPr>
          </w:p>
        </w:tc>
      </w:tr>
      <w:tr w14:paraId="1F5B3FFF">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5DF9DAD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011" w:type="dxa"/>
            <w:tcBorders>
              <w:top w:val="single" w:color="auto" w:sz="4" w:space="0"/>
              <w:left w:val="single" w:color="auto" w:sz="4" w:space="0"/>
              <w:bottom w:val="single" w:color="auto" w:sz="4" w:space="0"/>
              <w:right w:val="single" w:color="auto" w:sz="4" w:space="0"/>
            </w:tcBorders>
            <w:shd w:val="clear" w:color="auto" w:fill="FFFFFF"/>
            <w:vAlign w:val="center"/>
          </w:tcPr>
          <w:p w14:paraId="554C6542">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8"/>
                <w:highlight w:val="none"/>
              </w:rPr>
              <w:t>办公室</w:t>
            </w:r>
            <w:r>
              <w:rPr>
                <w:rFonts w:hint="eastAsia" w:ascii="宋体" w:hAnsi="宋体" w:eastAsia="宋体" w:cs="宋体"/>
                <w:color w:val="000000"/>
                <w:sz w:val="24"/>
                <w:szCs w:val="24"/>
                <w:highlight w:val="none"/>
              </w:rPr>
              <w:t>交换机</w:t>
            </w:r>
          </w:p>
        </w:tc>
        <w:tc>
          <w:tcPr>
            <w:tcW w:w="3148" w:type="dxa"/>
            <w:tcBorders>
              <w:top w:val="single" w:color="auto" w:sz="4" w:space="0"/>
              <w:left w:val="single" w:color="auto" w:sz="4" w:space="0"/>
              <w:bottom w:val="single" w:color="auto" w:sz="4" w:space="0"/>
              <w:right w:val="single" w:color="auto" w:sz="4" w:space="0"/>
            </w:tcBorders>
            <w:shd w:val="clear" w:color="auto" w:fill="FFFFFF"/>
            <w:vAlign w:val="center"/>
          </w:tcPr>
          <w:p w14:paraId="2BDA90D7">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要求不少于16个1000M电口，交换容量32Gbps，包转发率不少于23.8Mpps</w:t>
            </w:r>
          </w:p>
        </w:tc>
        <w:tc>
          <w:tcPr>
            <w:tcW w:w="898" w:type="dxa"/>
            <w:tcBorders>
              <w:top w:val="single" w:color="auto" w:sz="4" w:space="0"/>
              <w:left w:val="single" w:color="auto" w:sz="4" w:space="0"/>
              <w:bottom w:val="single" w:color="auto" w:sz="4" w:space="0"/>
              <w:right w:val="single" w:color="auto" w:sz="4" w:space="0"/>
            </w:tcBorders>
            <w:shd w:val="clear" w:color="auto" w:fill="FFFFFF"/>
            <w:vAlign w:val="center"/>
          </w:tcPr>
          <w:p w14:paraId="6ED56CF1">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4台</w:t>
            </w: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14:paraId="6C4784C7">
            <w:pPr>
              <w:spacing w:line="360" w:lineRule="auto"/>
              <w:ind w:firstLine="480" w:firstLineChars="200"/>
              <w:jc w:val="center"/>
              <w:rPr>
                <w:rFonts w:hint="eastAsia" w:ascii="宋体" w:hAnsi="宋体" w:eastAsia="宋体" w:cs="宋体"/>
                <w:color w:val="000000"/>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14:paraId="0EBDB87D">
            <w:pPr>
              <w:spacing w:line="360" w:lineRule="auto"/>
              <w:ind w:firstLine="480" w:firstLineChars="200"/>
              <w:jc w:val="center"/>
              <w:rPr>
                <w:rFonts w:hint="eastAsia" w:ascii="宋体" w:hAnsi="宋体" w:eastAsia="宋体" w:cs="宋体"/>
                <w:color w:val="000000"/>
                <w:sz w:val="24"/>
                <w:szCs w:val="24"/>
                <w:highlight w:val="none"/>
              </w:rPr>
            </w:pPr>
          </w:p>
        </w:tc>
      </w:tr>
      <w:tr w14:paraId="6A2AE619">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0AB2D00A">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011" w:type="dxa"/>
            <w:tcBorders>
              <w:top w:val="single" w:color="auto" w:sz="4" w:space="0"/>
              <w:left w:val="single" w:color="auto" w:sz="4" w:space="0"/>
              <w:bottom w:val="single" w:color="auto" w:sz="4" w:space="0"/>
              <w:right w:val="single" w:color="auto" w:sz="4" w:space="0"/>
            </w:tcBorders>
            <w:shd w:val="clear" w:color="auto" w:fill="FFFFFF"/>
            <w:vAlign w:val="center"/>
          </w:tcPr>
          <w:p w14:paraId="08E3BE2B">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8"/>
                <w:highlight w:val="none"/>
              </w:rPr>
              <w:t>办公室</w:t>
            </w:r>
            <w:r>
              <w:rPr>
                <w:rFonts w:hint="eastAsia" w:ascii="宋体" w:hAnsi="宋体" w:eastAsia="宋体" w:cs="宋体"/>
                <w:color w:val="000000"/>
                <w:sz w:val="24"/>
                <w:szCs w:val="24"/>
                <w:highlight w:val="none"/>
              </w:rPr>
              <w:t>交换机</w:t>
            </w:r>
          </w:p>
        </w:tc>
        <w:tc>
          <w:tcPr>
            <w:tcW w:w="3148" w:type="dxa"/>
            <w:tcBorders>
              <w:top w:val="single" w:color="auto" w:sz="4" w:space="0"/>
              <w:left w:val="single" w:color="auto" w:sz="4" w:space="0"/>
              <w:bottom w:val="single" w:color="auto" w:sz="4" w:space="0"/>
              <w:right w:val="single" w:color="auto" w:sz="4" w:space="0"/>
            </w:tcBorders>
            <w:shd w:val="clear" w:color="auto" w:fill="FFFFFF"/>
            <w:vAlign w:val="center"/>
          </w:tcPr>
          <w:p w14:paraId="24032362">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要求不少于8个100M电口，交换容量不少于1.6Gbps，包转发率不少于7.5Mpps</w:t>
            </w:r>
          </w:p>
        </w:tc>
        <w:tc>
          <w:tcPr>
            <w:tcW w:w="898" w:type="dxa"/>
            <w:tcBorders>
              <w:top w:val="single" w:color="auto" w:sz="4" w:space="0"/>
              <w:left w:val="single" w:color="auto" w:sz="4" w:space="0"/>
              <w:bottom w:val="single" w:color="auto" w:sz="4" w:space="0"/>
              <w:right w:val="single" w:color="auto" w:sz="4" w:space="0"/>
            </w:tcBorders>
            <w:shd w:val="clear" w:color="auto" w:fill="FFFFFF"/>
            <w:vAlign w:val="center"/>
          </w:tcPr>
          <w:p w14:paraId="7AD33641">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2台</w:t>
            </w: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14:paraId="39753DC4">
            <w:pPr>
              <w:spacing w:line="360" w:lineRule="auto"/>
              <w:ind w:firstLine="480" w:firstLineChars="200"/>
              <w:jc w:val="center"/>
              <w:rPr>
                <w:rFonts w:hint="eastAsia" w:ascii="宋体" w:hAnsi="宋体" w:eastAsia="宋体" w:cs="宋体"/>
                <w:color w:val="000000"/>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14:paraId="61CF5634">
            <w:pPr>
              <w:spacing w:line="360" w:lineRule="auto"/>
              <w:ind w:firstLine="480" w:firstLineChars="200"/>
              <w:jc w:val="center"/>
              <w:rPr>
                <w:rFonts w:hint="eastAsia" w:ascii="宋体" w:hAnsi="宋体" w:eastAsia="宋体" w:cs="宋体"/>
                <w:color w:val="000000"/>
                <w:sz w:val="24"/>
                <w:szCs w:val="24"/>
                <w:highlight w:val="none"/>
              </w:rPr>
            </w:pPr>
          </w:p>
        </w:tc>
      </w:tr>
      <w:tr w14:paraId="4DB0C13B">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0ACA4BCA">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2011" w:type="dxa"/>
            <w:tcBorders>
              <w:top w:val="single" w:color="auto" w:sz="4" w:space="0"/>
              <w:left w:val="single" w:color="auto" w:sz="4" w:space="0"/>
              <w:bottom w:val="single" w:color="auto" w:sz="4" w:space="0"/>
              <w:right w:val="single" w:color="auto" w:sz="4" w:space="0"/>
            </w:tcBorders>
            <w:shd w:val="clear" w:color="auto" w:fill="FFFFFF"/>
            <w:vAlign w:val="center"/>
          </w:tcPr>
          <w:p w14:paraId="0DCA3DC8">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8"/>
                <w:highlight w:val="none"/>
              </w:rPr>
              <w:t>机柜</w:t>
            </w:r>
          </w:p>
        </w:tc>
        <w:tc>
          <w:tcPr>
            <w:tcW w:w="3148" w:type="dxa"/>
            <w:tcBorders>
              <w:top w:val="single" w:color="auto" w:sz="4" w:space="0"/>
              <w:left w:val="single" w:color="auto" w:sz="4" w:space="0"/>
              <w:bottom w:val="single" w:color="auto" w:sz="4" w:space="0"/>
              <w:right w:val="single" w:color="auto" w:sz="4" w:space="0"/>
            </w:tcBorders>
            <w:shd w:val="clear" w:color="auto" w:fill="FFFFFF"/>
            <w:vAlign w:val="center"/>
          </w:tcPr>
          <w:p w14:paraId="22B0DA6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8"/>
                <w:highlight w:val="none"/>
              </w:rPr>
              <w:t>要求尺寸不小于60 cm*60 cm</w:t>
            </w:r>
          </w:p>
        </w:tc>
        <w:tc>
          <w:tcPr>
            <w:tcW w:w="898" w:type="dxa"/>
            <w:tcBorders>
              <w:top w:val="single" w:color="auto" w:sz="4" w:space="0"/>
              <w:left w:val="single" w:color="auto" w:sz="4" w:space="0"/>
              <w:bottom w:val="single" w:color="auto" w:sz="4" w:space="0"/>
              <w:right w:val="single" w:color="auto" w:sz="4" w:space="0"/>
            </w:tcBorders>
            <w:shd w:val="clear" w:color="auto" w:fill="FFFFFF"/>
            <w:vAlign w:val="center"/>
          </w:tcPr>
          <w:p w14:paraId="50F27AF6">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8"/>
                <w:highlight w:val="none"/>
              </w:rPr>
              <w:t>1台</w:t>
            </w: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14:paraId="75A4F2EA">
            <w:pPr>
              <w:spacing w:line="360" w:lineRule="auto"/>
              <w:ind w:firstLine="480" w:firstLineChars="200"/>
              <w:jc w:val="center"/>
              <w:rPr>
                <w:rFonts w:hint="eastAsia" w:ascii="宋体" w:hAnsi="宋体" w:eastAsia="宋体" w:cs="宋体"/>
                <w:color w:val="000000"/>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14:paraId="5407E388">
            <w:pPr>
              <w:spacing w:line="360" w:lineRule="auto"/>
              <w:ind w:firstLine="480" w:firstLineChars="200"/>
              <w:jc w:val="center"/>
              <w:rPr>
                <w:rFonts w:hint="eastAsia" w:ascii="宋体" w:hAnsi="宋体" w:eastAsia="宋体" w:cs="宋体"/>
                <w:color w:val="000000"/>
                <w:sz w:val="24"/>
                <w:szCs w:val="24"/>
                <w:highlight w:val="none"/>
              </w:rPr>
            </w:pPr>
          </w:p>
        </w:tc>
      </w:tr>
      <w:tr w14:paraId="55CDCB3D">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1AD424D7">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p>
        </w:tc>
        <w:tc>
          <w:tcPr>
            <w:tcW w:w="2011" w:type="dxa"/>
            <w:tcBorders>
              <w:top w:val="single" w:color="auto" w:sz="4" w:space="0"/>
              <w:left w:val="single" w:color="auto" w:sz="4" w:space="0"/>
              <w:bottom w:val="single" w:color="auto" w:sz="4" w:space="0"/>
              <w:right w:val="single" w:color="auto" w:sz="4" w:space="0"/>
            </w:tcBorders>
            <w:shd w:val="clear" w:color="auto" w:fill="FFFFFF"/>
            <w:vAlign w:val="center"/>
          </w:tcPr>
          <w:p w14:paraId="3FB948E8">
            <w:pPr>
              <w:spacing w:line="360" w:lineRule="auto"/>
              <w:jc w:val="center"/>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POE交换机</w:t>
            </w:r>
          </w:p>
        </w:tc>
        <w:tc>
          <w:tcPr>
            <w:tcW w:w="3148" w:type="dxa"/>
            <w:tcBorders>
              <w:top w:val="single" w:color="auto" w:sz="4" w:space="0"/>
              <w:left w:val="single" w:color="auto" w:sz="4" w:space="0"/>
              <w:bottom w:val="single" w:color="auto" w:sz="4" w:space="0"/>
              <w:right w:val="single" w:color="auto" w:sz="4" w:space="0"/>
            </w:tcBorders>
            <w:shd w:val="clear" w:color="auto" w:fill="FFFFFF"/>
            <w:vAlign w:val="center"/>
          </w:tcPr>
          <w:p w14:paraId="60B20586">
            <w:pPr>
              <w:spacing w:line="360" w:lineRule="auto"/>
              <w:jc w:val="center"/>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要求不少于24个1000M电口，4个SFP千兆光口，交换容量不少于336Gbps，包转发率不少于78Mpps</w:t>
            </w:r>
          </w:p>
        </w:tc>
        <w:tc>
          <w:tcPr>
            <w:tcW w:w="898" w:type="dxa"/>
            <w:tcBorders>
              <w:top w:val="single" w:color="auto" w:sz="4" w:space="0"/>
              <w:left w:val="single" w:color="auto" w:sz="4" w:space="0"/>
              <w:bottom w:val="single" w:color="auto" w:sz="4" w:space="0"/>
              <w:right w:val="single" w:color="auto" w:sz="4" w:space="0"/>
            </w:tcBorders>
            <w:shd w:val="clear" w:color="auto" w:fill="FFFFFF"/>
            <w:vAlign w:val="center"/>
          </w:tcPr>
          <w:p w14:paraId="3496BB4D">
            <w:pPr>
              <w:spacing w:line="360" w:lineRule="auto"/>
              <w:jc w:val="center"/>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1台</w:t>
            </w: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14:paraId="64AF0623">
            <w:pPr>
              <w:spacing w:line="360" w:lineRule="auto"/>
              <w:ind w:firstLine="480" w:firstLineChars="200"/>
              <w:jc w:val="center"/>
              <w:rPr>
                <w:rFonts w:hint="eastAsia" w:ascii="宋体" w:hAnsi="宋体" w:eastAsia="宋体" w:cs="宋体"/>
                <w:color w:val="000000"/>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14:paraId="5EBB82B6">
            <w:pPr>
              <w:spacing w:line="360" w:lineRule="auto"/>
              <w:ind w:firstLine="480" w:firstLineChars="200"/>
              <w:jc w:val="center"/>
              <w:rPr>
                <w:rFonts w:hint="eastAsia" w:ascii="宋体" w:hAnsi="宋体" w:eastAsia="宋体" w:cs="宋体"/>
                <w:color w:val="000000"/>
                <w:sz w:val="24"/>
                <w:szCs w:val="24"/>
                <w:highlight w:val="none"/>
              </w:rPr>
            </w:pPr>
          </w:p>
        </w:tc>
      </w:tr>
      <w:tr w14:paraId="7D1B6813">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2321D45C">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p>
        </w:tc>
        <w:tc>
          <w:tcPr>
            <w:tcW w:w="2011" w:type="dxa"/>
            <w:tcBorders>
              <w:top w:val="single" w:color="auto" w:sz="4" w:space="0"/>
              <w:left w:val="single" w:color="auto" w:sz="4" w:space="0"/>
              <w:bottom w:val="single" w:color="auto" w:sz="4" w:space="0"/>
              <w:right w:val="single" w:color="auto" w:sz="4" w:space="0"/>
            </w:tcBorders>
            <w:shd w:val="clear" w:color="auto" w:fill="FFFFFF"/>
            <w:vAlign w:val="center"/>
          </w:tcPr>
          <w:p w14:paraId="2693ABA3">
            <w:pPr>
              <w:spacing w:line="360" w:lineRule="auto"/>
              <w:jc w:val="center"/>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核心交换机</w:t>
            </w:r>
          </w:p>
        </w:tc>
        <w:tc>
          <w:tcPr>
            <w:tcW w:w="3148" w:type="dxa"/>
            <w:tcBorders>
              <w:top w:val="single" w:color="auto" w:sz="4" w:space="0"/>
              <w:left w:val="single" w:color="auto" w:sz="4" w:space="0"/>
              <w:bottom w:val="single" w:color="auto" w:sz="4" w:space="0"/>
              <w:right w:val="single" w:color="auto" w:sz="4" w:space="0"/>
            </w:tcBorders>
            <w:shd w:val="clear" w:color="auto" w:fill="FFFFFF"/>
            <w:vAlign w:val="center"/>
          </w:tcPr>
          <w:p w14:paraId="7C2EA3EE">
            <w:pPr>
              <w:spacing w:line="360" w:lineRule="auto"/>
              <w:jc w:val="center"/>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要求不少于24个1000M电口，4个SFP千兆光口，交换容量不少于396Gbps，包转发率不少于108Mpps</w:t>
            </w:r>
          </w:p>
        </w:tc>
        <w:tc>
          <w:tcPr>
            <w:tcW w:w="898" w:type="dxa"/>
            <w:tcBorders>
              <w:top w:val="single" w:color="auto" w:sz="4" w:space="0"/>
              <w:left w:val="single" w:color="auto" w:sz="4" w:space="0"/>
              <w:bottom w:val="single" w:color="auto" w:sz="4" w:space="0"/>
              <w:right w:val="single" w:color="auto" w:sz="4" w:space="0"/>
            </w:tcBorders>
            <w:shd w:val="clear" w:color="auto" w:fill="FFFFFF"/>
            <w:vAlign w:val="center"/>
          </w:tcPr>
          <w:p w14:paraId="4EDDD512">
            <w:pPr>
              <w:spacing w:line="360" w:lineRule="auto"/>
              <w:jc w:val="center"/>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1台</w:t>
            </w: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14:paraId="4CE8169A">
            <w:pPr>
              <w:spacing w:line="360" w:lineRule="auto"/>
              <w:ind w:firstLine="480" w:firstLineChars="200"/>
              <w:jc w:val="center"/>
              <w:rPr>
                <w:rFonts w:hint="eastAsia" w:ascii="宋体" w:hAnsi="宋体" w:eastAsia="宋体" w:cs="宋体"/>
                <w:color w:val="000000"/>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14:paraId="72BCE67A">
            <w:pPr>
              <w:spacing w:line="360" w:lineRule="auto"/>
              <w:ind w:firstLine="480" w:firstLineChars="200"/>
              <w:jc w:val="center"/>
              <w:rPr>
                <w:rFonts w:hint="eastAsia" w:ascii="宋体" w:hAnsi="宋体" w:eastAsia="宋体" w:cs="宋体"/>
                <w:color w:val="000000"/>
                <w:sz w:val="24"/>
                <w:szCs w:val="24"/>
                <w:highlight w:val="none"/>
              </w:rPr>
            </w:pPr>
          </w:p>
        </w:tc>
      </w:tr>
      <w:tr w14:paraId="37666547">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3F0B593B">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p>
        </w:tc>
        <w:tc>
          <w:tcPr>
            <w:tcW w:w="2011" w:type="dxa"/>
            <w:tcBorders>
              <w:top w:val="single" w:color="auto" w:sz="4" w:space="0"/>
              <w:left w:val="single" w:color="auto" w:sz="4" w:space="0"/>
              <w:bottom w:val="single" w:color="auto" w:sz="4" w:space="0"/>
              <w:right w:val="single" w:color="auto" w:sz="4" w:space="0"/>
            </w:tcBorders>
            <w:shd w:val="clear" w:color="auto" w:fill="FFFFFF"/>
            <w:vAlign w:val="center"/>
          </w:tcPr>
          <w:p w14:paraId="5CCA3162">
            <w:pPr>
              <w:spacing w:line="360" w:lineRule="auto"/>
              <w:jc w:val="center"/>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专用AP</w:t>
            </w:r>
          </w:p>
        </w:tc>
        <w:tc>
          <w:tcPr>
            <w:tcW w:w="3148" w:type="dxa"/>
            <w:tcBorders>
              <w:top w:val="single" w:color="auto" w:sz="4" w:space="0"/>
              <w:left w:val="single" w:color="auto" w:sz="4" w:space="0"/>
              <w:bottom w:val="single" w:color="auto" w:sz="4" w:space="0"/>
              <w:right w:val="single" w:color="auto" w:sz="4" w:space="0"/>
            </w:tcBorders>
            <w:shd w:val="clear" w:color="auto" w:fill="FFFFFF"/>
            <w:vAlign w:val="center"/>
          </w:tcPr>
          <w:p w14:paraId="455C4342">
            <w:pPr>
              <w:spacing w:line="360" w:lineRule="auto"/>
              <w:jc w:val="center"/>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涵盖25个房间+1个正门区域。支持WIFI6 160M频宽；有线最大带宽1000 Mbps；无线速率不低于2.4Ghz：574Mbps；5GHz：2402Mbps。整机最大无线传输速率不低于2976Mbps</w:t>
            </w:r>
          </w:p>
        </w:tc>
        <w:tc>
          <w:tcPr>
            <w:tcW w:w="898" w:type="dxa"/>
            <w:tcBorders>
              <w:top w:val="single" w:color="auto" w:sz="4" w:space="0"/>
              <w:left w:val="single" w:color="auto" w:sz="4" w:space="0"/>
              <w:bottom w:val="single" w:color="auto" w:sz="4" w:space="0"/>
              <w:right w:val="single" w:color="auto" w:sz="4" w:space="0"/>
            </w:tcBorders>
            <w:shd w:val="clear" w:color="auto" w:fill="FFFFFF"/>
            <w:vAlign w:val="center"/>
          </w:tcPr>
          <w:p w14:paraId="40252639">
            <w:pPr>
              <w:spacing w:line="360" w:lineRule="auto"/>
              <w:jc w:val="center"/>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26台</w:t>
            </w: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14:paraId="0A5C80C3">
            <w:pPr>
              <w:spacing w:line="360" w:lineRule="auto"/>
              <w:ind w:firstLine="480" w:firstLineChars="200"/>
              <w:jc w:val="center"/>
              <w:rPr>
                <w:rFonts w:hint="eastAsia" w:ascii="宋体" w:hAnsi="宋体" w:eastAsia="宋体" w:cs="宋体"/>
                <w:color w:val="000000"/>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14:paraId="70C8E941">
            <w:pPr>
              <w:spacing w:line="360" w:lineRule="auto"/>
              <w:ind w:firstLine="480" w:firstLineChars="200"/>
              <w:jc w:val="center"/>
              <w:rPr>
                <w:rFonts w:hint="eastAsia" w:ascii="宋体" w:hAnsi="宋体" w:eastAsia="宋体" w:cs="宋体"/>
                <w:color w:val="000000"/>
                <w:sz w:val="24"/>
                <w:szCs w:val="24"/>
                <w:highlight w:val="none"/>
              </w:rPr>
            </w:pPr>
          </w:p>
        </w:tc>
      </w:tr>
      <w:tr w14:paraId="54C0202A">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7EBB37F7">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w:t>
            </w:r>
          </w:p>
        </w:tc>
        <w:tc>
          <w:tcPr>
            <w:tcW w:w="2011" w:type="dxa"/>
            <w:tcBorders>
              <w:top w:val="single" w:color="auto" w:sz="4" w:space="0"/>
              <w:left w:val="single" w:color="auto" w:sz="4" w:space="0"/>
              <w:bottom w:val="single" w:color="auto" w:sz="4" w:space="0"/>
              <w:right w:val="single" w:color="auto" w:sz="4" w:space="0"/>
            </w:tcBorders>
            <w:shd w:val="clear" w:color="auto" w:fill="FFFFFF"/>
            <w:vAlign w:val="center"/>
          </w:tcPr>
          <w:p w14:paraId="54AFE70E">
            <w:pPr>
              <w:spacing w:line="360" w:lineRule="auto"/>
              <w:jc w:val="center"/>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网线</w:t>
            </w:r>
          </w:p>
        </w:tc>
        <w:tc>
          <w:tcPr>
            <w:tcW w:w="3148" w:type="dxa"/>
            <w:tcBorders>
              <w:top w:val="single" w:color="auto" w:sz="4" w:space="0"/>
              <w:left w:val="single" w:color="auto" w:sz="4" w:space="0"/>
              <w:bottom w:val="single" w:color="auto" w:sz="4" w:space="0"/>
              <w:right w:val="single" w:color="auto" w:sz="4" w:space="0"/>
            </w:tcBorders>
            <w:shd w:val="clear" w:color="auto" w:fill="FFFFFF"/>
            <w:vAlign w:val="center"/>
          </w:tcPr>
          <w:p w14:paraId="12EE0F32">
            <w:pPr>
              <w:spacing w:line="360" w:lineRule="auto"/>
              <w:jc w:val="center"/>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六类国标无氧铜</w:t>
            </w:r>
          </w:p>
        </w:tc>
        <w:tc>
          <w:tcPr>
            <w:tcW w:w="898" w:type="dxa"/>
            <w:tcBorders>
              <w:top w:val="single" w:color="auto" w:sz="4" w:space="0"/>
              <w:left w:val="single" w:color="auto" w:sz="4" w:space="0"/>
              <w:bottom w:val="single" w:color="auto" w:sz="4" w:space="0"/>
              <w:right w:val="single" w:color="auto" w:sz="4" w:space="0"/>
            </w:tcBorders>
            <w:shd w:val="clear" w:color="auto" w:fill="FFFFFF"/>
            <w:vAlign w:val="center"/>
          </w:tcPr>
          <w:p w14:paraId="69AAFDBC">
            <w:pPr>
              <w:spacing w:line="360" w:lineRule="auto"/>
              <w:jc w:val="center"/>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约2450米</w:t>
            </w: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14:paraId="62B6D7FF">
            <w:pPr>
              <w:spacing w:line="360" w:lineRule="auto"/>
              <w:ind w:firstLine="480" w:firstLineChars="200"/>
              <w:jc w:val="center"/>
              <w:rPr>
                <w:rFonts w:hint="eastAsia" w:ascii="宋体" w:hAnsi="宋体" w:eastAsia="宋体" w:cs="宋体"/>
                <w:color w:val="000000"/>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14:paraId="420E1126">
            <w:pPr>
              <w:spacing w:line="360" w:lineRule="auto"/>
              <w:ind w:firstLine="480" w:firstLineChars="200"/>
              <w:jc w:val="center"/>
              <w:rPr>
                <w:rFonts w:hint="eastAsia" w:ascii="宋体" w:hAnsi="宋体" w:eastAsia="宋体" w:cs="宋体"/>
                <w:color w:val="000000"/>
                <w:sz w:val="24"/>
                <w:szCs w:val="24"/>
                <w:highlight w:val="none"/>
              </w:rPr>
            </w:pPr>
          </w:p>
        </w:tc>
      </w:tr>
      <w:tr w14:paraId="698F66F8">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5C80072E">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w:t>
            </w:r>
          </w:p>
        </w:tc>
        <w:tc>
          <w:tcPr>
            <w:tcW w:w="2011" w:type="dxa"/>
            <w:tcBorders>
              <w:top w:val="single" w:color="auto" w:sz="4" w:space="0"/>
              <w:left w:val="single" w:color="auto" w:sz="4" w:space="0"/>
              <w:bottom w:val="single" w:color="auto" w:sz="4" w:space="0"/>
              <w:right w:val="single" w:color="auto" w:sz="4" w:space="0"/>
            </w:tcBorders>
            <w:shd w:val="clear" w:color="auto" w:fill="FFFFFF"/>
            <w:vAlign w:val="center"/>
          </w:tcPr>
          <w:p w14:paraId="015194BD">
            <w:pPr>
              <w:spacing w:line="360" w:lineRule="auto"/>
              <w:jc w:val="center"/>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线管</w:t>
            </w:r>
          </w:p>
        </w:tc>
        <w:tc>
          <w:tcPr>
            <w:tcW w:w="3148" w:type="dxa"/>
            <w:tcBorders>
              <w:top w:val="single" w:color="auto" w:sz="4" w:space="0"/>
              <w:left w:val="single" w:color="auto" w:sz="4" w:space="0"/>
              <w:bottom w:val="single" w:color="auto" w:sz="4" w:space="0"/>
              <w:right w:val="single" w:color="auto" w:sz="4" w:space="0"/>
            </w:tcBorders>
            <w:shd w:val="clear" w:color="auto" w:fill="FFFFFF"/>
            <w:vAlign w:val="center"/>
          </w:tcPr>
          <w:p w14:paraId="54883E6C">
            <w:pPr>
              <w:spacing w:line="360" w:lineRule="auto"/>
              <w:jc w:val="center"/>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国标JDG线管</w:t>
            </w:r>
          </w:p>
        </w:tc>
        <w:tc>
          <w:tcPr>
            <w:tcW w:w="898" w:type="dxa"/>
            <w:tcBorders>
              <w:top w:val="single" w:color="auto" w:sz="4" w:space="0"/>
              <w:left w:val="single" w:color="auto" w:sz="4" w:space="0"/>
              <w:bottom w:val="single" w:color="auto" w:sz="4" w:space="0"/>
              <w:right w:val="single" w:color="auto" w:sz="4" w:space="0"/>
            </w:tcBorders>
            <w:shd w:val="clear" w:color="auto" w:fill="FFFFFF"/>
            <w:vAlign w:val="center"/>
          </w:tcPr>
          <w:p w14:paraId="77B26AFE">
            <w:pPr>
              <w:spacing w:line="360" w:lineRule="auto"/>
              <w:jc w:val="center"/>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约750米</w:t>
            </w: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14:paraId="27F4DBF9">
            <w:pPr>
              <w:spacing w:line="360" w:lineRule="auto"/>
              <w:ind w:firstLine="480" w:firstLineChars="200"/>
              <w:jc w:val="center"/>
              <w:rPr>
                <w:rFonts w:hint="eastAsia" w:ascii="宋体" w:hAnsi="宋体" w:eastAsia="宋体" w:cs="宋体"/>
                <w:color w:val="000000"/>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14:paraId="7FD65483">
            <w:pPr>
              <w:spacing w:line="360" w:lineRule="auto"/>
              <w:ind w:firstLine="480" w:firstLineChars="200"/>
              <w:jc w:val="center"/>
              <w:rPr>
                <w:rFonts w:hint="eastAsia" w:ascii="宋体" w:hAnsi="宋体" w:eastAsia="宋体" w:cs="宋体"/>
                <w:color w:val="000000"/>
                <w:sz w:val="24"/>
                <w:szCs w:val="24"/>
                <w:highlight w:val="none"/>
              </w:rPr>
            </w:pPr>
          </w:p>
        </w:tc>
      </w:tr>
      <w:tr w14:paraId="137A806A">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6C87A39E">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w:t>
            </w:r>
          </w:p>
        </w:tc>
        <w:tc>
          <w:tcPr>
            <w:tcW w:w="2011" w:type="dxa"/>
            <w:tcBorders>
              <w:top w:val="single" w:color="auto" w:sz="4" w:space="0"/>
              <w:left w:val="single" w:color="auto" w:sz="4" w:space="0"/>
              <w:bottom w:val="single" w:color="auto" w:sz="4" w:space="0"/>
              <w:right w:val="single" w:color="auto" w:sz="4" w:space="0"/>
            </w:tcBorders>
            <w:shd w:val="clear" w:color="auto" w:fill="FFFFFF"/>
            <w:vAlign w:val="center"/>
          </w:tcPr>
          <w:p w14:paraId="6073EE22">
            <w:pPr>
              <w:spacing w:line="360" w:lineRule="auto"/>
              <w:jc w:val="center"/>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铝合金包套</w:t>
            </w:r>
          </w:p>
        </w:tc>
        <w:tc>
          <w:tcPr>
            <w:tcW w:w="3148" w:type="dxa"/>
            <w:tcBorders>
              <w:top w:val="single" w:color="auto" w:sz="4" w:space="0"/>
              <w:left w:val="single" w:color="auto" w:sz="4" w:space="0"/>
              <w:bottom w:val="single" w:color="auto" w:sz="4" w:space="0"/>
              <w:right w:val="single" w:color="auto" w:sz="4" w:space="0"/>
            </w:tcBorders>
            <w:shd w:val="clear" w:color="auto" w:fill="FFFFFF"/>
            <w:vAlign w:val="center"/>
          </w:tcPr>
          <w:p w14:paraId="1A0328D7">
            <w:pPr>
              <w:spacing w:line="360" w:lineRule="auto"/>
              <w:jc w:val="center"/>
              <w:rPr>
                <w:rFonts w:hint="eastAsia" w:ascii="宋体" w:hAnsi="宋体" w:eastAsia="宋体" w:cs="宋体"/>
                <w:color w:val="000000"/>
                <w:sz w:val="24"/>
                <w:szCs w:val="28"/>
                <w:highlight w:val="none"/>
                <w:lang w:eastAsia="zh-CN"/>
              </w:rPr>
            </w:pPr>
            <w:r>
              <w:rPr>
                <w:rFonts w:hint="eastAsia" w:ascii="宋体" w:hAnsi="宋体" w:eastAsia="宋体" w:cs="宋体"/>
                <w:color w:val="000000"/>
                <w:sz w:val="24"/>
                <w:szCs w:val="28"/>
                <w:highlight w:val="none"/>
              </w:rPr>
              <w:t>用于变色玻璃位置安装，含加固，木基层打底，墙面装饰饰面的修复</w:t>
            </w:r>
            <w:r>
              <w:rPr>
                <w:rFonts w:hint="eastAsia" w:ascii="宋体" w:hAnsi="宋体" w:eastAsia="宋体" w:cs="宋体"/>
                <w:color w:val="000000"/>
                <w:sz w:val="24"/>
                <w:szCs w:val="28"/>
                <w:highlight w:val="none"/>
                <w:lang w:eastAsia="zh-CN"/>
              </w:rPr>
              <w:t>。</w:t>
            </w:r>
          </w:p>
        </w:tc>
        <w:tc>
          <w:tcPr>
            <w:tcW w:w="898" w:type="dxa"/>
            <w:tcBorders>
              <w:top w:val="single" w:color="auto" w:sz="4" w:space="0"/>
              <w:left w:val="single" w:color="auto" w:sz="4" w:space="0"/>
              <w:bottom w:val="single" w:color="auto" w:sz="4" w:space="0"/>
              <w:right w:val="single" w:color="auto" w:sz="4" w:space="0"/>
            </w:tcBorders>
            <w:shd w:val="clear" w:color="auto" w:fill="FFFFFF"/>
            <w:vAlign w:val="center"/>
          </w:tcPr>
          <w:p w14:paraId="638859B4">
            <w:pPr>
              <w:spacing w:line="360" w:lineRule="auto"/>
              <w:jc w:val="center"/>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约45米</w:t>
            </w: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14:paraId="4A36F0AE">
            <w:pPr>
              <w:spacing w:line="360" w:lineRule="auto"/>
              <w:ind w:firstLine="480" w:firstLineChars="200"/>
              <w:jc w:val="center"/>
              <w:rPr>
                <w:rFonts w:hint="eastAsia" w:ascii="宋体" w:hAnsi="宋体" w:eastAsia="宋体" w:cs="宋体"/>
                <w:color w:val="000000"/>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14:paraId="798D61DA">
            <w:pPr>
              <w:spacing w:line="360" w:lineRule="auto"/>
              <w:ind w:firstLine="480" w:firstLineChars="200"/>
              <w:jc w:val="center"/>
              <w:rPr>
                <w:rFonts w:hint="eastAsia" w:ascii="宋体" w:hAnsi="宋体" w:eastAsia="宋体" w:cs="宋体"/>
                <w:color w:val="000000"/>
                <w:sz w:val="24"/>
                <w:szCs w:val="24"/>
                <w:highlight w:val="none"/>
              </w:rPr>
            </w:pPr>
          </w:p>
        </w:tc>
      </w:tr>
      <w:tr w14:paraId="57017A80">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18104328">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w:t>
            </w:r>
          </w:p>
        </w:tc>
        <w:tc>
          <w:tcPr>
            <w:tcW w:w="2011" w:type="dxa"/>
            <w:tcBorders>
              <w:top w:val="single" w:color="auto" w:sz="4" w:space="0"/>
              <w:left w:val="single" w:color="auto" w:sz="4" w:space="0"/>
              <w:bottom w:val="single" w:color="auto" w:sz="4" w:space="0"/>
              <w:right w:val="single" w:color="auto" w:sz="4" w:space="0"/>
            </w:tcBorders>
            <w:shd w:val="clear" w:color="auto" w:fill="FFFFFF"/>
            <w:vAlign w:val="center"/>
          </w:tcPr>
          <w:p w14:paraId="3D84B03C">
            <w:pPr>
              <w:spacing w:line="360" w:lineRule="auto"/>
              <w:jc w:val="center"/>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金属脚线</w:t>
            </w:r>
          </w:p>
        </w:tc>
        <w:tc>
          <w:tcPr>
            <w:tcW w:w="3148" w:type="dxa"/>
            <w:tcBorders>
              <w:top w:val="single" w:color="auto" w:sz="4" w:space="0"/>
              <w:left w:val="single" w:color="auto" w:sz="4" w:space="0"/>
              <w:bottom w:val="single" w:color="auto" w:sz="4" w:space="0"/>
              <w:right w:val="single" w:color="auto" w:sz="4" w:space="0"/>
            </w:tcBorders>
            <w:shd w:val="clear" w:color="auto" w:fill="FFFFFF"/>
            <w:vAlign w:val="center"/>
          </w:tcPr>
          <w:p w14:paraId="4151A10B">
            <w:pPr>
              <w:spacing w:line="360" w:lineRule="auto"/>
              <w:jc w:val="center"/>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主要为木基层打底加不锈钢脚线，高度6cm</w:t>
            </w:r>
          </w:p>
        </w:tc>
        <w:tc>
          <w:tcPr>
            <w:tcW w:w="898" w:type="dxa"/>
            <w:tcBorders>
              <w:top w:val="single" w:color="auto" w:sz="4" w:space="0"/>
              <w:left w:val="single" w:color="auto" w:sz="4" w:space="0"/>
              <w:bottom w:val="single" w:color="auto" w:sz="4" w:space="0"/>
              <w:right w:val="single" w:color="auto" w:sz="4" w:space="0"/>
            </w:tcBorders>
            <w:shd w:val="clear" w:color="auto" w:fill="FFFFFF"/>
            <w:vAlign w:val="center"/>
          </w:tcPr>
          <w:p w14:paraId="419D9E53">
            <w:pPr>
              <w:spacing w:line="360" w:lineRule="auto"/>
              <w:jc w:val="center"/>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lang w:val="en-US" w:eastAsia="zh-CN"/>
              </w:rPr>
              <w:t>约</w:t>
            </w:r>
            <w:r>
              <w:rPr>
                <w:rFonts w:hint="eastAsia" w:ascii="宋体" w:hAnsi="宋体" w:eastAsia="宋体" w:cs="宋体"/>
                <w:color w:val="000000"/>
                <w:sz w:val="24"/>
                <w:szCs w:val="28"/>
                <w:highlight w:val="none"/>
              </w:rPr>
              <w:t>85米</w:t>
            </w: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14:paraId="415D260C">
            <w:pPr>
              <w:spacing w:line="360" w:lineRule="auto"/>
              <w:ind w:firstLine="480" w:firstLineChars="200"/>
              <w:jc w:val="center"/>
              <w:rPr>
                <w:rFonts w:hint="eastAsia" w:ascii="宋体" w:hAnsi="宋体" w:eastAsia="宋体" w:cs="宋体"/>
                <w:color w:val="000000"/>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14:paraId="7991D168">
            <w:pPr>
              <w:spacing w:line="360" w:lineRule="auto"/>
              <w:ind w:firstLine="480" w:firstLineChars="200"/>
              <w:jc w:val="center"/>
              <w:rPr>
                <w:rFonts w:hint="eastAsia" w:ascii="宋体" w:hAnsi="宋体" w:eastAsia="宋体" w:cs="宋体"/>
                <w:color w:val="000000"/>
                <w:sz w:val="24"/>
                <w:szCs w:val="24"/>
                <w:highlight w:val="none"/>
              </w:rPr>
            </w:pPr>
          </w:p>
        </w:tc>
      </w:tr>
      <w:tr w14:paraId="50B2D1B8">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17FE709F">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w:t>
            </w:r>
          </w:p>
        </w:tc>
        <w:tc>
          <w:tcPr>
            <w:tcW w:w="2011" w:type="dxa"/>
            <w:tcBorders>
              <w:top w:val="single" w:color="auto" w:sz="4" w:space="0"/>
              <w:left w:val="single" w:color="auto" w:sz="4" w:space="0"/>
              <w:bottom w:val="single" w:color="auto" w:sz="4" w:space="0"/>
              <w:right w:val="single" w:color="auto" w:sz="4" w:space="0"/>
            </w:tcBorders>
            <w:shd w:val="clear" w:color="auto" w:fill="FFFFFF"/>
            <w:vAlign w:val="center"/>
          </w:tcPr>
          <w:p w14:paraId="2B0FAC0E">
            <w:pPr>
              <w:spacing w:line="360" w:lineRule="auto"/>
              <w:jc w:val="center"/>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安全门</w:t>
            </w:r>
          </w:p>
        </w:tc>
        <w:tc>
          <w:tcPr>
            <w:tcW w:w="3148" w:type="dxa"/>
            <w:tcBorders>
              <w:top w:val="single" w:color="auto" w:sz="4" w:space="0"/>
              <w:left w:val="single" w:color="auto" w:sz="4" w:space="0"/>
              <w:bottom w:val="single" w:color="auto" w:sz="4" w:space="0"/>
              <w:right w:val="single" w:color="auto" w:sz="4" w:space="0"/>
            </w:tcBorders>
            <w:shd w:val="clear" w:color="auto" w:fill="FFFFFF"/>
            <w:vAlign w:val="center"/>
          </w:tcPr>
          <w:p w14:paraId="04A2F64D">
            <w:pPr>
              <w:spacing w:line="360" w:lineRule="auto"/>
              <w:jc w:val="center"/>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甲级防火门（包含拆除，墙面装饰面修复）</w:t>
            </w:r>
          </w:p>
        </w:tc>
        <w:tc>
          <w:tcPr>
            <w:tcW w:w="898" w:type="dxa"/>
            <w:tcBorders>
              <w:top w:val="single" w:color="auto" w:sz="4" w:space="0"/>
              <w:left w:val="single" w:color="auto" w:sz="4" w:space="0"/>
              <w:bottom w:val="single" w:color="auto" w:sz="4" w:space="0"/>
              <w:right w:val="single" w:color="auto" w:sz="4" w:space="0"/>
            </w:tcBorders>
            <w:shd w:val="clear" w:color="auto" w:fill="FFFFFF"/>
            <w:vAlign w:val="center"/>
          </w:tcPr>
          <w:p w14:paraId="4633E11A">
            <w:pPr>
              <w:spacing w:line="360" w:lineRule="auto"/>
              <w:jc w:val="center"/>
              <w:rPr>
                <w:rFonts w:hint="default"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4个</w:t>
            </w: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14:paraId="7C35979A">
            <w:pPr>
              <w:spacing w:line="360" w:lineRule="auto"/>
              <w:ind w:firstLine="480" w:firstLineChars="200"/>
              <w:jc w:val="center"/>
              <w:rPr>
                <w:rFonts w:hint="eastAsia" w:ascii="宋体" w:hAnsi="宋体" w:eastAsia="宋体" w:cs="宋体"/>
                <w:color w:val="000000"/>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14:paraId="5811AEF2">
            <w:pPr>
              <w:spacing w:line="360" w:lineRule="auto"/>
              <w:ind w:firstLine="480" w:firstLineChars="200"/>
              <w:jc w:val="center"/>
              <w:rPr>
                <w:rFonts w:hint="eastAsia" w:ascii="宋体" w:hAnsi="宋体" w:eastAsia="宋体" w:cs="宋体"/>
                <w:color w:val="000000"/>
                <w:sz w:val="24"/>
                <w:szCs w:val="24"/>
                <w:highlight w:val="none"/>
              </w:rPr>
            </w:pPr>
          </w:p>
        </w:tc>
      </w:tr>
      <w:tr w14:paraId="1B731069">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7FF59A18">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13</w:t>
            </w:r>
          </w:p>
        </w:tc>
        <w:tc>
          <w:tcPr>
            <w:tcW w:w="2011" w:type="dxa"/>
            <w:tcBorders>
              <w:top w:val="single" w:color="auto" w:sz="4" w:space="0"/>
              <w:left w:val="single" w:color="auto" w:sz="4" w:space="0"/>
              <w:bottom w:val="single" w:color="auto" w:sz="4" w:space="0"/>
              <w:right w:val="single" w:color="auto" w:sz="4" w:space="0"/>
            </w:tcBorders>
            <w:shd w:val="clear" w:color="auto" w:fill="FFFFFF"/>
            <w:vAlign w:val="center"/>
          </w:tcPr>
          <w:p w14:paraId="5CB4B915">
            <w:pPr>
              <w:spacing w:line="360" w:lineRule="auto"/>
              <w:jc w:val="center"/>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rPr>
              <w:t>监控安装</w:t>
            </w:r>
          </w:p>
        </w:tc>
        <w:tc>
          <w:tcPr>
            <w:tcW w:w="3148" w:type="dxa"/>
            <w:tcBorders>
              <w:top w:val="single" w:color="auto" w:sz="4" w:space="0"/>
              <w:left w:val="single" w:color="auto" w:sz="4" w:space="0"/>
              <w:bottom w:val="single" w:color="auto" w:sz="4" w:space="0"/>
              <w:right w:val="single" w:color="auto" w:sz="4" w:space="0"/>
            </w:tcBorders>
            <w:shd w:val="clear" w:color="auto" w:fill="FFFFFF"/>
            <w:vAlign w:val="center"/>
          </w:tcPr>
          <w:p w14:paraId="1797F26C">
            <w:pPr>
              <w:spacing w:line="360" w:lineRule="auto"/>
              <w:jc w:val="center"/>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主要用于4个监控设备的重新安装（包含拆除，墙面装饰面修复）</w:t>
            </w:r>
          </w:p>
        </w:tc>
        <w:tc>
          <w:tcPr>
            <w:tcW w:w="898" w:type="dxa"/>
            <w:tcBorders>
              <w:top w:val="single" w:color="auto" w:sz="4" w:space="0"/>
              <w:left w:val="single" w:color="auto" w:sz="4" w:space="0"/>
              <w:bottom w:val="single" w:color="auto" w:sz="4" w:space="0"/>
              <w:right w:val="single" w:color="auto" w:sz="4" w:space="0"/>
            </w:tcBorders>
            <w:shd w:val="clear" w:color="auto" w:fill="FFFFFF"/>
            <w:vAlign w:val="center"/>
          </w:tcPr>
          <w:p w14:paraId="214E8228">
            <w:pPr>
              <w:spacing w:line="360" w:lineRule="auto"/>
              <w:jc w:val="center"/>
              <w:rPr>
                <w:rFonts w:hint="default"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1项</w:t>
            </w: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14:paraId="2A29DF15">
            <w:pPr>
              <w:spacing w:line="360" w:lineRule="auto"/>
              <w:ind w:firstLine="480" w:firstLineChars="200"/>
              <w:jc w:val="center"/>
              <w:rPr>
                <w:rFonts w:hint="eastAsia" w:ascii="宋体" w:hAnsi="宋体" w:eastAsia="宋体" w:cs="宋体"/>
                <w:color w:val="000000"/>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14:paraId="5D4557AD">
            <w:pPr>
              <w:spacing w:line="360" w:lineRule="auto"/>
              <w:ind w:firstLine="480" w:firstLineChars="200"/>
              <w:jc w:val="center"/>
              <w:rPr>
                <w:rFonts w:hint="eastAsia" w:ascii="宋体" w:hAnsi="宋体" w:eastAsia="宋体" w:cs="宋体"/>
                <w:color w:val="000000"/>
                <w:sz w:val="24"/>
                <w:szCs w:val="24"/>
                <w:highlight w:val="none"/>
              </w:rPr>
            </w:pPr>
          </w:p>
        </w:tc>
      </w:tr>
      <w:tr w14:paraId="4AFF6B5F">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05438424">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14</w:t>
            </w:r>
          </w:p>
        </w:tc>
        <w:tc>
          <w:tcPr>
            <w:tcW w:w="2011" w:type="dxa"/>
            <w:tcBorders>
              <w:top w:val="single" w:color="auto" w:sz="4" w:space="0"/>
              <w:left w:val="single" w:color="auto" w:sz="4" w:space="0"/>
              <w:bottom w:val="single" w:color="auto" w:sz="4" w:space="0"/>
              <w:right w:val="single" w:color="auto" w:sz="4" w:space="0"/>
            </w:tcBorders>
            <w:shd w:val="clear" w:color="auto" w:fill="FFFFFF"/>
            <w:vAlign w:val="center"/>
          </w:tcPr>
          <w:p w14:paraId="27BD78ED">
            <w:pPr>
              <w:spacing w:line="360" w:lineRule="auto"/>
              <w:jc w:val="center"/>
              <w:rPr>
                <w:rFonts w:hint="default"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其他工作</w:t>
            </w:r>
          </w:p>
        </w:tc>
        <w:tc>
          <w:tcPr>
            <w:tcW w:w="3148" w:type="dxa"/>
            <w:tcBorders>
              <w:top w:val="single" w:color="auto" w:sz="4" w:space="0"/>
              <w:left w:val="single" w:color="auto" w:sz="4" w:space="0"/>
              <w:bottom w:val="single" w:color="auto" w:sz="4" w:space="0"/>
              <w:right w:val="single" w:color="auto" w:sz="4" w:space="0"/>
            </w:tcBorders>
            <w:shd w:val="clear" w:color="auto" w:fill="FFFFFF"/>
            <w:vAlign w:val="center"/>
          </w:tcPr>
          <w:p w14:paraId="27FCE796">
            <w:pPr>
              <w:spacing w:line="360" w:lineRule="auto"/>
              <w:jc w:val="center"/>
              <w:rPr>
                <w:rFonts w:hint="eastAsia" w:ascii="宋体" w:hAnsi="宋体" w:eastAsia="宋体" w:cs="宋体"/>
                <w:color w:val="000000"/>
                <w:sz w:val="24"/>
                <w:szCs w:val="28"/>
                <w:highlight w:val="none"/>
                <w:lang w:eastAsia="zh-CN"/>
              </w:rPr>
            </w:pPr>
            <w:r>
              <w:rPr>
                <w:rFonts w:hint="eastAsia" w:ascii="宋体" w:hAnsi="宋体" w:eastAsia="宋体" w:cs="宋体"/>
                <w:color w:val="000000"/>
                <w:sz w:val="24"/>
                <w:szCs w:val="28"/>
                <w:highlight w:val="none"/>
              </w:rPr>
              <w:t>包含安装费，所有的耗材、开洞，辅材技术服务及墙地面装饰面的破损修复，卫生保洁，垃圾外运</w:t>
            </w:r>
            <w:r>
              <w:rPr>
                <w:rFonts w:hint="eastAsia" w:ascii="宋体" w:hAnsi="宋体" w:eastAsia="宋体" w:cs="宋体"/>
                <w:color w:val="000000"/>
                <w:sz w:val="24"/>
                <w:szCs w:val="28"/>
                <w:highlight w:val="none"/>
                <w:lang w:eastAsia="zh-CN"/>
              </w:rPr>
              <w:t>。</w:t>
            </w:r>
          </w:p>
        </w:tc>
        <w:tc>
          <w:tcPr>
            <w:tcW w:w="898" w:type="dxa"/>
            <w:tcBorders>
              <w:top w:val="single" w:color="auto" w:sz="4" w:space="0"/>
              <w:left w:val="single" w:color="auto" w:sz="4" w:space="0"/>
              <w:bottom w:val="single" w:color="auto" w:sz="4" w:space="0"/>
              <w:right w:val="single" w:color="auto" w:sz="4" w:space="0"/>
            </w:tcBorders>
            <w:shd w:val="clear" w:color="auto" w:fill="FFFFFF"/>
            <w:vAlign w:val="center"/>
          </w:tcPr>
          <w:p w14:paraId="06E88CA0">
            <w:pPr>
              <w:spacing w:line="360" w:lineRule="auto"/>
              <w:jc w:val="center"/>
              <w:rPr>
                <w:rFonts w:hint="default"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1项</w:t>
            </w: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14:paraId="4B6C3A0A">
            <w:pPr>
              <w:spacing w:line="360" w:lineRule="auto"/>
              <w:ind w:firstLine="480" w:firstLineChars="200"/>
              <w:jc w:val="center"/>
              <w:rPr>
                <w:rFonts w:hint="eastAsia" w:ascii="宋体" w:hAnsi="宋体" w:eastAsia="宋体" w:cs="宋体"/>
                <w:color w:val="000000"/>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14:paraId="11A4C6E7">
            <w:pPr>
              <w:spacing w:line="360" w:lineRule="auto"/>
              <w:ind w:firstLine="480" w:firstLineChars="200"/>
              <w:jc w:val="center"/>
              <w:rPr>
                <w:rFonts w:hint="eastAsia" w:ascii="宋体" w:hAnsi="宋体" w:eastAsia="宋体" w:cs="宋体"/>
                <w:color w:val="000000"/>
                <w:sz w:val="24"/>
                <w:szCs w:val="24"/>
                <w:highlight w:val="none"/>
              </w:rPr>
            </w:pPr>
          </w:p>
        </w:tc>
      </w:tr>
      <w:tr w14:paraId="02AF26CB">
        <w:tblPrEx>
          <w:tblCellMar>
            <w:top w:w="0" w:type="dxa"/>
            <w:left w:w="108" w:type="dxa"/>
            <w:bottom w:w="0" w:type="dxa"/>
            <w:right w:w="108" w:type="dxa"/>
          </w:tblCellMar>
        </w:tblPrEx>
        <w:trPr>
          <w:trHeight w:val="454" w:hRule="atLeast"/>
        </w:trPr>
        <w:tc>
          <w:tcPr>
            <w:tcW w:w="788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7FCA2CBC">
            <w:pPr>
              <w:spacing w:line="360" w:lineRule="auto"/>
              <w:ind w:firstLine="480" w:firstLineChars="200"/>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响应报价：合计（元）</w:t>
            </w: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14:paraId="18F21192">
            <w:pPr>
              <w:spacing w:line="360" w:lineRule="auto"/>
              <w:ind w:firstLine="480" w:firstLineChars="200"/>
              <w:jc w:val="center"/>
              <w:rPr>
                <w:rFonts w:hint="eastAsia" w:ascii="宋体" w:hAnsi="宋体" w:eastAsia="宋体" w:cs="宋体"/>
                <w:color w:val="000000"/>
                <w:sz w:val="24"/>
                <w:szCs w:val="24"/>
                <w:highlight w:val="none"/>
              </w:rPr>
            </w:pPr>
          </w:p>
        </w:tc>
      </w:tr>
    </w:tbl>
    <w:p w14:paraId="22556EE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p w14:paraId="360C3492">
      <w:pPr>
        <w:adjustRightInd w:val="0"/>
        <w:snapToGrid w:val="0"/>
        <w:spacing w:line="360" w:lineRule="auto"/>
        <w:ind w:firstLine="482" w:firstLineChars="200"/>
        <w:rPr>
          <w:rFonts w:hint="default" w:ascii="宋体" w:hAnsi="宋体" w:eastAsia="宋体" w:cs="宋体"/>
          <w:b/>
          <w:bCs/>
          <w:color w:val="000000"/>
          <w:sz w:val="24"/>
          <w:szCs w:val="28"/>
          <w:highlight w:val="none"/>
          <w:lang w:val="en-US" w:eastAsia="zh-CN"/>
        </w:rPr>
      </w:pPr>
      <w:r>
        <w:rPr>
          <w:rFonts w:hint="eastAsia" w:ascii="宋体" w:hAnsi="宋体" w:eastAsia="宋体" w:cs="宋体"/>
          <w:b/>
          <w:bCs/>
          <w:color w:val="000000"/>
          <w:sz w:val="24"/>
          <w:szCs w:val="24"/>
          <w:highlight w:val="none"/>
          <w:lang w:val="en-US" w:eastAsia="zh-CN"/>
        </w:rPr>
        <w:t>1、供应商须仔细阅读第五章采购需求中的“</w:t>
      </w:r>
      <w:r>
        <w:rPr>
          <w:rFonts w:hint="eastAsia" w:ascii="宋体" w:hAnsi="宋体" w:eastAsia="宋体" w:cs="宋体"/>
          <w:b/>
          <w:bCs/>
          <w:color w:val="000000"/>
          <w:sz w:val="24"/>
          <w:szCs w:val="28"/>
          <w:highlight w:val="none"/>
        </w:rPr>
        <w:t>二、技术需求和最高限价</w:t>
      </w:r>
      <w:r>
        <w:rPr>
          <w:rFonts w:hint="eastAsia" w:ascii="宋体" w:hAnsi="宋体" w:eastAsia="宋体" w:cs="宋体"/>
          <w:b/>
          <w:bCs/>
          <w:color w:val="000000"/>
          <w:sz w:val="24"/>
          <w:szCs w:val="24"/>
          <w:highlight w:val="none"/>
          <w:lang w:val="en-US" w:eastAsia="zh-CN"/>
        </w:rPr>
        <w:t>”，每项综合单价不得超过</w:t>
      </w:r>
      <w:r>
        <w:rPr>
          <w:rFonts w:hint="eastAsia" w:ascii="宋体" w:hAnsi="宋体" w:eastAsia="宋体" w:cs="宋体"/>
          <w:b/>
          <w:bCs/>
          <w:color w:val="000000"/>
          <w:sz w:val="24"/>
          <w:szCs w:val="28"/>
          <w:highlight w:val="none"/>
          <w:lang w:eastAsia="zh-CN"/>
        </w:rPr>
        <w:t>“</w:t>
      </w:r>
      <w:r>
        <w:rPr>
          <w:rFonts w:hint="eastAsia" w:ascii="宋体" w:hAnsi="宋体" w:eastAsia="宋体" w:cs="宋体"/>
          <w:b/>
          <w:bCs/>
          <w:color w:val="000000"/>
          <w:sz w:val="24"/>
          <w:szCs w:val="28"/>
          <w:highlight w:val="none"/>
        </w:rPr>
        <w:t>二、技术需求和最高限价</w:t>
      </w:r>
      <w:r>
        <w:rPr>
          <w:rFonts w:hint="eastAsia" w:ascii="宋体" w:hAnsi="宋体" w:eastAsia="宋体" w:cs="宋体"/>
          <w:b/>
          <w:bCs/>
          <w:color w:val="000000"/>
          <w:sz w:val="24"/>
          <w:szCs w:val="28"/>
          <w:highlight w:val="none"/>
          <w:lang w:eastAsia="zh-CN"/>
        </w:rPr>
        <w:t>”</w:t>
      </w:r>
      <w:r>
        <w:rPr>
          <w:rFonts w:hint="eastAsia" w:ascii="宋体" w:hAnsi="宋体" w:eastAsia="宋体" w:cs="宋体"/>
          <w:b/>
          <w:bCs/>
          <w:color w:val="000000"/>
          <w:sz w:val="24"/>
          <w:szCs w:val="28"/>
          <w:highlight w:val="none"/>
          <w:lang w:val="en-US" w:eastAsia="zh-CN"/>
        </w:rPr>
        <w:t>中规定的最高限价，否则响应文件按无效处理。</w:t>
      </w:r>
    </w:p>
    <w:p w14:paraId="428D829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、表中所列货物为对应本项目需求的全部货物。如有漏项或缺项，供应商承担全部责任。</w:t>
      </w:r>
    </w:p>
    <w:p w14:paraId="49D8BF4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综合</w:t>
      </w:r>
      <w:r>
        <w:rPr>
          <w:rFonts w:hint="eastAsia" w:ascii="宋体" w:hAnsi="宋体" w:eastAsia="宋体" w:cs="宋体"/>
          <w:color w:val="000000"/>
          <w:sz w:val="24"/>
          <w:szCs w:val="24"/>
          <w:highlight w:val="none"/>
        </w:rPr>
        <w:t>单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1B2F5632">
      <w:pPr>
        <w:spacing w:line="360" w:lineRule="auto"/>
        <w:ind w:firstLine="480" w:firstLineChars="200"/>
        <w:rPr>
          <w:rFonts w:hint="eastAsia" w:ascii="宋体" w:hAnsi="宋体" w:eastAsia="宋体" w:cs="宋体"/>
          <w:color w:val="000000"/>
          <w:sz w:val="24"/>
          <w:szCs w:val="24"/>
          <w:highlight w:val="none"/>
        </w:rPr>
      </w:pPr>
    </w:p>
    <w:p w14:paraId="020A8D9D">
      <w:pPr>
        <w:spacing w:line="360" w:lineRule="auto"/>
        <w:ind w:firstLine="480" w:firstLineChars="200"/>
        <w:jc w:val="right"/>
        <w:rPr>
          <w:rFonts w:hint="eastAsia" w:ascii="宋体" w:hAnsi="宋体" w:eastAsia="宋体" w:cs="宋体"/>
          <w:color w:val="000000"/>
          <w:sz w:val="24"/>
          <w:szCs w:val="24"/>
          <w:highlight w:val="none"/>
        </w:rPr>
        <w:sectPr>
          <w:pgSz w:w="11906" w:h="16838"/>
          <w:pgMar w:top="1440" w:right="1559" w:bottom="1440" w:left="1559"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color w:val="000000"/>
          <w:sz w:val="24"/>
          <w:szCs w:val="24"/>
          <w:highlight w:val="none"/>
        </w:rPr>
        <w:t>供应商：</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（盖单位章）</w:t>
      </w:r>
    </w:p>
    <w:p w14:paraId="69E78484">
      <w:pPr>
        <w:pStyle w:val="4"/>
        <w:rPr>
          <w:rFonts w:hint="eastAsia" w:ascii="宋体" w:hAnsi="宋体" w:eastAsia="宋体" w:cs="宋体"/>
          <w:color w:val="000000"/>
          <w:sz w:val="24"/>
          <w:szCs w:val="24"/>
          <w:highlight w:val="none"/>
        </w:rPr>
      </w:pPr>
      <w:bookmarkStart w:id="34" w:name="_Toc29251"/>
      <w:bookmarkStart w:id="35" w:name="_Toc6818"/>
      <w:r>
        <w:rPr>
          <w:rFonts w:hint="eastAsia" w:ascii="宋体" w:hAnsi="宋体" w:eastAsia="宋体" w:cs="宋体"/>
          <w:color w:val="000000"/>
          <w:sz w:val="24"/>
          <w:szCs w:val="24"/>
          <w:highlight w:val="none"/>
        </w:rPr>
        <w:t>附件四</w:t>
      </w:r>
      <w:bookmarkEnd w:id="34"/>
    </w:p>
    <w:p w14:paraId="71D3BCE8">
      <w:pPr>
        <w:keepNext/>
        <w:keepLines/>
        <w:widowControl/>
        <w:adjustRightInd w:val="0"/>
        <w:snapToGrid w:val="0"/>
        <w:spacing w:line="360" w:lineRule="auto"/>
        <w:jc w:val="center"/>
        <w:rPr>
          <w:rFonts w:hint="eastAsia" w:ascii="仿宋" w:hAnsi="仿宋" w:eastAsia="仿宋" w:cs="仿宋"/>
          <w:b/>
          <w:sz w:val="32"/>
          <w:szCs w:val="32"/>
          <w:highlight w:val="none"/>
        </w:rPr>
      </w:pPr>
      <w:bookmarkStart w:id="36" w:name="_Toc72431762"/>
      <w:bookmarkStart w:id="37" w:name="_Toc72431438"/>
      <w:r>
        <w:rPr>
          <w:rFonts w:hint="eastAsia" w:ascii="仿宋" w:hAnsi="仿宋" w:eastAsia="仿宋" w:cs="仿宋"/>
          <w:b/>
          <w:sz w:val="32"/>
          <w:szCs w:val="32"/>
          <w:highlight w:val="none"/>
        </w:rPr>
        <w:t>书面承诺函</w:t>
      </w:r>
      <w:bookmarkEnd w:id="36"/>
      <w:bookmarkEnd w:id="37"/>
    </w:p>
    <w:p w14:paraId="6302F1E9">
      <w:pPr>
        <w:tabs>
          <w:tab w:val="left" w:pos="750"/>
          <w:tab w:val="left" w:pos="2755"/>
        </w:tabs>
        <w:adjustRightInd w:val="0"/>
        <w:snapToGrid w:val="0"/>
        <w:spacing w:line="360" w:lineRule="auto"/>
        <w:ind w:left="115" w:right="16"/>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合肥综合性科学中心环境研究院</w:t>
      </w:r>
    </w:p>
    <w:p w14:paraId="03076B90">
      <w:pPr>
        <w:tabs>
          <w:tab w:val="left" w:pos="5347"/>
          <w:tab w:val="left" w:pos="8501"/>
        </w:tabs>
        <w:adjustRightInd w:val="0"/>
        <w:snapToGrid w:val="0"/>
        <w:spacing w:line="360" w:lineRule="auto"/>
        <w:ind w:left="115" w:right="106" w:firstLine="48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就贵方</w:t>
      </w:r>
      <w:r>
        <w:rPr>
          <w:rFonts w:hint="eastAsia" w:ascii="宋体" w:hAnsi="宋体" w:eastAsia="宋体" w:cs="宋体"/>
          <w:sz w:val="24"/>
          <w:szCs w:val="24"/>
          <w:highlight w:val="none"/>
          <w:u w:val="single"/>
        </w:rPr>
        <w:t xml:space="preserve">              </w:t>
      </w:r>
      <w:r>
        <w:rPr>
          <w:rFonts w:hint="eastAsia" w:ascii="宋体" w:hAnsi="宋体" w:eastAsia="宋体" w:cs="宋体"/>
          <w:spacing w:val="-1"/>
          <w:sz w:val="24"/>
          <w:szCs w:val="24"/>
          <w:highlight w:val="none"/>
          <w:u w:val="single"/>
        </w:rPr>
        <w:t xml:space="preserve"> </w:t>
      </w:r>
      <w:r>
        <w:rPr>
          <w:rFonts w:hint="eastAsia" w:ascii="宋体" w:hAnsi="宋体" w:eastAsia="宋体" w:cs="宋体"/>
          <w:spacing w:val="-1"/>
          <w:sz w:val="24"/>
          <w:szCs w:val="24"/>
          <w:highlight w:val="none"/>
        </w:rPr>
        <w:t>（项目名称）项目，我方现做出以下承诺：</w:t>
      </w:r>
    </w:p>
    <w:p w14:paraId="4EB626B6">
      <w:pPr>
        <w:adjustRightInd w:val="0"/>
        <w:snapToGrid w:val="0"/>
        <w:spacing w:line="360" w:lineRule="auto"/>
        <w:ind w:firstLine="480" w:firstLineChars="200"/>
        <w:rPr>
          <w:rFonts w:hint="eastAsia" w:ascii="宋体" w:hAnsi="宋体" w:eastAsia="宋体" w:cs="宋体"/>
          <w:i/>
          <w:iCs/>
          <w:sz w:val="24"/>
          <w:szCs w:val="24"/>
          <w:highlight w:val="none"/>
        </w:rPr>
      </w:pPr>
      <w:r>
        <w:rPr>
          <w:rFonts w:hint="eastAsia" w:ascii="宋体" w:hAnsi="宋体" w:eastAsia="宋体" w:cs="宋体"/>
          <w:sz w:val="24"/>
          <w:szCs w:val="24"/>
          <w:highlight w:val="none"/>
        </w:rPr>
        <w:t>1、我方已明确本项目采用全费用综合单价报价，我方的响应报价，在合同执行过程中保持不变，不以任何理由向采购人要求增加费用。</w:t>
      </w:r>
    </w:p>
    <w:p w14:paraId="3CF80530">
      <w:pPr>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2、我方符合《中华人民共和国政府采购法》第二十二条规定的条件。</w:t>
      </w:r>
    </w:p>
    <w:p w14:paraId="11EBD097">
      <w:pPr>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3、我方无“单位负责人为同一人或者存在直接控股、管理关系的不同单位，参加同一合同项下的采购活动。”情形。</w:t>
      </w:r>
    </w:p>
    <w:p w14:paraId="1EADF5A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4、截至提交首次响应文件截止时间，我方（不含不具有独立法人资格的分支机构）不存在下列有效情形之一：</w:t>
      </w:r>
    </w:p>
    <w:p w14:paraId="12B564AE">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（1）被人民法院列入失信被执行人名单的；</w:t>
      </w:r>
    </w:p>
    <w:p w14:paraId="53E4215B">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（2）被税务机关列入重大税收违法失信主体的；</w:t>
      </w:r>
    </w:p>
    <w:p w14:paraId="71E07819">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（3）被财政部门列入政府采购严重违法失信名单的；</w:t>
      </w:r>
    </w:p>
    <w:p w14:paraId="4B6C415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1313233D">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5、我方承诺：未</w:t>
      </w:r>
      <w:r>
        <w:rPr>
          <w:rFonts w:hint="eastAsia" w:ascii="宋体" w:hAnsi="宋体" w:eastAsia="宋体" w:cs="宋体"/>
          <w:kern w:val="0"/>
          <w:sz w:val="24"/>
          <w:szCs w:val="24"/>
          <w:highlight w:val="none"/>
        </w:rPr>
        <w:t>为本项目提供整体设计、规范编制或者项目管理、监理、检测等服务。</w:t>
      </w:r>
    </w:p>
    <w:p w14:paraId="603B87F7">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6、我方已仔细阅读采购文件所有内容，并对采购文件所有条款均无异议。</w:t>
      </w:r>
    </w:p>
    <w:p w14:paraId="66DC0065">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若上述承诺任何一条不能兑现，采购人有权取消我方成交资格。</w:t>
      </w:r>
    </w:p>
    <w:p w14:paraId="21081196">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4D977ABD">
      <w:pPr>
        <w:tabs>
          <w:tab w:val="left" w:pos="2035"/>
          <w:tab w:val="left" w:pos="2875"/>
          <w:tab w:val="left" w:pos="6420"/>
        </w:tabs>
        <w:adjustRightInd w:val="0"/>
        <w:snapToGrid w:val="0"/>
        <w:spacing w:before="159" w:line="360" w:lineRule="auto"/>
        <w:ind w:left="113" w:right="17"/>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（盖章）</w:t>
      </w:r>
    </w:p>
    <w:p w14:paraId="474C76EE">
      <w:pPr>
        <w:tabs>
          <w:tab w:val="left" w:pos="630"/>
        </w:tabs>
        <w:spacing w:line="360" w:lineRule="auto"/>
        <w:rPr>
          <w:rFonts w:hint="eastAsia" w:ascii="宋体" w:hAnsi="宋体" w:eastAsia="宋体" w:cs="宋体"/>
          <w:color w:val="000000"/>
          <w:sz w:val="24"/>
          <w:szCs w:val="24"/>
          <w:highlight w:val="none"/>
        </w:rPr>
        <w:sectPr>
          <w:pgSz w:w="11906" w:h="16838"/>
          <w:pgMar w:top="1440" w:right="1559" w:bottom="1440" w:left="1559" w:header="851" w:footer="992" w:gutter="0"/>
          <w:pgBorders>
            <w:top w:val="none" w:sz="0" w:space="0"/>
            <w:left w:val="none" w:sz="0" w:space="0"/>
            <w:bottom w:val="none" w:sz="0" w:space="0"/>
            <w:right w:val="none" w:sz="0" w:space="0"/>
          </w:pgBorders>
          <w:cols w:space="720" w:num="1"/>
          <w:docGrid w:type="lines" w:linePitch="312" w:charSpace="0"/>
        </w:sectPr>
      </w:pPr>
    </w:p>
    <w:p w14:paraId="5B7B733B">
      <w:pPr>
        <w:pStyle w:val="4"/>
        <w:rPr>
          <w:rFonts w:hint="eastAsia" w:ascii="宋体" w:hAnsi="宋体" w:eastAsia="宋体" w:cs="宋体"/>
          <w:color w:val="000000"/>
          <w:sz w:val="24"/>
          <w:szCs w:val="24"/>
          <w:highlight w:val="none"/>
        </w:rPr>
      </w:pPr>
      <w:bookmarkStart w:id="38" w:name="_Toc13447"/>
      <w:r>
        <w:rPr>
          <w:rFonts w:hint="eastAsia" w:ascii="宋体" w:hAnsi="宋体" w:eastAsia="宋体" w:cs="宋体"/>
          <w:color w:val="000000"/>
          <w:sz w:val="24"/>
          <w:szCs w:val="24"/>
          <w:highlight w:val="none"/>
        </w:rPr>
        <w:t>附件</w:t>
      </w:r>
      <w:bookmarkEnd w:id="35"/>
      <w:r>
        <w:rPr>
          <w:rFonts w:hint="eastAsia" w:ascii="宋体" w:hAnsi="宋体" w:eastAsia="宋体" w:cs="宋体"/>
          <w:color w:val="000000"/>
          <w:sz w:val="24"/>
          <w:szCs w:val="24"/>
          <w:highlight w:val="none"/>
        </w:rPr>
        <w:t>五</w:t>
      </w:r>
      <w:bookmarkEnd w:id="38"/>
    </w:p>
    <w:p w14:paraId="2A00986B">
      <w:pPr>
        <w:spacing w:before="156" w:beforeLines="50" w:after="156" w:afterLines="50" w:line="360" w:lineRule="auto"/>
        <w:ind w:firstLine="236" w:firstLineChars="98"/>
        <w:jc w:val="center"/>
        <w:rPr>
          <w:rFonts w:hint="eastAsia" w:ascii="宋体" w:hAnsi="宋体" w:eastAsia="宋体" w:cs="宋体"/>
          <w:b/>
          <w:color w:val="000000"/>
          <w:sz w:val="24"/>
          <w:szCs w:val="28"/>
          <w:highlight w:val="none"/>
        </w:rPr>
      </w:pPr>
      <w:r>
        <w:rPr>
          <w:rFonts w:hint="eastAsia" w:ascii="宋体" w:hAnsi="宋体" w:eastAsia="宋体" w:cs="宋体"/>
          <w:b/>
          <w:color w:val="000000"/>
          <w:sz w:val="24"/>
          <w:szCs w:val="28"/>
          <w:highlight w:val="none"/>
        </w:rPr>
        <w:t>其他文件</w:t>
      </w:r>
    </w:p>
    <w:p w14:paraId="73E40F9E">
      <w:pPr>
        <w:spacing w:before="156" w:beforeLines="50" w:after="156" w:afterLines="50" w:line="360" w:lineRule="auto"/>
        <w:ind w:firstLine="235" w:firstLineChars="98"/>
        <w:jc w:val="center"/>
        <w:rPr>
          <w:rFonts w:hint="eastAsia" w:ascii="宋体" w:hAnsi="宋体" w:eastAsia="宋体" w:cs="宋体"/>
          <w:color w:val="000000"/>
          <w:sz w:val="24"/>
          <w:szCs w:val="28"/>
          <w:highlight w:val="none"/>
        </w:rPr>
      </w:pPr>
    </w:p>
    <w:p w14:paraId="0F381CEF">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根据项目情况提供如下文件：</w:t>
      </w:r>
    </w:p>
    <w:p w14:paraId="76BAAC1A">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1、售后服务措施及承诺</w:t>
      </w:r>
    </w:p>
    <w:p w14:paraId="726952E2">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2、供应商认为需要提供的资料。</w:t>
      </w:r>
    </w:p>
    <w:p w14:paraId="4D9DA89A">
      <w:pPr>
        <w:spacing w:line="360" w:lineRule="auto"/>
        <w:rPr>
          <w:rFonts w:hint="eastAsia" w:ascii="宋体" w:hAnsi="宋体" w:eastAsia="宋体" w:cs="宋体"/>
          <w:color w:val="000000"/>
          <w:sz w:val="24"/>
          <w:szCs w:val="24"/>
          <w:highlight w:val="none"/>
        </w:rPr>
      </w:pPr>
    </w:p>
    <w:p w14:paraId="345A0991">
      <w:pPr>
        <w:rPr>
          <w:rFonts w:hint="eastAsia" w:ascii="宋体" w:hAnsi="宋体" w:eastAsia="宋体" w:cs="宋体"/>
          <w:color w:val="000000"/>
          <w:highlight w:val="none"/>
        </w:rPr>
      </w:pPr>
    </w:p>
    <w:p w14:paraId="7D2DCF8C">
      <w:pPr>
        <w:rPr>
          <w:rFonts w:hint="eastAsia"/>
          <w:highlight w:val="none"/>
        </w:rPr>
      </w:pPr>
    </w:p>
    <w:sectPr>
      <w:pgSz w:w="11906" w:h="16838"/>
      <w:pgMar w:top="1440" w:right="1559" w:bottom="1440" w:left="1559"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3B8DB">
    <w:pPr>
      <w:pStyle w:val="20"/>
      <w:jc w:val="center"/>
      <w:rPr>
        <w:rFonts w:hint="eastAsia"/>
      </w:rPr>
    </w:pPr>
    <w:r>
      <w:fldChar w:fldCharType="begin"/>
    </w:r>
    <w:r>
      <w:instrText xml:space="preserve">PAGE   \* MERGEFORMAT</w:instrText>
    </w:r>
    <w:r>
      <w:fldChar w:fldCharType="separate"/>
    </w:r>
    <w:r>
      <w:rPr>
        <w:lang w:val="zh-CN"/>
      </w:rPr>
      <w:t>4</w:t>
    </w:r>
    <w:r>
      <w:rPr>
        <w:lang w:val="zh-CN"/>
      </w:rPr>
      <w:fldChar w:fldCharType="end"/>
    </w:r>
  </w:p>
  <w:p w14:paraId="4DF76F04">
    <w:pPr>
      <w:pStyle w:val="20"/>
      <w:ind w:right="7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79E54">
    <w:pPr>
      <w:pStyle w:val="20"/>
      <w:framePr w:wrap="around" w:vAnchor="text" w:hAnchor="margin" w:xAlign="center" w:y="1"/>
      <w:rPr>
        <w:rStyle w:val="36"/>
        <w:rFonts w:hint="eastAsia"/>
      </w:rPr>
    </w:pPr>
    <w:r>
      <w:fldChar w:fldCharType="begin"/>
    </w:r>
    <w:r>
      <w:rPr>
        <w:rStyle w:val="36"/>
      </w:rPr>
      <w:instrText xml:space="preserve">PAGE  </w:instrText>
    </w:r>
    <w:r>
      <w:fldChar w:fldCharType="separate"/>
    </w:r>
    <w:r>
      <w:rPr>
        <w:rStyle w:val="36"/>
      </w:rPr>
      <w:t>9</w:t>
    </w:r>
    <w:r>
      <w:fldChar w:fldCharType="end"/>
    </w:r>
  </w:p>
  <w:p w14:paraId="7331C2F2">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2CAB1">
    <w:pPr>
      <w:pStyle w:val="20"/>
      <w:framePr w:wrap="around" w:vAnchor="text" w:hAnchor="margin" w:xAlign="center" w:y="1"/>
      <w:rPr>
        <w:rStyle w:val="36"/>
        <w:rFonts w:hint="eastAsia"/>
      </w:rPr>
    </w:pPr>
    <w:r>
      <w:fldChar w:fldCharType="begin"/>
    </w:r>
    <w:r>
      <w:rPr>
        <w:rStyle w:val="36"/>
      </w:rPr>
      <w:instrText xml:space="preserve">PAGE  </w:instrText>
    </w:r>
    <w:r>
      <w:rPr>
        <w:rFonts w:hint="eastAsia"/>
      </w:rPr>
      <w:fldChar w:fldCharType="separate"/>
    </w:r>
    <w:r>
      <w:fldChar w:fldCharType="end"/>
    </w:r>
  </w:p>
  <w:p w14:paraId="76C6C6DB">
    <w:pPr>
      <w:pStyle w:val="2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58699">
    <w:pPr>
      <w:pStyle w:val="21"/>
      <w:pBdr>
        <w:bottom w:val="none" w:color="auto" w:sz="0" w:space="1"/>
      </w:pBdr>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C6BE3">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683B4">
    <w:pPr>
      <w:pStyle w:val="21"/>
      <w:framePr w:wrap="around" w:vAnchor="text" w:hAnchor="margin" w:xAlign="right" w:y="1"/>
      <w:rPr>
        <w:rStyle w:val="36"/>
        <w:rFonts w:hint="eastAsia"/>
      </w:rPr>
    </w:pPr>
    <w:r>
      <w:fldChar w:fldCharType="begin"/>
    </w:r>
    <w:r>
      <w:rPr>
        <w:rStyle w:val="36"/>
      </w:rPr>
      <w:instrText xml:space="preserve">PAGE  </w:instrText>
    </w:r>
    <w:r>
      <w:rPr>
        <w:rFonts w:hint="eastAsia"/>
      </w:rPr>
      <w:fldChar w:fldCharType="separate"/>
    </w:r>
    <w:r>
      <w:fldChar w:fldCharType="end"/>
    </w:r>
  </w:p>
  <w:p w14:paraId="4EA74570">
    <w:pPr>
      <w:pStyle w:val="21"/>
      <w:ind w:right="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7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3087341F"/>
    <w:multiLevelType w:val="singleLevel"/>
    <w:tmpl w:val="3087341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6F"/>
    <w:rsid w:val="00036F24"/>
    <w:rsid w:val="000F6849"/>
    <w:rsid w:val="001E7C69"/>
    <w:rsid w:val="00200D49"/>
    <w:rsid w:val="002226A6"/>
    <w:rsid w:val="00224CBA"/>
    <w:rsid w:val="002A00C2"/>
    <w:rsid w:val="004A1612"/>
    <w:rsid w:val="004A1B62"/>
    <w:rsid w:val="005C5148"/>
    <w:rsid w:val="005F2B19"/>
    <w:rsid w:val="00620BFD"/>
    <w:rsid w:val="0066273A"/>
    <w:rsid w:val="00791DFD"/>
    <w:rsid w:val="007B6CB3"/>
    <w:rsid w:val="00966514"/>
    <w:rsid w:val="009F2146"/>
    <w:rsid w:val="00AB0B30"/>
    <w:rsid w:val="00AF62B6"/>
    <w:rsid w:val="00B3556F"/>
    <w:rsid w:val="00D3499B"/>
    <w:rsid w:val="00D67846"/>
    <w:rsid w:val="00E340DA"/>
    <w:rsid w:val="00EA3F71"/>
    <w:rsid w:val="00FB3B6F"/>
    <w:rsid w:val="00FF664C"/>
    <w:rsid w:val="028916DF"/>
    <w:rsid w:val="03E56E44"/>
    <w:rsid w:val="042711AF"/>
    <w:rsid w:val="05A14F91"/>
    <w:rsid w:val="07E86EA8"/>
    <w:rsid w:val="099866AB"/>
    <w:rsid w:val="0CC021A1"/>
    <w:rsid w:val="0CE045F1"/>
    <w:rsid w:val="12A32349"/>
    <w:rsid w:val="1B75684C"/>
    <w:rsid w:val="1C310148"/>
    <w:rsid w:val="1DB86DE2"/>
    <w:rsid w:val="1E0F4A61"/>
    <w:rsid w:val="25C44658"/>
    <w:rsid w:val="2B4104F9"/>
    <w:rsid w:val="2BD23631"/>
    <w:rsid w:val="2C7C7A3B"/>
    <w:rsid w:val="2D0C1830"/>
    <w:rsid w:val="30731155"/>
    <w:rsid w:val="381E5E4A"/>
    <w:rsid w:val="39137979"/>
    <w:rsid w:val="3B392F9B"/>
    <w:rsid w:val="3FD00372"/>
    <w:rsid w:val="45AA6F6F"/>
    <w:rsid w:val="471548BC"/>
    <w:rsid w:val="47867568"/>
    <w:rsid w:val="494B2817"/>
    <w:rsid w:val="496E6505"/>
    <w:rsid w:val="4E121B55"/>
    <w:rsid w:val="4E3B5B69"/>
    <w:rsid w:val="4FE45773"/>
    <w:rsid w:val="52D27B05"/>
    <w:rsid w:val="52FE4D9E"/>
    <w:rsid w:val="533911DE"/>
    <w:rsid w:val="58607961"/>
    <w:rsid w:val="5A6279C1"/>
    <w:rsid w:val="5BC43EE5"/>
    <w:rsid w:val="609C3C61"/>
    <w:rsid w:val="6138147B"/>
    <w:rsid w:val="64E77440"/>
    <w:rsid w:val="6AD42215"/>
    <w:rsid w:val="6F55769C"/>
    <w:rsid w:val="6FA06B69"/>
    <w:rsid w:val="706F478E"/>
    <w:rsid w:val="70EE1B56"/>
    <w:rsid w:val="70F3716D"/>
    <w:rsid w:val="716F0EE9"/>
    <w:rsid w:val="722E2B52"/>
    <w:rsid w:val="729D55E2"/>
    <w:rsid w:val="73734595"/>
    <w:rsid w:val="74035919"/>
    <w:rsid w:val="7A434CC1"/>
    <w:rsid w:val="7A637111"/>
    <w:rsid w:val="7D170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方正书宋简体" w:hAnsi="方正书宋简体" w:eastAsia="楷体_GB2312" w:cs="方正书宋简体"/>
      <w:kern w:val="2"/>
      <w:sz w:val="21"/>
      <w:lang w:val="en-US" w:eastAsia="zh-CN" w:bidi="ar-SA"/>
    </w:rPr>
  </w:style>
  <w:style w:type="paragraph" w:styleId="2">
    <w:name w:val="heading 1"/>
    <w:basedOn w:val="1"/>
    <w:next w:val="1"/>
    <w:link w:val="40"/>
    <w:qFormat/>
    <w:uiPriority w:val="0"/>
    <w:pPr>
      <w:keepNext/>
      <w:outlineLvl w:val="0"/>
    </w:pPr>
    <w:rPr>
      <w:sz w:val="28"/>
      <w:szCs w:val="24"/>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Document Map"/>
    <w:basedOn w:val="1"/>
    <w:qFormat/>
    <w:uiPriority w:val="0"/>
    <w:pPr>
      <w:shd w:val="clear" w:color="auto" w:fill="000080"/>
    </w:pPr>
  </w:style>
  <w:style w:type="paragraph" w:styleId="8">
    <w:name w:val="annotation text"/>
    <w:basedOn w:val="1"/>
    <w:link w:val="41"/>
    <w:semiHidden/>
    <w:qFormat/>
    <w:uiPriority w:val="0"/>
    <w:pPr>
      <w:jc w:val="left"/>
    </w:pPr>
  </w:style>
  <w:style w:type="paragraph" w:styleId="9">
    <w:name w:val="Body Text"/>
    <w:basedOn w:val="1"/>
    <w:qFormat/>
    <w:uiPriority w:val="0"/>
    <w:pPr>
      <w:spacing w:after="120"/>
    </w:pPr>
    <w:rPr>
      <w:szCs w:val="24"/>
    </w:rPr>
  </w:style>
  <w:style w:type="paragraph" w:styleId="10">
    <w:name w:val="Body Text Indent"/>
    <w:basedOn w:val="1"/>
    <w:next w:val="11"/>
    <w:qFormat/>
    <w:uiPriority w:val="0"/>
    <w:pPr>
      <w:ind w:firstLine="540"/>
    </w:pPr>
    <w:rPr>
      <w:rFonts w:eastAsia="仿宋_GB2312"/>
      <w:sz w:val="28"/>
    </w:rPr>
  </w:style>
  <w:style w:type="paragraph" w:styleId="11">
    <w:name w:val="envelope return"/>
    <w:basedOn w:val="1"/>
    <w:unhideWhenUsed/>
    <w:qFormat/>
    <w:uiPriority w:val="99"/>
    <w:pPr>
      <w:snapToGrid w:val="0"/>
    </w:pPr>
    <w:rPr>
      <w:rFonts w:ascii="Arial" w:hAnsi="Arial"/>
    </w:rPr>
  </w:style>
  <w:style w:type="paragraph" w:styleId="12">
    <w:name w:val="index 4"/>
    <w:basedOn w:val="1"/>
    <w:next w:val="1"/>
    <w:qFormat/>
    <w:uiPriority w:val="99"/>
    <w:pPr>
      <w:ind w:left="600" w:leftChars="600"/>
    </w:pPr>
    <w:rPr>
      <w:szCs w:val="24"/>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unhideWhenUsed/>
    <w:qFormat/>
    <w:uiPriority w:val="0"/>
    <w:rPr>
      <w:rFonts w:ascii="宋体" w:hAnsi="Courier New"/>
      <w:kern w:val="0"/>
      <w:sz w:val="20"/>
      <w:szCs w:val="21"/>
    </w:rPr>
  </w:style>
  <w:style w:type="paragraph" w:styleId="16">
    <w:name w:val="toc 8"/>
    <w:basedOn w:val="1"/>
    <w:next w:val="1"/>
    <w:qFormat/>
    <w:uiPriority w:val="0"/>
    <w:pPr>
      <w:ind w:left="2940" w:leftChars="1400"/>
    </w:pPr>
  </w:style>
  <w:style w:type="paragraph" w:styleId="17">
    <w:name w:val="Date"/>
    <w:basedOn w:val="1"/>
    <w:next w:val="1"/>
    <w:link w:val="42"/>
    <w:qFormat/>
    <w:uiPriority w:val="0"/>
    <w:rPr>
      <w:rFonts w:ascii="Arial" w:hAnsi="Arial"/>
      <w:sz w:val="28"/>
    </w:rPr>
  </w:style>
  <w:style w:type="paragraph" w:styleId="18">
    <w:name w:val="Body Text Indent 2"/>
    <w:basedOn w:val="1"/>
    <w:qFormat/>
    <w:uiPriority w:val="0"/>
    <w:pPr>
      <w:tabs>
        <w:tab w:val="left" w:pos="720"/>
      </w:tabs>
      <w:ind w:right="-506" w:rightChars="-241" w:firstLine="538" w:firstLineChars="192"/>
    </w:pPr>
    <w:rPr>
      <w:rFonts w:eastAsia="仿宋_GB2312"/>
      <w:sz w:val="28"/>
    </w:rPr>
  </w:style>
  <w:style w:type="paragraph" w:styleId="19">
    <w:name w:val="Balloon Text"/>
    <w:basedOn w:val="1"/>
    <w:qFormat/>
    <w:uiPriority w:val="0"/>
    <w:rPr>
      <w:sz w:val="18"/>
      <w:szCs w:val="18"/>
    </w:rPr>
  </w:style>
  <w:style w:type="paragraph" w:styleId="20">
    <w:name w:val="footer"/>
    <w:basedOn w:val="1"/>
    <w:link w:val="43"/>
    <w:qFormat/>
    <w:uiPriority w:val="0"/>
    <w:pPr>
      <w:tabs>
        <w:tab w:val="center" w:pos="4153"/>
        <w:tab w:val="right" w:pos="8306"/>
      </w:tabs>
      <w:snapToGrid w:val="0"/>
      <w:jc w:val="left"/>
    </w:pPr>
    <w:rPr>
      <w:sz w:val="18"/>
      <w:szCs w:val="18"/>
    </w:rPr>
  </w:style>
  <w:style w:type="paragraph" w:styleId="21">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Body Text Indent 3"/>
    <w:basedOn w:val="1"/>
    <w:qFormat/>
    <w:uiPriority w:val="0"/>
    <w:pPr>
      <w:ind w:left="178" w:leftChars="85" w:firstLine="560" w:firstLineChars="200"/>
    </w:pPr>
    <w:rPr>
      <w:rFonts w:ascii="仿宋_GB2312" w:hAnsi="Arial" w:eastAsia="仿宋_GB2312"/>
      <w:sz w:val="28"/>
      <w:szCs w:val="24"/>
    </w:rPr>
  </w:style>
  <w:style w:type="paragraph" w:styleId="26">
    <w:name w:val="toc 2"/>
    <w:basedOn w:val="1"/>
    <w:next w:val="1"/>
    <w:qFormat/>
    <w:uiPriority w:val="39"/>
    <w:pPr>
      <w:ind w:left="420" w:leftChars="200"/>
    </w:pPr>
  </w:style>
  <w:style w:type="paragraph" w:styleId="27">
    <w:name w:val="toc 9"/>
    <w:basedOn w:val="1"/>
    <w:next w:val="1"/>
    <w:qFormat/>
    <w:uiPriority w:val="0"/>
    <w:pPr>
      <w:ind w:left="3360" w:leftChars="1600"/>
    </w:p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9">
    <w:name w:val="annotation subject"/>
    <w:basedOn w:val="8"/>
    <w:next w:val="8"/>
    <w:link w:val="96"/>
    <w:qFormat/>
    <w:uiPriority w:val="0"/>
    <w:rPr>
      <w:b/>
      <w:bCs/>
    </w:rPr>
  </w:style>
  <w:style w:type="paragraph" w:styleId="30">
    <w:name w:val="Body Text First Indent"/>
    <w:basedOn w:val="9"/>
    <w:qFormat/>
    <w:uiPriority w:val="0"/>
    <w:pPr>
      <w:tabs>
        <w:tab w:val="left" w:pos="1418"/>
      </w:tabs>
      <w:autoSpaceDE w:val="0"/>
      <w:autoSpaceDN w:val="0"/>
      <w:adjustRightInd w:val="0"/>
      <w:spacing w:before="120"/>
      <w:ind w:left="1418" w:hanging="567"/>
      <w:jc w:val="left"/>
    </w:pPr>
    <w:rPr>
      <w:rFonts w:eastAsia="等线"/>
      <w:lang w:eastAsia="zh-TW"/>
    </w:rPr>
  </w:style>
  <w:style w:type="paragraph" w:styleId="31">
    <w:name w:val="Body Text First Indent 2"/>
    <w:basedOn w:val="10"/>
    <w:next w:val="1"/>
    <w:qFormat/>
    <w:uiPriority w:val="0"/>
    <w:pPr>
      <w:spacing w:after="120"/>
      <w:ind w:left="420" w:leftChars="200" w:firstLine="200"/>
    </w:pPr>
    <w:rPr>
      <w:sz w:val="21"/>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rPr>
  </w:style>
  <w:style w:type="character" w:styleId="36">
    <w:name w:val="page number"/>
    <w:qFormat/>
    <w:uiPriority w:val="0"/>
  </w:style>
  <w:style w:type="character" w:styleId="37">
    <w:name w:val="FollowedHyperlink"/>
    <w:qFormat/>
    <w:uiPriority w:val="0"/>
    <w:rPr>
      <w:color w:val="800080"/>
      <w:u w:val="single"/>
    </w:rPr>
  </w:style>
  <w:style w:type="character" w:styleId="38">
    <w:name w:val="Hyperlink"/>
    <w:qFormat/>
    <w:uiPriority w:val="99"/>
    <w:rPr>
      <w:color w:val="0000FF"/>
      <w:u w:val="single"/>
    </w:rPr>
  </w:style>
  <w:style w:type="character" w:styleId="39">
    <w:name w:val="annotation reference"/>
    <w:semiHidden/>
    <w:qFormat/>
    <w:uiPriority w:val="0"/>
    <w:rPr>
      <w:sz w:val="21"/>
      <w:szCs w:val="21"/>
    </w:rPr>
  </w:style>
  <w:style w:type="character" w:customStyle="1" w:styleId="40">
    <w:name w:val="标题 1 字符"/>
    <w:link w:val="2"/>
    <w:qFormat/>
    <w:uiPriority w:val="0"/>
    <w:rPr>
      <w:rFonts w:eastAsia="宋体"/>
      <w:kern w:val="2"/>
      <w:sz w:val="28"/>
      <w:szCs w:val="24"/>
      <w:lang w:val="en-US" w:eastAsia="zh-CN" w:bidi="ar-SA"/>
    </w:rPr>
  </w:style>
  <w:style w:type="character" w:customStyle="1" w:styleId="41">
    <w:name w:val="批注文字 字符"/>
    <w:link w:val="8"/>
    <w:qFormat/>
    <w:uiPriority w:val="0"/>
    <w:rPr>
      <w:rFonts w:eastAsia="宋体"/>
      <w:kern w:val="2"/>
      <w:sz w:val="21"/>
      <w:lang w:val="en-US" w:eastAsia="zh-CN" w:bidi="ar-SA"/>
    </w:rPr>
  </w:style>
  <w:style w:type="character" w:customStyle="1" w:styleId="42">
    <w:name w:val="日期 字符"/>
    <w:link w:val="17"/>
    <w:qFormat/>
    <w:uiPriority w:val="0"/>
    <w:rPr>
      <w:rFonts w:ascii="Arial" w:hAnsi="Arial" w:eastAsia="楷体_GB2312"/>
      <w:kern w:val="2"/>
      <w:sz w:val="28"/>
      <w:lang w:bidi="ar-SA"/>
    </w:rPr>
  </w:style>
  <w:style w:type="character" w:customStyle="1" w:styleId="43">
    <w:name w:val="页脚 字符"/>
    <w:link w:val="20"/>
    <w:qFormat/>
    <w:uiPriority w:val="0"/>
    <w:rPr>
      <w:kern w:val="2"/>
      <w:sz w:val="18"/>
      <w:szCs w:val="18"/>
    </w:rPr>
  </w:style>
  <w:style w:type="character" w:customStyle="1" w:styleId="44">
    <w:name w:val="页眉 字符"/>
    <w:link w:val="21"/>
    <w:qFormat/>
    <w:uiPriority w:val="99"/>
    <w:rPr>
      <w:kern w:val="2"/>
      <w:sz w:val="18"/>
      <w:szCs w:val="18"/>
    </w:rPr>
  </w:style>
  <w:style w:type="character" w:customStyle="1" w:styleId="45">
    <w:name w:val="font151"/>
    <w:qFormat/>
    <w:uiPriority w:val="0"/>
    <w:rPr>
      <w:rFonts w:hint="eastAsia" w:ascii="宋体" w:hAnsi="宋体" w:eastAsia="宋体" w:cs="宋体"/>
      <w:b/>
      <w:bCs/>
      <w:color w:val="FF0000"/>
      <w:sz w:val="22"/>
      <w:szCs w:val="22"/>
      <w:u w:val="none"/>
    </w:rPr>
  </w:style>
  <w:style w:type="character" w:customStyle="1" w:styleId="46">
    <w:name w:val="Date Char"/>
    <w:qFormat/>
    <w:locked/>
    <w:uiPriority w:val="0"/>
    <w:rPr>
      <w:rFonts w:eastAsia="宋体"/>
      <w:b/>
      <w:kern w:val="2"/>
      <w:sz w:val="28"/>
      <w:lang w:val="en-US" w:eastAsia="zh-CN" w:bidi="ar-SA"/>
    </w:rPr>
  </w:style>
  <w:style w:type="character" w:customStyle="1" w:styleId="47">
    <w:name w:val="font61"/>
    <w:qFormat/>
    <w:uiPriority w:val="0"/>
    <w:rPr>
      <w:rFonts w:hint="eastAsia" w:ascii="宋体" w:hAnsi="宋体" w:eastAsia="宋体" w:cs="宋体"/>
      <w:b/>
      <w:bCs/>
      <w:color w:val="000000"/>
      <w:sz w:val="21"/>
      <w:szCs w:val="21"/>
      <w:u w:val="none"/>
    </w:rPr>
  </w:style>
  <w:style w:type="character" w:customStyle="1" w:styleId="48">
    <w:name w:val="font11"/>
    <w:qFormat/>
    <w:uiPriority w:val="0"/>
    <w:rPr>
      <w:rFonts w:hint="default" w:ascii="Times New Roman" w:hAnsi="Times New Roman" w:cs="Times New Roman"/>
      <w:color w:val="3366FF"/>
      <w:sz w:val="24"/>
      <w:szCs w:val="24"/>
      <w:u w:val="none"/>
    </w:rPr>
  </w:style>
  <w:style w:type="character" w:customStyle="1" w:styleId="49">
    <w:name w:val="font101"/>
    <w:qFormat/>
    <w:uiPriority w:val="0"/>
    <w:rPr>
      <w:rFonts w:hint="eastAsia" w:ascii="宋体" w:hAnsi="宋体" w:eastAsia="宋体" w:cs="宋体"/>
      <w:b/>
      <w:bCs/>
      <w:color w:val="FF0000"/>
      <w:sz w:val="20"/>
      <w:szCs w:val="20"/>
      <w:u w:val="single"/>
    </w:rPr>
  </w:style>
  <w:style w:type="character" w:customStyle="1" w:styleId="50">
    <w:name w:val="font111"/>
    <w:qFormat/>
    <w:uiPriority w:val="0"/>
    <w:rPr>
      <w:rFonts w:hint="default" w:ascii="Times New Roman" w:hAnsi="Times New Roman" w:cs="Times New Roman"/>
      <w:b/>
      <w:bCs/>
      <w:color w:val="000000"/>
      <w:sz w:val="21"/>
      <w:szCs w:val="21"/>
      <w:u w:val="none"/>
    </w:rPr>
  </w:style>
  <w:style w:type="character" w:customStyle="1" w:styleId="51">
    <w:name w:val="font91"/>
    <w:qFormat/>
    <w:uiPriority w:val="0"/>
    <w:rPr>
      <w:rFonts w:hint="eastAsia" w:ascii="宋体" w:hAnsi="宋体" w:eastAsia="宋体" w:cs="宋体"/>
      <w:b/>
      <w:bCs/>
      <w:color w:val="000000"/>
      <w:sz w:val="20"/>
      <w:szCs w:val="20"/>
      <w:u w:val="single"/>
    </w:rPr>
  </w:style>
  <w:style w:type="character" w:customStyle="1" w:styleId="52">
    <w:name w:val="font112"/>
    <w:qFormat/>
    <w:uiPriority w:val="0"/>
    <w:rPr>
      <w:rFonts w:hint="eastAsia" w:ascii="宋体" w:hAnsi="宋体" w:eastAsia="宋体" w:cs="宋体"/>
      <w:b/>
      <w:bCs/>
      <w:color w:val="FF0000"/>
      <w:sz w:val="22"/>
      <w:szCs w:val="22"/>
      <w:u w:val="none"/>
    </w:rPr>
  </w:style>
  <w:style w:type="character" w:customStyle="1" w:styleId="53">
    <w:name w:val="font71"/>
    <w:qFormat/>
    <w:uiPriority w:val="0"/>
    <w:rPr>
      <w:rFonts w:hint="eastAsia" w:ascii="宋体" w:hAnsi="宋体" w:eastAsia="宋体" w:cs="宋体"/>
      <w:color w:val="FF0000"/>
      <w:sz w:val="20"/>
      <w:szCs w:val="20"/>
      <w:u w:val="none"/>
    </w:rPr>
  </w:style>
  <w:style w:type="character" w:customStyle="1" w:styleId="54">
    <w:name w:val="font81"/>
    <w:qFormat/>
    <w:uiPriority w:val="0"/>
    <w:rPr>
      <w:rFonts w:hint="eastAsia" w:ascii="宋体" w:hAnsi="宋体" w:eastAsia="宋体" w:cs="宋体"/>
      <w:b/>
      <w:bCs/>
      <w:color w:val="000000"/>
      <w:sz w:val="20"/>
      <w:szCs w:val="20"/>
      <w:u w:val="none"/>
    </w:rPr>
  </w:style>
  <w:style w:type="character" w:customStyle="1" w:styleId="55">
    <w:name w:val="font141"/>
    <w:qFormat/>
    <w:uiPriority w:val="0"/>
    <w:rPr>
      <w:rFonts w:hint="eastAsia" w:ascii="宋体" w:hAnsi="宋体" w:eastAsia="宋体" w:cs="宋体"/>
      <w:b/>
      <w:bCs/>
      <w:color w:val="FF0000"/>
      <w:sz w:val="20"/>
      <w:szCs w:val="20"/>
      <w:u w:val="none"/>
    </w:rPr>
  </w:style>
  <w:style w:type="character" w:customStyle="1" w:styleId="56">
    <w:name w:val="font31"/>
    <w:qFormat/>
    <w:uiPriority w:val="0"/>
    <w:rPr>
      <w:rFonts w:hint="eastAsia" w:ascii="宋体" w:hAnsi="宋体" w:eastAsia="宋体" w:cs="宋体"/>
      <w:color w:val="FF0000"/>
      <w:sz w:val="20"/>
      <w:szCs w:val="20"/>
      <w:u w:val="none"/>
    </w:rPr>
  </w:style>
  <w:style w:type="character" w:customStyle="1" w:styleId="57">
    <w:name w:val="正文1"/>
    <w:qFormat/>
    <w:uiPriority w:val="0"/>
  </w:style>
  <w:style w:type="character" w:customStyle="1" w:styleId="58">
    <w:name w:val="style29"/>
    <w:qFormat/>
    <w:uiPriority w:val="0"/>
  </w:style>
  <w:style w:type="character" w:customStyle="1" w:styleId="59">
    <w:name w:val="font21"/>
    <w:qFormat/>
    <w:uiPriority w:val="0"/>
    <w:rPr>
      <w:rFonts w:hint="eastAsia" w:ascii="宋体" w:hAnsi="宋体" w:eastAsia="宋体"/>
      <w:color w:val="3366FF"/>
      <w:sz w:val="24"/>
      <w:szCs w:val="24"/>
      <w:u w:val="none"/>
    </w:rPr>
  </w:style>
  <w:style w:type="character" w:customStyle="1" w:styleId="60">
    <w:name w:val="font41"/>
    <w:qFormat/>
    <w:uiPriority w:val="0"/>
    <w:rPr>
      <w:rFonts w:hint="eastAsia" w:ascii="宋体" w:hAnsi="宋体" w:eastAsia="宋体" w:cs="宋体"/>
      <w:color w:val="000000"/>
      <w:sz w:val="20"/>
      <w:szCs w:val="20"/>
      <w:u w:val="single"/>
    </w:rPr>
  </w:style>
  <w:style w:type="character" w:customStyle="1" w:styleId="61">
    <w:name w:val="font01"/>
    <w:qFormat/>
    <w:uiPriority w:val="0"/>
    <w:rPr>
      <w:rFonts w:hint="eastAsia" w:ascii="宋体" w:hAnsi="宋体" w:eastAsia="宋体" w:cs="宋体"/>
      <w:color w:val="000000"/>
      <w:sz w:val="22"/>
      <w:szCs w:val="22"/>
      <w:u w:val="none"/>
    </w:rPr>
  </w:style>
  <w:style w:type="character" w:customStyle="1" w:styleId="62">
    <w:name w:val="font121"/>
    <w:qFormat/>
    <w:uiPriority w:val="0"/>
    <w:rPr>
      <w:rFonts w:hint="eastAsia" w:ascii="宋体" w:hAnsi="宋体" w:eastAsia="宋体" w:cs="宋体"/>
      <w:b/>
      <w:bCs/>
      <w:color w:val="000000"/>
      <w:sz w:val="22"/>
      <w:szCs w:val="22"/>
      <w:u w:val="single"/>
    </w:rPr>
  </w:style>
  <w:style w:type="character" w:customStyle="1" w:styleId="63">
    <w:name w:val="font131"/>
    <w:qFormat/>
    <w:uiPriority w:val="0"/>
    <w:rPr>
      <w:rFonts w:hint="eastAsia" w:ascii="宋体" w:hAnsi="宋体" w:eastAsia="宋体" w:cs="宋体"/>
      <w:color w:val="000000"/>
      <w:sz w:val="21"/>
      <w:szCs w:val="21"/>
      <w:u w:val="single"/>
    </w:rPr>
  </w:style>
  <w:style w:type="character" w:customStyle="1" w:styleId="64">
    <w:name w:val="font51"/>
    <w:qFormat/>
    <w:uiPriority w:val="0"/>
    <w:rPr>
      <w:rFonts w:hint="eastAsia" w:ascii="宋体" w:hAnsi="宋体" w:eastAsia="宋体" w:cs="宋体"/>
      <w:color w:val="000000"/>
      <w:sz w:val="21"/>
      <w:szCs w:val="21"/>
      <w:u w:val="none"/>
    </w:rPr>
  </w:style>
  <w:style w:type="character" w:customStyle="1" w:styleId="65">
    <w:name w:val="font161"/>
    <w:qFormat/>
    <w:uiPriority w:val="0"/>
    <w:rPr>
      <w:rFonts w:hint="eastAsia" w:ascii="宋体" w:hAnsi="宋体" w:eastAsia="宋体" w:cs="宋体"/>
      <w:color w:val="000000"/>
      <w:sz w:val="20"/>
      <w:szCs w:val="20"/>
      <w:u w:val="single"/>
    </w:rPr>
  </w:style>
  <w:style w:type="character" w:customStyle="1" w:styleId="66">
    <w:name w:val="font171"/>
    <w:qFormat/>
    <w:uiPriority w:val="0"/>
    <w:rPr>
      <w:rFonts w:hint="eastAsia" w:ascii="宋体" w:hAnsi="宋体" w:eastAsia="宋体" w:cs="宋体"/>
      <w:color w:val="000000"/>
      <w:sz w:val="20"/>
      <w:szCs w:val="20"/>
      <w:u w:val="single"/>
    </w:rPr>
  </w:style>
  <w:style w:type="paragraph" w:customStyle="1" w:styleId="6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8">
    <w:name w:val="Char16"/>
    <w:basedOn w:val="1"/>
    <w:qFormat/>
    <w:uiPriority w:val="0"/>
    <w:rPr>
      <w:rFonts w:ascii="Tahoma" w:hAnsi="Tahoma" w:eastAsia="仿宋_GB2312"/>
      <w:sz w:val="24"/>
    </w:rPr>
  </w:style>
  <w:style w:type="paragraph" w:customStyle="1" w:styleId="69">
    <w:name w:val="Char Char1"/>
    <w:basedOn w:val="1"/>
    <w:qFormat/>
    <w:uiPriority w:val="0"/>
    <w:rPr>
      <w:rFonts w:ascii="Tahoma" w:hAnsi="Tahoma"/>
      <w:sz w:val="24"/>
    </w:rPr>
  </w:style>
  <w:style w:type="paragraph" w:customStyle="1" w:styleId="70">
    <w:name w:val="Char Char Char Char Char Char Char Char Char Char"/>
    <w:basedOn w:val="1"/>
    <w:qFormat/>
    <w:uiPriority w:val="0"/>
    <w:rPr>
      <w:rFonts w:ascii="Tahoma" w:hAnsi="Tahoma" w:cs="仿宋_GB2312"/>
      <w:sz w:val="24"/>
    </w:rPr>
  </w:style>
  <w:style w:type="paragraph" w:customStyle="1" w:styleId="71">
    <w:name w:val="列表段落1"/>
    <w:basedOn w:val="1"/>
    <w:qFormat/>
    <w:uiPriority w:val="0"/>
    <w:pPr>
      <w:ind w:firstLine="420" w:firstLineChars="200"/>
    </w:pPr>
    <w:rPr>
      <w:rFonts w:ascii="Calibri" w:hAnsi="Calibri"/>
      <w:szCs w:val="22"/>
    </w:rPr>
  </w:style>
  <w:style w:type="paragraph" w:customStyle="1" w:styleId="72">
    <w:name w:val="Char Char Char"/>
    <w:basedOn w:val="1"/>
    <w:qFormat/>
    <w:uiPriority w:val="0"/>
    <w:rPr>
      <w:rFonts w:ascii="Tahoma" w:hAnsi="Tahoma"/>
      <w:sz w:val="24"/>
    </w:rPr>
  </w:style>
  <w:style w:type="paragraph" w:customStyle="1" w:styleId="73">
    <w:name w:val="样式1"/>
    <w:basedOn w:val="1"/>
    <w:qFormat/>
    <w:uiPriority w:val="0"/>
    <w:pPr>
      <w:numPr>
        <w:ilvl w:val="0"/>
        <w:numId w:val="1"/>
      </w:numPr>
      <w:adjustRightInd w:val="0"/>
      <w:textAlignment w:val="baseline"/>
    </w:pPr>
    <w:rPr>
      <w:rFonts w:ascii="宋体" w:hAnsi="宋体"/>
      <w:kern w:val="0"/>
    </w:rPr>
  </w:style>
  <w:style w:type="paragraph" w:customStyle="1" w:styleId="74">
    <w:name w:val="样式 宋体 五号 行距: 单倍行距"/>
    <w:basedOn w:val="1"/>
    <w:qFormat/>
    <w:uiPriority w:val="0"/>
    <w:pPr>
      <w:adjustRightInd w:val="0"/>
      <w:jc w:val="left"/>
      <w:textAlignment w:val="baseline"/>
    </w:pPr>
    <w:rPr>
      <w:rFonts w:ascii="宋体" w:hAnsi="宋体"/>
      <w:kern w:val="0"/>
    </w:rPr>
  </w:style>
  <w:style w:type="paragraph" w:customStyle="1" w:styleId="75">
    <w:name w:val="Char Char15"/>
    <w:basedOn w:val="1"/>
    <w:qFormat/>
    <w:uiPriority w:val="0"/>
    <w:rPr>
      <w:rFonts w:ascii="Tahoma" w:hAnsi="Tahoma" w:eastAsia="仿宋_GB2312"/>
      <w:sz w:val="24"/>
    </w:rPr>
  </w:style>
  <w:style w:type="paragraph" w:customStyle="1" w:styleId="76">
    <w:name w:val="Char"/>
    <w:basedOn w:val="1"/>
    <w:qFormat/>
    <w:uiPriority w:val="0"/>
    <w:rPr>
      <w:rFonts w:ascii="Tahoma" w:hAnsi="Tahoma" w:eastAsia="仿宋_GB2312"/>
      <w:sz w:val="24"/>
    </w:rPr>
  </w:style>
  <w:style w:type="paragraph" w:customStyle="1" w:styleId="77">
    <w:name w:val="Table Text"/>
    <w:basedOn w:val="1"/>
    <w:semiHidden/>
    <w:qFormat/>
    <w:uiPriority w:val="0"/>
    <w:rPr>
      <w:rFonts w:ascii="宋体" w:hAnsi="宋体" w:eastAsia="宋体" w:cs="宋体"/>
      <w:sz w:val="24"/>
      <w:szCs w:val="24"/>
      <w:lang w:eastAsia="en-US"/>
    </w:rPr>
  </w:style>
  <w:style w:type="paragraph" w:customStyle="1" w:styleId="78">
    <w:name w:val="Char2"/>
    <w:basedOn w:val="1"/>
    <w:qFormat/>
    <w:uiPriority w:val="0"/>
    <w:pPr>
      <w:tabs>
        <w:tab w:val="left" w:pos="360"/>
      </w:tabs>
    </w:pPr>
    <w:rPr>
      <w:sz w:val="24"/>
      <w:szCs w:val="24"/>
    </w:rPr>
  </w:style>
  <w:style w:type="paragraph" w:customStyle="1" w:styleId="79">
    <w:name w:val="纯文本1"/>
    <w:basedOn w:val="1"/>
    <w:qFormat/>
    <w:uiPriority w:val="0"/>
    <w:rPr>
      <w:rFonts w:ascii="宋体" w:hAnsi="Courier New" w:cs="Courier New"/>
      <w:szCs w:val="21"/>
    </w:rPr>
  </w:style>
  <w:style w:type="paragraph" w:customStyle="1" w:styleId="80">
    <w:name w:val="样式 标题 2 + 宋体 五号 行距: 单倍行距"/>
    <w:basedOn w:val="3"/>
    <w:qFormat/>
    <w:uiPriority w:val="0"/>
    <w:pPr>
      <w:spacing w:line="240" w:lineRule="auto"/>
    </w:pPr>
    <w:rPr>
      <w:rFonts w:ascii="宋体" w:hAnsi="宋体" w:eastAsia="宋体"/>
      <w:sz w:val="21"/>
    </w:rPr>
  </w:style>
  <w:style w:type="paragraph" w:customStyle="1" w:styleId="81">
    <w:name w:val="D&amp;L"/>
    <w:basedOn w:val="21"/>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2">
    <w:name w:val="_Style 8"/>
    <w:basedOn w:val="1"/>
    <w:qFormat/>
    <w:uiPriority w:val="0"/>
  </w:style>
  <w:style w:type="paragraph" w:customStyle="1" w:styleId="83">
    <w:name w:val="Char Char Char Char Char"/>
    <w:basedOn w:val="1"/>
    <w:qFormat/>
    <w:uiPriority w:val="0"/>
    <w:rPr>
      <w:rFonts w:ascii="Tahoma" w:hAnsi="Tahoma"/>
      <w:sz w:val="24"/>
    </w:rPr>
  </w:style>
  <w:style w:type="paragraph" w:customStyle="1" w:styleId="84">
    <w:name w:val="Char Char"/>
    <w:basedOn w:val="1"/>
    <w:qFormat/>
    <w:uiPriority w:val="0"/>
    <w:rPr>
      <w:rFonts w:ascii="Tahoma" w:hAnsi="Tahoma" w:cs="仿宋_GB2312"/>
      <w:sz w:val="24"/>
    </w:rPr>
  </w:style>
  <w:style w:type="paragraph" w:customStyle="1" w:styleId="85">
    <w:name w:val="Char1"/>
    <w:basedOn w:val="1"/>
    <w:qFormat/>
    <w:uiPriority w:val="0"/>
    <w:rPr>
      <w:rFonts w:ascii="Tahoma" w:hAnsi="Tahoma"/>
      <w:sz w:val="24"/>
    </w:rPr>
  </w:style>
  <w:style w:type="paragraph" w:customStyle="1" w:styleId="86">
    <w:name w:val="Char Char Char Char Char Char Char1 Char"/>
    <w:basedOn w:val="1"/>
    <w:qFormat/>
    <w:uiPriority w:val="0"/>
    <w:rPr>
      <w:rFonts w:ascii="Tahoma" w:hAnsi="Tahoma"/>
      <w:sz w:val="24"/>
    </w:rPr>
  </w:style>
  <w:style w:type="paragraph" w:customStyle="1" w:styleId="87">
    <w:name w:val="Char Char Char Char"/>
    <w:basedOn w:val="1"/>
    <w:next w:val="1"/>
    <w:qFormat/>
    <w:uiPriority w:val="0"/>
    <w:pPr>
      <w:widowControl/>
      <w:spacing w:line="360" w:lineRule="auto"/>
      <w:jc w:val="left"/>
    </w:pPr>
  </w:style>
  <w:style w:type="paragraph" w:customStyle="1" w:styleId="88">
    <w:name w:val="Char Char Char Char Char Char Char"/>
    <w:basedOn w:val="1"/>
    <w:qFormat/>
    <w:uiPriority w:val="0"/>
    <w:rPr>
      <w:szCs w:val="24"/>
    </w:rPr>
  </w:style>
  <w:style w:type="paragraph" w:customStyle="1" w:styleId="89">
    <w:name w:val="Char Char Char1 Char"/>
    <w:basedOn w:val="1"/>
    <w:qFormat/>
    <w:uiPriority w:val="0"/>
    <w:rPr>
      <w:szCs w:val="24"/>
    </w:rPr>
  </w:style>
  <w:style w:type="paragraph" w:customStyle="1" w:styleId="90">
    <w:name w:val="Char Char2"/>
    <w:basedOn w:val="1"/>
    <w:qFormat/>
    <w:uiPriority w:val="0"/>
    <w:rPr>
      <w:rFonts w:ascii="Tahoma" w:hAnsi="Tahoma" w:cs="仿宋_GB2312"/>
      <w:sz w:val="24"/>
    </w:rPr>
  </w:style>
  <w:style w:type="paragraph" w:customStyle="1" w:styleId="91">
    <w:name w:val="正文（缩进）"/>
    <w:basedOn w:val="1"/>
    <w:qFormat/>
    <w:uiPriority w:val="0"/>
    <w:pPr>
      <w:widowControl/>
      <w:spacing w:before="156" w:after="156"/>
      <w:ind w:firstLine="480" w:firstLineChars="200"/>
      <w:jc w:val="left"/>
    </w:pPr>
    <w:rPr>
      <w:rFonts w:ascii="仿宋_GB2312" w:eastAsia="仿宋_GB2312"/>
      <w:kern w:val="0"/>
      <w:sz w:val="24"/>
    </w:rPr>
  </w:style>
  <w:style w:type="table" w:customStyle="1" w:styleId="92">
    <w:name w:val="Table Normal"/>
    <w:unhideWhenUsed/>
    <w:qFormat/>
    <w:uiPriority w:val="0"/>
    <w:tblPr>
      <w:tblCellMar>
        <w:top w:w="0" w:type="dxa"/>
        <w:left w:w="0" w:type="dxa"/>
        <w:bottom w:w="0" w:type="dxa"/>
        <w:right w:w="0" w:type="dxa"/>
      </w:tblCellMar>
    </w:tblPr>
  </w:style>
  <w:style w:type="character" w:customStyle="1" w:styleId="93">
    <w:name w:val="_Style 89"/>
    <w:unhideWhenUsed/>
    <w:qFormat/>
    <w:uiPriority w:val="99"/>
    <w:rPr>
      <w:color w:val="605E5C"/>
      <w:shd w:val="clear" w:color="auto" w:fill="E1DFDD"/>
    </w:rPr>
  </w:style>
  <w:style w:type="paragraph" w:customStyle="1" w:styleId="94">
    <w:name w:val="修订1"/>
    <w:hidden/>
    <w:unhideWhenUsed/>
    <w:qFormat/>
    <w:uiPriority w:val="99"/>
    <w:pPr>
      <w:spacing w:after="160" w:line="278" w:lineRule="auto"/>
    </w:pPr>
    <w:rPr>
      <w:rFonts w:ascii="方正书宋简体" w:hAnsi="方正书宋简体" w:eastAsia="楷体_GB2312" w:cs="方正书宋简体"/>
      <w:kern w:val="2"/>
      <w:sz w:val="21"/>
      <w:lang w:val="en-US" w:eastAsia="zh-CN" w:bidi="ar-SA"/>
    </w:rPr>
  </w:style>
  <w:style w:type="paragraph" w:customStyle="1" w:styleId="95">
    <w:name w:val="修订2"/>
    <w:hidden/>
    <w:unhideWhenUsed/>
    <w:qFormat/>
    <w:uiPriority w:val="99"/>
    <w:pPr>
      <w:spacing w:after="160" w:line="278" w:lineRule="auto"/>
    </w:pPr>
    <w:rPr>
      <w:rFonts w:ascii="方正书宋简体" w:hAnsi="方正书宋简体" w:eastAsia="楷体_GB2312" w:cs="方正书宋简体"/>
      <w:kern w:val="2"/>
      <w:sz w:val="21"/>
      <w:lang w:val="en-US" w:eastAsia="zh-CN" w:bidi="ar-SA"/>
    </w:rPr>
  </w:style>
  <w:style w:type="character" w:customStyle="1" w:styleId="96">
    <w:name w:val="批注主题 字符"/>
    <w:basedOn w:val="41"/>
    <w:link w:val="29"/>
    <w:qFormat/>
    <w:uiPriority w:val="0"/>
    <w:rPr>
      <w:rFonts w:eastAsia="宋体"/>
      <w:b/>
      <w:bCs/>
      <w:kern w:val="2"/>
      <w:sz w:val="21"/>
      <w:lang w:val="en-US" w:eastAsia="zh-CN" w:bidi="ar-SA"/>
    </w:rPr>
  </w:style>
  <w:style w:type="paragraph" w:customStyle="1" w:styleId="97">
    <w:name w:val="修订3"/>
    <w:hidden/>
    <w:unhideWhenUsed/>
    <w:qFormat/>
    <w:uiPriority w:val="99"/>
    <w:rPr>
      <w:rFonts w:ascii="方正书宋简体" w:hAnsi="方正书宋简体" w:eastAsia="楷体_GB2312" w:cs="方正书宋简体"/>
      <w:kern w:val="2"/>
      <w:sz w:val="21"/>
      <w:lang w:val="en-US" w:eastAsia="zh-CN" w:bidi="ar-SA"/>
    </w:rPr>
  </w:style>
  <w:style w:type="paragraph" w:customStyle="1" w:styleId="98">
    <w:name w:val="Revision"/>
    <w:hidden/>
    <w:unhideWhenUsed/>
    <w:qFormat/>
    <w:uiPriority w:val="99"/>
    <w:rPr>
      <w:rFonts w:ascii="方正书宋简体" w:hAnsi="方正书宋简体" w:eastAsia="楷体_GB2312" w:cs="方正书宋简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24</Pages>
  <Words>8026</Words>
  <Characters>8466</Characters>
  <Lines>326</Lines>
  <Paragraphs>359</Paragraphs>
  <TotalTime>4</TotalTime>
  <ScaleCrop>false</ScaleCrop>
  <LinksUpToDate>false</LinksUpToDate>
  <CharactersWithSpaces>8750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2025-07-25T04:00:00Z</dcterms:created>
  <dc:creator>Administrator</dc:creator>
  <cp:lastModifiedBy>研究院1</cp:lastModifiedBy>
  <cp:lastPrinted>2016-04-21T23:25:00Z</cp:lastPrinted>
  <dcterms:modified xsi:type="dcterms:W3CDTF">2025-07-28T10:56:02Z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0F86E2CC0E27436986D4CE892FBA7A97_13</vt:lpwstr>
  </property>
  <property fmtid="{D5CDD505-2E9C-101B-9397-08002B2CF9AE}" pid="4" name="KSOTemplateDocerSaveRecord">
    <vt:lpwstr>eyJoZGlkIjoiZDRkNzI5NTRiYWRlNDRiNDZjMzIwYWNhNTQxNjE3NGMiLCJ1c2VySWQiOiIxMzc5NTk2ODkwIn0=</vt:lpwstr>
  </property>
</Properties>
</file>