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0AA6ED">
      <w:pPr>
        <w:pStyle w:val="32"/>
        <w:rPr>
          <w:rFonts w:ascii="Times New Roman" w:hAnsi="Times New Roman" w:cs="Times New Roman"/>
        </w:rPr>
      </w:pPr>
    </w:p>
    <w:p w14:paraId="088BC32F">
      <w:pPr>
        <w:widowControl/>
        <w:spacing w:after="160" w:line="276" w:lineRule="auto"/>
        <w:jc w:val="center"/>
        <w:rPr>
          <w:rFonts w:ascii="Times New Roman" w:hAnsi="Times New Roman" w:eastAsia="宋体" w:cs="宋体"/>
          <w:bCs/>
          <w:sz w:val="48"/>
          <w:szCs w:val="48"/>
        </w:rPr>
      </w:pPr>
      <w:r>
        <w:rPr>
          <w:rFonts w:hint="eastAsia" w:ascii="Times New Roman" w:hAnsi="Times New Roman" w:eastAsia="宋体" w:cs="宋体"/>
          <w:bCs/>
          <w:sz w:val="48"/>
          <w:szCs w:val="48"/>
        </w:rPr>
        <w:t>合肥综合性科学中心环境研究院</w:t>
      </w:r>
      <w:bookmarkStart w:id="0" w:name="OLE_LINK1"/>
      <w:r>
        <w:rPr>
          <w:rFonts w:hint="eastAsia" w:ascii="Times New Roman" w:hAnsi="Times New Roman" w:eastAsia="宋体" w:cs="宋体"/>
          <w:bCs/>
          <w:sz w:val="48"/>
          <w:szCs w:val="48"/>
        </w:rPr>
        <w:t>实验室</w:t>
      </w:r>
    </w:p>
    <w:p w14:paraId="298827A7">
      <w:pPr>
        <w:widowControl/>
        <w:spacing w:after="160" w:line="276" w:lineRule="auto"/>
        <w:jc w:val="center"/>
        <w:rPr>
          <w:rFonts w:ascii="Times New Roman" w:hAnsi="Times New Roman" w:eastAsia="宋体" w:cs="Times New Roman"/>
          <w:b/>
          <w:sz w:val="72"/>
          <w:szCs w:val="72"/>
        </w:rPr>
      </w:pPr>
      <w:r>
        <w:rPr>
          <w:rFonts w:hint="eastAsia" w:ascii="Times New Roman" w:hAnsi="Times New Roman" w:eastAsia="宋体" w:cs="宋体"/>
          <w:bCs/>
          <w:sz w:val="48"/>
          <w:szCs w:val="48"/>
        </w:rPr>
        <w:t>基础环境材料及配套服务采购及安装</w:t>
      </w:r>
      <w:bookmarkEnd w:id="0"/>
    </w:p>
    <w:p w14:paraId="19CD8C1D">
      <w:pPr>
        <w:pStyle w:val="32"/>
        <w:rPr>
          <w:rFonts w:ascii="Times New Roman" w:hAnsi="Times New Roman"/>
        </w:rPr>
      </w:pPr>
    </w:p>
    <w:p w14:paraId="7662BAC6">
      <w:pPr>
        <w:widowControl/>
        <w:spacing w:line="276" w:lineRule="auto"/>
        <w:jc w:val="center"/>
        <w:rPr>
          <w:rFonts w:ascii="Times New Roman" w:hAnsi="Times New Roman" w:eastAsia="宋体" w:cs="Times New Roman"/>
          <w:b/>
          <w:sz w:val="72"/>
          <w:szCs w:val="72"/>
        </w:rPr>
      </w:pPr>
    </w:p>
    <w:p w14:paraId="4054A71E">
      <w:pPr>
        <w:widowControl/>
        <w:spacing w:line="276" w:lineRule="auto"/>
        <w:jc w:val="center"/>
        <w:rPr>
          <w:rFonts w:ascii="Times New Roman" w:hAnsi="Times New Roman" w:eastAsia="宋体" w:cs="Times New Roman"/>
          <w:b/>
          <w:sz w:val="72"/>
          <w:szCs w:val="72"/>
        </w:rPr>
      </w:pPr>
      <w:r>
        <w:rPr>
          <w:rFonts w:ascii="Times New Roman" w:hAnsi="Times New Roman" w:eastAsia="宋体" w:cs="Times New Roman"/>
          <w:b/>
          <w:sz w:val="72"/>
          <w:szCs w:val="72"/>
        </w:rPr>
        <w:t>询</w:t>
      </w:r>
    </w:p>
    <w:p w14:paraId="1B9EF9FC">
      <w:pPr>
        <w:widowControl/>
        <w:spacing w:line="276" w:lineRule="auto"/>
        <w:jc w:val="center"/>
        <w:rPr>
          <w:rFonts w:ascii="Times New Roman" w:hAnsi="Times New Roman" w:eastAsia="宋体" w:cs="Times New Roman"/>
          <w:b/>
          <w:sz w:val="72"/>
          <w:szCs w:val="72"/>
        </w:rPr>
      </w:pPr>
      <w:r>
        <w:rPr>
          <w:rFonts w:ascii="Times New Roman" w:hAnsi="Times New Roman" w:eastAsia="宋体" w:cs="Times New Roman"/>
          <w:b/>
          <w:sz w:val="72"/>
          <w:szCs w:val="72"/>
        </w:rPr>
        <w:t>价</w:t>
      </w:r>
    </w:p>
    <w:p w14:paraId="5145B63C">
      <w:pPr>
        <w:widowControl/>
        <w:spacing w:line="276" w:lineRule="auto"/>
        <w:jc w:val="center"/>
        <w:rPr>
          <w:rFonts w:ascii="Times New Roman" w:hAnsi="Times New Roman" w:eastAsia="宋体" w:cs="Times New Roman"/>
          <w:b/>
          <w:sz w:val="72"/>
          <w:szCs w:val="72"/>
        </w:rPr>
      </w:pPr>
      <w:r>
        <w:rPr>
          <w:rFonts w:ascii="Times New Roman" w:hAnsi="Times New Roman" w:eastAsia="宋体" w:cs="Times New Roman"/>
          <w:b/>
          <w:sz w:val="72"/>
          <w:szCs w:val="72"/>
        </w:rPr>
        <w:t>文</w:t>
      </w:r>
    </w:p>
    <w:p w14:paraId="760AA6F0">
      <w:pPr>
        <w:widowControl/>
        <w:spacing w:line="276" w:lineRule="auto"/>
        <w:jc w:val="center"/>
        <w:rPr>
          <w:rFonts w:ascii="Times New Roman" w:hAnsi="Times New Roman" w:eastAsia="宋体" w:cs="Times New Roman"/>
          <w:b/>
          <w:sz w:val="72"/>
          <w:szCs w:val="72"/>
        </w:rPr>
      </w:pPr>
      <w:r>
        <w:rPr>
          <w:rFonts w:ascii="Times New Roman" w:hAnsi="Times New Roman" w:eastAsia="宋体" w:cs="Times New Roman"/>
          <w:b/>
          <w:sz w:val="72"/>
          <w:szCs w:val="72"/>
        </w:rPr>
        <w:t>件</w:t>
      </w:r>
    </w:p>
    <w:p w14:paraId="760AA6F1">
      <w:pPr>
        <w:pStyle w:val="80"/>
        <w:spacing w:line="360" w:lineRule="auto"/>
        <w:rPr>
          <w:rFonts w:ascii="Times New Roman" w:hAnsi="Times New Roman" w:eastAsia="宋体" w:cs="Times New Roman"/>
        </w:rPr>
      </w:pPr>
    </w:p>
    <w:p w14:paraId="4E258138">
      <w:pPr>
        <w:widowControl/>
        <w:rPr>
          <w:rFonts w:ascii="Times New Roman" w:hAnsi="Times New Roman" w:eastAsia="宋体" w:cs="Times New Roman"/>
          <w:b/>
          <w:kern w:val="0"/>
          <w:sz w:val="28"/>
        </w:rPr>
      </w:pPr>
    </w:p>
    <w:p w14:paraId="63EDE8E6">
      <w:pPr>
        <w:widowControl/>
        <w:rPr>
          <w:rFonts w:ascii="Times New Roman" w:hAnsi="Times New Roman" w:eastAsia="宋体" w:cs="Times New Roman"/>
          <w:b/>
          <w:kern w:val="0"/>
          <w:sz w:val="28"/>
        </w:rPr>
      </w:pPr>
    </w:p>
    <w:p w14:paraId="14E66376">
      <w:pPr>
        <w:widowControl/>
        <w:rPr>
          <w:rFonts w:ascii="Times New Roman" w:hAnsi="Times New Roman" w:eastAsia="宋体" w:cs="Times New Roman"/>
          <w:b/>
          <w:kern w:val="0"/>
          <w:sz w:val="28"/>
        </w:rPr>
      </w:pPr>
    </w:p>
    <w:p w14:paraId="1E671516">
      <w:pPr>
        <w:widowControl/>
        <w:rPr>
          <w:rFonts w:ascii="Times New Roman" w:hAnsi="Times New Roman" w:eastAsia="宋体" w:cs="Times New Roman"/>
          <w:b/>
          <w:kern w:val="0"/>
          <w:sz w:val="28"/>
        </w:rPr>
      </w:pPr>
    </w:p>
    <w:p w14:paraId="772FE220">
      <w:pPr>
        <w:widowControl/>
        <w:rPr>
          <w:rFonts w:ascii="Times New Roman" w:hAnsi="Times New Roman" w:eastAsia="宋体" w:cs="Times New Roman"/>
          <w:b/>
          <w:kern w:val="0"/>
          <w:sz w:val="28"/>
        </w:rPr>
      </w:pPr>
    </w:p>
    <w:p w14:paraId="760AA701">
      <w:pPr>
        <w:widowControl/>
        <w:jc w:val="center"/>
        <w:rPr>
          <w:rFonts w:ascii="Times New Roman" w:hAnsi="Times New Roman" w:eastAsia="宋体" w:cs="Times New Roman"/>
          <w:bCs/>
          <w:kern w:val="0"/>
          <w:sz w:val="32"/>
          <w:szCs w:val="21"/>
        </w:rPr>
      </w:pPr>
      <w:r>
        <w:rPr>
          <w:rFonts w:ascii="Times New Roman" w:hAnsi="Times New Roman" w:eastAsia="宋体" w:cs="Times New Roman"/>
          <w:bCs/>
          <w:kern w:val="0"/>
          <w:sz w:val="32"/>
          <w:szCs w:val="21"/>
        </w:rPr>
        <w:t>合肥综合性科学中心环境研究院</w:t>
      </w:r>
    </w:p>
    <w:p w14:paraId="760AA702">
      <w:pPr>
        <w:jc w:val="center"/>
        <w:rPr>
          <w:rFonts w:ascii="Times New Roman" w:hAnsi="Times New Roman" w:eastAsia="宋体" w:cs="Times New Roman"/>
          <w:bCs/>
          <w:kern w:val="0"/>
          <w:sz w:val="32"/>
          <w:szCs w:val="21"/>
        </w:rPr>
      </w:pPr>
    </w:p>
    <w:p w14:paraId="760AA703">
      <w:pPr>
        <w:jc w:val="center"/>
        <w:rPr>
          <w:rFonts w:ascii="Times New Roman" w:hAnsi="Times New Roman" w:eastAsia="宋体" w:cs="Times New Roman"/>
        </w:rPr>
      </w:pPr>
      <w:r>
        <w:rPr>
          <w:rFonts w:ascii="Times New Roman" w:hAnsi="Times New Roman" w:eastAsia="宋体" w:cs="Times New Roman"/>
          <w:bCs/>
          <w:kern w:val="0"/>
          <w:sz w:val="32"/>
          <w:szCs w:val="21"/>
        </w:rPr>
        <w:t>202</w:t>
      </w:r>
      <w:r>
        <w:rPr>
          <w:rFonts w:hint="eastAsia" w:ascii="Times New Roman" w:hAnsi="Times New Roman" w:eastAsia="宋体" w:cs="Times New Roman"/>
          <w:bCs/>
          <w:kern w:val="0"/>
          <w:sz w:val="32"/>
          <w:szCs w:val="21"/>
        </w:rPr>
        <w:t>6</w:t>
      </w:r>
      <w:r>
        <w:rPr>
          <w:rFonts w:ascii="Times New Roman" w:hAnsi="Times New Roman" w:eastAsia="宋体" w:cs="Times New Roman"/>
          <w:bCs/>
          <w:kern w:val="0"/>
          <w:sz w:val="32"/>
          <w:szCs w:val="21"/>
        </w:rPr>
        <w:t>年</w:t>
      </w:r>
      <w:r>
        <w:rPr>
          <w:rFonts w:hint="eastAsia" w:ascii="Times New Roman" w:hAnsi="Times New Roman" w:eastAsia="宋体" w:cs="Times New Roman"/>
          <w:bCs/>
          <w:kern w:val="0"/>
          <w:sz w:val="32"/>
          <w:szCs w:val="21"/>
        </w:rPr>
        <w:t>1</w:t>
      </w:r>
      <w:r>
        <w:rPr>
          <w:rFonts w:ascii="Times New Roman" w:hAnsi="Times New Roman" w:eastAsia="宋体" w:cs="Times New Roman"/>
          <w:bCs/>
          <w:kern w:val="0"/>
          <w:sz w:val="32"/>
          <w:szCs w:val="21"/>
        </w:rPr>
        <w:t>月</w:t>
      </w:r>
      <w:r>
        <w:rPr>
          <w:rFonts w:hint="eastAsia" w:ascii="Times New Roman" w:hAnsi="Times New Roman" w:eastAsia="宋体" w:cs="Times New Roman"/>
          <w:bCs/>
          <w:kern w:val="0"/>
          <w:sz w:val="32"/>
          <w:szCs w:val="21"/>
        </w:rPr>
        <w:t>26日</w:t>
      </w:r>
      <w:r>
        <w:rPr>
          <w:rFonts w:ascii="Times New Roman" w:hAnsi="Times New Roman" w:eastAsia="宋体" w:cs="Times New Roman"/>
          <w:b/>
          <w:color w:val="000000"/>
          <w:sz w:val="24"/>
          <w:szCs w:val="24"/>
        </w:rPr>
        <w:br w:type="page"/>
      </w:r>
    </w:p>
    <w:p w14:paraId="760AA704">
      <w:pPr>
        <w:rPr>
          <w:rFonts w:ascii="Times New Roman" w:hAnsi="Times New Roman" w:eastAsia="宋体" w:cs="Times New Roman"/>
          <w:b/>
          <w:color w:val="000000"/>
          <w:sz w:val="24"/>
          <w:szCs w:val="24"/>
        </w:rPr>
      </w:pPr>
    </w:p>
    <w:p w14:paraId="760AA705">
      <w:pPr>
        <w:jc w:val="center"/>
        <w:rPr>
          <w:rFonts w:ascii="Times New Roman" w:hAnsi="Times New Roman" w:eastAsia="宋体" w:cs="Times New Roman"/>
          <w:b/>
          <w:color w:val="000000"/>
          <w:sz w:val="36"/>
          <w:szCs w:val="36"/>
        </w:rPr>
      </w:pPr>
      <w:r>
        <w:rPr>
          <w:rFonts w:ascii="Times New Roman" w:hAnsi="Times New Roman" w:eastAsia="宋体" w:cs="Times New Roman"/>
          <w:b/>
          <w:color w:val="000000"/>
          <w:sz w:val="36"/>
          <w:szCs w:val="36"/>
        </w:rPr>
        <w:t>目  录</w:t>
      </w:r>
    </w:p>
    <w:p w14:paraId="760AA706">
      <w:pPr>
        <w:jc w:val="center"/>
        <w:rPr>
          <w:rFonts w:ascii="Times New Roman" w:hAnsi="Times New Roman" w:eastAsia="宋体" w:cs="Times New Roman"/>
          <w:b/>
          <w:color w:val="000000"/>
          <w:sz w:val="24"/>
          <w:szCs w:val="24"/>
        </w:rPr>
      </w:pPr>
    </w:p>
    <w:p w14:paraId="760AA707">
      <w:pPr>
        <w:pStyle w:val="23"/>
        <w:tabs>
          <w:tab w:val="right" w:leader="dot" w:pos="9071"/>
        </w:tabs>
        <w:spacing w:line="360" w:lineRule="auto"/>
        <w:rPr>
          <w:rFonts w:ascii="Times New Roman" w:hAnsi="Times New Roman" w:eastAsia="宋体" w:cs="Times New Roman"/>
          <w:sz w:val="28"/>
          <w:szCs w:val="28"/>
        </w:rPr>
      </w:pPr>
      <w:r>
        <w:rPr>
          <w:rFonts w:ascii="Times New Roman" w:hAnsi="Times New Roman" w:eastAsia="宋体" w:cs="Times New Roman"/>
          <w:color w:val="000000"/>
          <w:sz w:val="28"/>
          <w:szCs w:val="28"/>
        </w:rPr>
        <w:fldChar w:fldCharType="begin"/>
      </w:r>
      <w:r>
        <w:rPr>
          <w:rFonts w:ascii="Times New Roman" w:hAnsi="Times New Roman" w:eastAsia="宋体" w:cs="Times New Roman"/>
          <w:color w:val="000000"/>
          <w:sz w:val="28"/>
          <w:szCs w:val="28"/>
        </w:rPr>
        <w:instrText xml:space="preserve"> TOC \o "1-3" \h \z </w:instrText>
      </w:r>
      <w:r>
        <w:rPr>
          <w:rFonts w:ascii="Times New Roman" w:hAnsi="Times New Roman" w:eastAsia="宋体" w:cs="Times New Roman"/>
          <w:color w:val="000000"/>
          <w:sz w:val="28"/>
          <w:szCs w:val="28"/>
        </w:rPr>
        <w:fldChar w:fldCharType="separate"/>
      </w:r>
      <w:r>
        <w:fldChar w:fldCharType="begin"/>
      </w:r>
      <w:r>
        <w:instrText xml:space="preserve"> HYPERLINK \l "_Toc31977" </w:instrText>
      </w:r>
      <w:r>
        <w:fldChar w:fldCharType="separate"/>
      </w:r>
      <w:r>
        <w:rPr>
          <w:rFonts w:ascii="Times New Roman" w:hAnsi="Times New Roman" w:eastAsia="宋体" w:cs="Times New Roman"/>
          <w:sz w:val="28"/>
          <w:szCs w:val="28"/>
        </w:rPr>
        <w:t>一、 询价公告</w:t>
      </w:r>
      <w:r>
        <w:rPr>
          <w:rFonts w:ascii="Times New Roman" w:hAnsi="Times New Roman" w:eastAsia="宋体" w:cs="Times New Roman"/>
          <w:sz w:val="28"/>
          <w:szCs w:val="28"/>
        </w:rPr>
        <w:tab/>
      </w:r>
      <w:r>
        <w:rPr>
          <w:rFonts w:ascii="Times New Roman" w:hAnsi="Times New Roman" w:eastAsia="宋体" w:cs="Times New Roman"/>
          <w:sz w:val="28"/>
          <w:szCs w:val="28"/>
        </w:rPr>
        <w:fldChar w:fldCharType="begin"/>
      </w:r>
      <w:r>
        <w:rPr>
          <w:rFonts w:ascii="Times New Roman" w:hAnsi="Times New Roman" w:eastAsia="宋体" w:cs="Times New Roman"/>
          <w:sz w:val="28"/>
          <w:szCs w:val="28"/>
        </w:rPr>
        <w:instrText xml:space="preserve"> PAGEREF _Toc31977 \h </w:instrText>
      </w:r>
      <w:r>
        <w:rPr>
          <w:rFonts w:ascii="Times New Roman" w:hAnsi="Times New Roman" w:eastAsia="宋体" w:cs="Times New Roman"/>
          <w:sz w:val="28"/>
          <w:szCs w:val="28"/>
        </w:rPr>
        <w:fldChar w:fldCharType="separate"/>
      </w:r>
      <w:r>
        <w:rPr>
          <w:rFonts w:ascii="Times New Roman" w:hAnsi="Times New Roman" w:eastAsia="宋体" w:cs="Times New Roman"/>
          <w:sz w:val="28"/>
          <w:szCs w:val="28"/>
        </w:rPr>
        <w:t>3</w:t>
      </w:r>
      <w:r>
        <w:rPr>
          <w:rFonts w:ascii="Times New Roman" w:hAnsi="Times New Roman" w:eastAsia="宋体" w:cs="Times New Roman"/>
          <w:sz w:val="28"/>
          <w:szCs w:val="28"/>
        </w:rPr>
        <w:fldChar w:fldCharType="end"/>
      </w:r>
      <w:r>
        <w:rPr>
          <w:rFonts w:ascii="Times New Roman" w:hAnsi="Times New Roman" w:eastAsia="宋体" w:cs="Times New Roman"/>
          <w:sz w:val="28"/>
          <w:szCs w:val="28"/>
        </w:rPr>
        <w:fldChar w:fldCharType="end"/>
      </w:r>
    </w:p>
    <w:p w14:paraId="760AA708">
      <w:pPr>
        <w:pStyle w:val="23"/>
        <w:tabs>
          <w:tab w:val="right" w:leader="dot" w:pos="9071"/>
        </w:tabs>
        <w:spacing w:line="360" w:lineRule="auto"/>
        <w:rPr>
          <w:rFonts w:ascii="Times New Roman" w:hAnsi="Times New Roman" w:eastAsia="宋体" w:cs="Times New Roman"/>
          <w:sz w:val="28"/>
          <w:szCs w:val="28"/>
        </w:rPr>
      </w:pPr>
      <w:r>
        <w:fldChar w:fldCharType="begin"/>
      </w:r>
      <w:r>
        <w:instrText xml:space="preserve"> HYPERLINK \l "_Toc21667" </w:instrText>
      </w:r>
      <w:r>
        <w:fldChar w:fldCharType="separate"/>
      </w:r>
      <w:r>
        <w:rPr>
          <w:rFonts w:ascii="Times New Roman" w:hAnsi="Times New Roman" w:eastAsia="宋体" w:cs="Times New Roman"/>
          <w:sz w:val="28"/>
          <w:szCs w:val="28"/>
        </w:rPr>
        <w:t>二、 供应商须知</w:t>
      </w:r>
      <w:r>
        <w:rPr>
          <w:rFonts w:ascii="Times New Roman" w:hAnsi="Times New Roman" w:eastAsia="宋体" w:cs="Times New Roman"/>
          <w:sz w:val="28"/>
          <w:szCs w:val="28"/>
        </w:rPr>
        <w:tab/>
      </w:r>
      <w:r>
        <w:rPr>
          <w:rFonts w:ascii="Times New Roman" w:hAnsi="Times New Roman" w:eastAsia="宋体" w:cs="Times New Roman"/>
          <w:sz w:val="28"/>
          <w:szCs w:val="28"/>
        </w:rPr>
        <w:fldChar w:fldCharType="begin"/>
      </w:r>
      <w:r>
        <w:rPr>
          <w:rFonts w:ascii="Times New Roman" w:hAnsi="Times New Roman" w:eastAsia="宋体" w:cs="Times New Roman"/>
          <w:sz w:val="28"/>
          <w:szCs w:val="28"/>
        </w:rPr>
        <w:instrText xml:space="preserve"> PAGEREF _Toc21667 \h </w:instrText>
      </w:r>
      <w:r>
        <w:rPr>
          <w:rFonts w:ascii="Times New Roman" w:hAnsi="Times New Roman" w:eastAsia="宋体" w:cs="Times New Roman"/>
          <w:sz w:val="28"/>
          <w:szCs w:val="28"/>
        </w:rPr>
        <w:fldChar w:fldCharType="separate"/>
      </w:r>
      <w:r>
        <w:rPr>
          <w:rFonts w:ascii="Times New Roman" w:hAnsi="Times New Roman" w:eastAsia="宋体" w:cs="Times New Roman"/>
          <w:sz w:val="28"/>
          <w:szCs w:val="28"/>
        </w:rPr>
        <w:t>5</w:t>
      </w:r>
      <w:r>
        <w:rPr>
          <w:rFonts w:ascii="Times New Roman" w:hAnsi="Times New Roman" w:eastAsia="宋体" w:cs="Times New Roman"/>
          <w:sz w:val="28"/>
          <w:szCs w:val="28"/>
        </w:rPr>
        <w:fldChar w:fldCharType="end"/>
      </w:r>
      <w:r>
        <w:rPr>
          <w:rFonts w:ascii="Times New Roman" w:hAnsi="Times New Roman" w:eastAsia="宋体" w:cs="Times New Roman"/>
          <w:sz w:val="28"/>
          <w:szCs w:val="28"/>
        </w:rPr>
        <w:fldChar w:fldCharType="end"/>
      </w:r>
    </w:p>
    <w:p w14:paraId="760AA709">
      <w:pPr>
        <w:pStyle w:val="23"/>
        <w:tabs>
          <w:tab w:val="right" w:leader="dot" w:pos="9071"/>
        </w:tabs>
        <w:spacing w:line="360" w:lineRule="auto"/>
        <w:rPr>
          <w:rFonts w:ascii="Times New Roman" w:hAnsi="Times New Roman" w:eastAsia="宋体" w:cs="Times New Roman"/>
          <w:sz w:val="28"/>
          <w:szCs w:val="28"/>
        </w:rPr>
      </w:pPr>
      <w:r>
        <w:fldChar w:fldCharType="begin"/>
      </w:r>
      <w:r>
        <w:instrText xml:space="preserve"> HYPERLINK \l "_Toc5972" </w:instrText>
      </w:r>
      <w:r>
        <w:fldChar w:fldCharType="separate"/>
      </w:r>
      <w:r>
        <w:rPr>
          <w:rFonts w:ascii="Times New Roman" w:hAnsi="Times New Roman" w:eastAsia="宋体" w:cs="Times New Roman"/>
          <w:sz w:val="28"/>
          <w:szCs w:val="28"/>
        </w:rPr>
        <w:t>三、 供应商资格</w:t>
      </w:r>
      <w:r>
        <w:rPr>
          <w:rFonts w:ascii="Times New Roman" w:hAnsi="Times New Roman" w:eastAsia="宋体" w:cs="Times New Roman"/>
          <w:sz w:val="28"/>
          <w:szCs w:val="28"/>
        </w:rPr>
        <w:tab/>
      </w:r>
      <w:r>
        <w:rPr>
          <w:rFonts w:ascii="Times New Roman" w:hAnsi="Times New Roman" w:eastAsia="宋体" w:cs="Times New Roman"/>
          <w:sz w:val="28"/>
          <w:szCs w:val="28"/>
        </w:rPr>
        <w:fldChar w:fldCharType="begin"/>
      </w:r>
      <w:r>
        <w:rPr>
          <w:rFonts w:ascii="Times New Roman" w:hAnsi="Times New Roman" w:eastAsia="宋体" w:cs="Times New Roman"/>
          <w:sz w:val="28"/>
          <w:szCs w:val="28"/>
        </w:rPr>
        <w:instrText xml:space="preserve"> PAGEREF _Toc5972 \h </w:instrText>
      </w:r>
      <w:r>
        <w:rPr>
          <w:rFonts w:ascii="Times New Roman" w:hAnsi="Times New Roman" w:eastAsia="宋体" w:cs="Times New Roman"/>
          <w:sz w:val="28"/>
          <w:szCs w:val="28"/>
        </w:rPr>
        <w:fldChar w:fldCharType="separate"/>
      </w:r>
      <w:r>
        <w:rPr>
          <w:rFonts w:ascii="Times New Roman" w:hAnsi="Times New Roman" w:eastAsia="宋体" w:cs="Times New Roman"/>
          <w:sz w:val="28"/>
          <w:szCs w:val="28"/>
        </w:rPr>
        <w:t>7</w:t>
      </w:r>
      <w:r>
        <w:rPr>
          <w:rFonts w:ascii="Times New Roman" w:hAnsi="Times New Roman" w:eastAsia="宋体" w:cs="Times New Roman"/>
          <w:sz w:val="28"/>
          <w:szCs w:val="28"/>
        </w:rPr>
        <w:fldChar w:fldCharType="end"/>
      </w:r>
      <w:r>
        <w:rPr>
          <w:rFonts w:ascii="Times New Roman" w:hAnsi="Times New Roman" w:eastAsia="宋体" w:cs="Times New Roman"/>
          <w:sz w:val="28"/>
          <w:szCs w:val="28"/>
        </w:rPr>
        <w:fldChar w:fldCharType="end"/>
      </w:r>
    </w:p>
    <w:p w14:paraId="760AA70A">
      <w:pPr>
        <w:pStyle w:val="23"/>
        <w:tabs>
          <w:tab w:val="right" w:leader="dot" w:pos="9071"/>
        </w:tabs>
        <w:spacing w:line="360" w:lineRule="auto"/>
        <w:rPr>
          <w:rFonts w:ascii="Times New Roman" w:hAnsi="Times New Roman" w:eastAsia="宋体" w:cs="Times New Roman"/>
          <w:sz w:val="28"/>
          <w:szCs w:val="28"/>
        </w:rPr>
      </w:pPr>
      <w:r>
        <w:fldChar w:fldCharType="begin"/>
      </w:r>
      <w:r>
        <w:instrText xml:space="preserve"> HYPERLINK \l "_Toc15000" </w:instrText>
      </w:r>
      <w:r>
        <w:fldChar w:fldCharType="separate"/>
      </w:r>
      <w:r>
        <w:rPr>
          <w:rFonts w:ascii="Times New Roman" w:hAnsi="Times New Roman" w:eastAsia="宋体" w:cs="Times New Roman"/>
          <w:sz w:val="28"/>
          <w:szCs w:val="28"/>
        </w:rPr>
        <w:t>四、 供应商提交的报价文件内容</w:t>
      </w:r>
      <w:r>
        <w:rPr>
          <w:rFonts w:ascii="Times New Roman" w:hAnsi="Times New Roman" w:eastAsia="宋体" w:cs="Times New Roman"/>
          <w:sz w:val="28"/>
          <w:szCs w:val="28"/>
        </w:rPr>
        <w:tab/>
      </w:r>
      <w:r>
        <w:rPr>
          <w:rFonts w:ascii="Times New Roman" w:hAnsi="Times New Roman" w:eastAsia="宋体" w:cs="Times New Roman"/>
          <w:sz w:val="28"/>
          <w:szCs w:val="28"/>
        </w:rPr>
        <w:fldChar w:fldCharType="begin"/>
      </w:r>
      <w:r>
        <w:rPr>
          <w:rFonts w:ascii="Times New Roman" w:hAnsi="Times New Roman" w:eastAsia="宋体" w:cs="Times New Roman"/>
          <w:sz w:val="28"/>
          <w:szCs w:val="28"/>
        </w:rPr>
        <w:instrText xml:space="preserve"> PAGEREF _Toc15000 \h </w:instrText>
      </w:r>
      <w:r>
        <w:rPr>
          <w:rFonts w:ascii="Times New Roman" w:hAnsi="Times New Roman" w:eastAsia="宋体" w:cs="Times New Roman"/>
          <w:sz w:val="28"/>
          <w:szCs w:val="28"/>
        </w:rPr>
        <w:fldChar w:fldCharType="separate"/>
      </w:r>
      <w:r>
        <w:rPr>
          <w:rFonts w:ascii="Times New Roman" w:hAnsi="Times New Roman" w:eastAsia="宋体" w:cs="Times New Roman"/>
          <w:sz w:val="28"/>
          <w:szCs w:val="28"/>
        </w:rPr>
        <w:t>8</w:t>
      </w:r>
      <w:r>
        <w:rPr>
          <w:rFonts w:ascii="Times New Roman" w:hAnsi="Times New Roman" w:eastAsia="宋体" w:cs="Times New Roman"/>
          <w:sz w:val="28"/>
          <w:szCs w:val="28"/>
        </w:rPr>
        <w:fldChar w:fldCharType="end"/>
      </w:r>
      <w:r>
        <w:rPr>
          <w:rFonts w:ascii="Times New Roman" w:hAnsi="Times New Roman" w:eastAsia="宋体" w:cs="Times New Roman"/>
          <w:sz w:val="28"/>
          <w:szCs w:val="28"/>
        </w:rPr>
        <w:fldChar w:fldCharType="end"/>
      </w:r>
    </w:p>
    <w:p w14:paraId="760AA70B">
      <w:pPr>
        <w:pStyle w:val="23"/>
        <w:tabs>
          <w:tab w:val="right" w:leader="dot" w:pos="9071"/>
        </w:tabs>
        <w:spacing w:line="360" w:lineRule="auto"/>
        <w:rPr>
          <w:rFonts w:ascii="Times New Roman" w:hAnsi="Times New Roman" w:eastAsia="宋体" w:cs="Times New Roman"/>
          <w:sz w:val="28"/>
          <w:szCs w:val="28"/>
        </w:rPr>
      </w:pPr>
      <w:r>
        <w:fldChar w:fldCharType="begin"/>
      </w:r>
      <w:r>
        <w:instrText xml:space="preserve"> HYPERLINK \l "_Toc28373" </w:instrText>
      </w:r>
      <w:r>
        <w:fldChar w:fldCharType="separate"/>
      </w:r>
      <w:r>
        <w:rPr>
          <w:rFonts w:ascii="Times New Roman" w:hAnsi="Times New Roman" w:eastAsia="宋体" w:cs="Times New Roman"/>
          <w:sz w:val="28"/>
          <w:szCs w:val="28"/>
        </w:rPr>
        <w:t>五、 采购需求</w:t>
      </w:r>
      <w:r>
        <w:rPr>
          <w:rFonts w:ascii="Times New Roman" w:hAnsi="Times New Roman" w:eastAsia="宋体" w:cs="Times New Roman"/>
          <w:sz w:val="28"/>
          <w:szCs w:val="28"/>
        </w:rPr>
        <w:tab/>
      </w:r>
      <w:r>
        <w:rPr>
          <w:rFonts w:ascii="Times New Roman" w:hAnsi="Times New Roman" w:eastAsia="宋体" w:cs="Times New Roman"/>
          <w:sz w:val="28"/>
          <w:szCs w:val="28"/>
        </w:rPr>
        <w:fldChar w:fldCharType="begin"/>
      </w:r>
      <w:r>
        <w:rPr>
          <w:rFonts w:ascii="Times New Roman" w:hAnsi="Times New Roman" w:eastAsia="宋体" w:cs="Times New Roman"/>
          <w:sz w:val="28"/>
          <w:szCs w:val="28"/>
        </w:rPr>
        <w:instrText xml:space="preserve"> PAGEREF _Toc28373 \h </w:instrText>
      </w:r>
      <w:r>
        <w:rPr>
          <w:rFonts w:ascii="Times New Roman" w:hAnsi="Times New Roman" w:eastAsia="宋体" w:cs="Times New Roman"/>
          <w:sz w:val="28"/>
          <w:szCs w:val="28"/>
        </w:rPr>
        <w:fldChar w:fldCharType="separate"/>
      </w:r>
      <w:r>
        <w:rPr>
          <w:rFonts w:ascii="Times New Roman" w:hAnsi="Times New Roman" w:eastAsia="宋体" w:cs="Times New Roman"/>
          <w:sz w:val="28"/>
          <w:szCs w:val="28"/>
        </w:rPr>
        <w:t>9</w:t>
      </w:r>
      <w:r>
        <w:rPr>
          <w:rFonts w:ascii="Times New Roman" w:hAnsi="Times New Roman" w:eastAsia="宋体" w:cs="Times New Roman"/>
          <w:sz w:val="28"/>
          <w:szCs w:val="28"/>
        </w:rPr>
        <w:fldChar w:fldCharType="end"/>
      </w:r>
      <w:r>
        <w:rPr>
          <w:rFonts w:ascii="Times New Roman" w:hAnsi="Times New Roman" w:eastAsia="宋体" w:cs="Times New Roman"/>
          <w:sz w:val="28"/>
          <w:szCs w:val="28"/>
        </w:rPr>
        <w:fldChar w:fldCharType="end"/>
      </w:r>
    </w:p>
    <w:p w14:paraId="760AA70C">
      <w:pPr>
        <w:pStyle w:val="23"/>
        <w:tabs>
          <w:tab w:val="right" w:leader="dot" w:pos="9071"/>
        </w:tabs>
        <w:spacing w:line="360" w:lineRule="auto"/>
        <w:rPr>
          <w:rFonts w:ascii="Times New Roman" w:hAnsi="Times New Roman" w:eastAsia="宋体" w:cs="Times New Roman"/>
          <w:sz w:val="28"/>
          <w:szCs w:val="28"/>
        </w:rPr>
      </w:pPr>
      <w:r>
        <w:fldChar w:fldCharType="begin"/>
      </w:r>
      <w:r>
        <w:instrText xml:space="preserve"> HYPERLINK \l "_Toc6149" </w:instrText>
      </w:r>
      <w:r>
        <w:fldChar w:fldCharType="separate"/>
      </w:r>
      <w:r>
        <w:rPr>
          <w:rFonts w:ascii="Times New Roman" w:hAnsi="Times New Roman" w:eastAsia="宋体" w:cs="Times New Roman"/>
          <w:sz w:val="28"/>
          <w:szCs w:val="28"/>
        </w:rPr>
        <w:t>六、 评审方法</w:t>
      </w:r>
      <w:r>
        <w:rPr>
          <w:rFonts w:ascii="Times New Roman" w:hAnsi="Times New Roman" w:eastAsia="宋体" w:cs="Times New Roman"/>
          <w:sz w:val="28"/>
          <w:szCs w:val="28"/>
        </w:rPr>
        <w:tab/>
      </w:r>
      <w:r>
        <w:rPr>
          <w:rFonts w:ascii="Times New Roman" w:hAnsi="Times New Roman" w:eastAsia="宋体" w:cs="Times New Roman"/>
          <w:sz w:val="28"/>
          <w:szCs w:val="28"/>
        </w:rPr>
        <w:t>1</w:t>
      </w:r>
      <w:r>
        <w:rPr>
          <w:rFonts w:ascii="Times New Roman" w:hAnsi="Times New Roman" w:eastAsia="宋体" w:cs="Times New Roman"/>
          <w:sz w:val="28"/>
          <w:szCs w:val="28"/>
        </w:rPr>
        <w:fldChar w:fldCharType="end"/>
      </w:r>
      <w:r>
        <w:rPr>
          <w:rFonts w:ascii="Times New Roman" w:hAnsi="Times New Roman" w:eastAsia="宋体" w:cs="Times New Roman"/>
          <w:sz w:val="28"/>
          <w:szCs w:val="28"/>
        </w:rPr>
        <w:t>1</w:t>
      </w:r>
    </w:p>
    <w:p w14:paraId="760AA70D">
      <w:pPr>
        <w:pStyle w:val="23"/>
        <w:tabs>
          <w:tab w:val="right" w:leader="dot" w:pos="9071"/>
        </w:tabs>
        <w:spacing w:line="360" w:lineRule="auto"/>
        <w:rPr>
          <w:rFonts w:ascii="Times New Roman" w:hAnsi="Times New Roman" w:eastAsia="宋体" w:cs="Times New Roman"/>
          <w:sz w:val="28"/>
          <w:szCs w:val="28"/>
        </w:rPr>
      </w:pPr>
      <w:r>
        <w:fldChar w:fldCharType="begin"/>
      </w:r>
      <w:r>
        <w:instrText xml:space="preserve"> HYPERLINK \l "_Toc25322" </w:instrText>
      </w:r>
      <w:r>
        <w:fldChar w:fldCharType="separate"/>
      </w:r>
      <w:r>
        <w:rPr>
          <w:rFonts w:ascii="Times New Roman" w:hAnsi="Times New Roman" w:eastAsia="宋体" w:cs="Times New Roman"/>
          <w:sz w:val="28"/>
          <w:szCs w:val="28"/>
        </w:rPr>
        <w:t>七、 供应商报价须知</w:t>
      </w:r>
      <w:r>
        <w:rPr>
          <w:rFonts w:ascii="Times New Roman" w:hAnsi="Times New Roman" w:eastAsia="宋体" w:cs="Times New Roman"/>
          <w:sz w:val="28"/>
          <w:szCs w:val="28"/>
        </w:rPr>
        <w:tab/>
      </w:r>
      <w:r>
        <w:rPr>
          <w:rFonts w:ascii="Times New Roman" w:hAnsi="Times New Roman" w:eastAsia="宋体" w:cs="Times New Roman"/>
          <w:sz w:val="28"/>
          <w:szCs w:val="28"/>
        </w:rPr>
        <w:fldChar w:fldCharType="begin"/>
      </w:r>
      <w:r>
        <w:rPr>
          <w:rFonts w:ascii="Times New Roman" w:hAnsi="Times New Roman" w:eastAsia="宋体" w:cs="Times New Roman"/>
          <w:sz w:val="28"/>
          <w:szCs w:val="28"/>
        </w:rPr>
        <w:instrText xml:space="preserve"> PAGEREF _Toc25322 \h </w:instrText>
      </w:r>
      <w:r>
        <w:rPr>
          <w:rFonts w:ascii="Times New Roman" w:hAnsi="Times New Roman" w:eastAsia="宋体" w:cs="Times New Roman"/>
          <w:sz w:val="28"/>
          <w:szCs w:val="28"/>
        </w:rPr>
        <w:fldChar w:fldCharType="separate"/>
      </w:r>
      <w:r>
        <w:rPr>
          <w:rFonts w:ascii="Times New Roman" w:hAnsi="Times New Roman" w:eastAsia="宋体" w:cs="Times New Roman"/>
          <w:sz w:val="28"/>
          <w:szCs w:val="28"/>
        </w:rPr>
        <w:t>14</w:t>
      </w:r>
      <w:r>
        <w:rPr>
          <w:rFonts w:ascii="Times New Roman" w:hAnsi="Times New Roman" w:eastAsia="宋体" w:cs="Times New Roman"/>
          <w:sz w:val="28"/>
          <w:szCs w:val="28"/>
        </w:rPr>
        <w:fldChar w:fldCharType="end"/>
      </w:r>
      <w:r>
        <w:rPr>
          <w:rFonts w:ascii="Times New Roman" w:hAnsi="Times New Roman" w:eastAsia="宋体" w:cs="Times New Roman"/>
          <w:sz w:val="28"/>
          <w:szCs w:val="28"/>
        </w:rPr>
        <w:fldChar w:fldCharType="end"/>
      </w:r>
    </w:p>
    <w:p w14:paraId="760AA70E">
      <w:pPr>
        <w:pStyle w:val="23"/>
        <w:tabs>
          <w:tab w:val="right" w:leader="dot" w:pos="9071"/>
        </w:tabs>
        <w:spacing w:line="360" w:lineRule="auto"/>
        <w:rPr>
          <w:rFonts w:ascii="Times New Roman" w:hAnsi="Times New Roman" w:eastAsia="宋体" w:cs="Times New Roman"/>
          <w:sz w:val="28"/>
          <w:szCs w:val="28"/>
        </w:rPr>
      </w:pPr>
      <w:r>
        <w:fldChar w:fldCharType="begin"/>
      </w:r>
      <w:r>
        <w:instrText xml:space="preserve"> HYPERLINK \l "_Toc13074" </w:instrText>
      </w:r>
      <w:r>
        <w:fldChar w:fldCharType="separate"/>
      </w:r>
      <w:r>
        <w:rPr>
          <w:rFonts w:ascii="Times New Roman" w:hAnsi="Times New Roman" w:eastAsia="宋体" w:cs="Times New Roman"/>
          <w:sz w:val="28"/>
          <w:szCs w:val="28"/>
        </w:rPr>
        <w:t>八、 确定成交人与签订合同</w:t>
      </w:r>
      <w:r>
        <w:rPr>
          <w:rFonts w:ascii="Times New Roman" w:hAnsi="Times New Roman" w:eastAsia="宋体" w:cs="Times New Roman"/>
          <w:sz w:val="28"/>
          <w:szCs w:val="28"/>
        </w:rPr>
        <w:tab/>
      </w:r>
      <w:r>
        <w:rPr>
          <w:rFonts w:ascii="Times New Roman" w:hAnsi="Times New Roman" w:eastAsia="宋体" w:cs="Times New Roman"/>
          <w:sz w:val="28"/>
          <w:szCs w:val="28"/>
        </w:rPr>
        <w:fldChar w:fldCharType="begin"/>
      </w:r>
      <w:r>
        <w:rPr>
          <w:rFonts w:ascii="Times New Roman" w:hAnsi="Times New Roman" w:eastAsia="宋体" w:cs="Times New Roman"/>
          <w:sz w:val="28"/>
          <w:szCs w:val="28"/>
        </w:rPr>
        <w:instrText xml:space="preserve"> PAGEREF _Toc13074 \h </w:instrText>
      </w:r>
      <w:r>
        <w:rPr>
          <w:rFonts w:ascii="Times New Roman" w:hAnsi="Times New Roman" w:eastAsia="宋体" w:cs="Times New Roman"/>
          <w:sz w:val="28"/>
          <w:szCs w:val="28"/>
        </w:rPr>
        <w:fldChar w:fldCharType="separate"/>
      </w:r>
      <w:r>
        <w:rPr>
          <w:rFonts w:ascii="Times New Roman" w:hAnsi="Times New Roman" w:eastAsia="宋体" w:cs="Times New Roman"/>
          <w:sz w:val="28"/>
          <w:szCs w:val="28"/>
        </w:rPr>
        <w:t>14</w:t>
      </w:r>
      <w:r>
        <w:rPr>
          <w:rFonts w:ascii="Times New Roman" w:hAnsi="Times New Roman" w:eastAsia="宋体" w:cs="Times New Roman"/>
          <w:sz w:val="28"/>
          <w:szCs w:val="28"/>
        </w:rPr>
        <w:fldChar w:fldCharType="end"/>
      </w:r>
      <w:r>
        <w:rPr>
          <w:rFonts w:ascii="Times New Roman" w:hAnsi="Times New Roman" w:eastAsia="宋体" w:cs="Times New Roman"/>
          <w:sz w:val="28"/>
          <w:szCs w:val="28"/>
        </w:rPr>
        <w:fldChar w:fldCharType="end"/>
      </w:r>
    </w:p>
    <w:p w14:paraId="760AA70F">
      <w:pPr>
        <w:pStyle w:val="23"/>
        <w:tabs>
          <w:tab w:val="right" w:leader="dot" w:pos="9071"/>
        </w:tabs>
        <w:spacing w:line="360" w:lineRule="auto"/>
        <w:rPr>
          <w:rFonts w:ascii="Times New Roman" w:hAnsi="Times New Roman" w:eastAsia="宋体" w:cs="Times New Roman"/>
          <w:sz w:val="28"/>
          <w:szCs w:val="28"/>
        </w:rPr>
      </w:pPr>
      <w:r>
        <w:fldChar w:fldCharType="begin"/>
      </w:r>
      <w:r>
        <w:instrText xml:space="preserve"> HYPERLINK \l "_Toc25479" </w:instrText>
      </w:r>
      <w:r>
        <w:fldChar w:fldCharType="separate"/>
      </w:r>
      <w:r>
        <w:rPr>
          <w:rFonts w:ascii="Times New Roman" w:hAnsi="Times New Roman" w:eastAsia="宋体" w:cs="Times New Roman"/>
          <w:sz w:val="28"/>
          <w:szCs w:val="28"/>
        </w:rPr>
        <w:t>九、 响应文件格式</w:t>
      </w:r>
      <w:r>
        <w:rPr>
          <w:rFonts w:ascii="Times New Roman" w:hAnsi="Times New Roman" w:eastAsia="宋体" w:cs="Times New Roman"/>
          <w:sz w:val="28"/>
          <w:szCs w:val="28"/>
        </w:rPr>
        <w:tab/>
      </w:r>
      <w:r>
        <w:rPr>
          <w:rFonts w:ascii="Times New Roman" w:hAnsi="Times New Roman" w:eastAsia="宋体" w:cs="Times New Roman"/>
          <w:sz w:val="28"/>
          <w:szCs w:val="28"/>
        </w:rPr>
        <w:fldChar w:fldCharType="begin"/>
      </w:r>
      <w:r>
        <w:rPr>
          <w:rFonts w:ascii="Times New Roman" w:hAnsi="Times New Roman" w:eastAsia="宋体" w:cs="Times New Roman"/>
          <w:sz w:val="28"/>
          <w:szCs w:val="28"/>
        </w:rPr>
        <w:instrText xml:space="preserve"> PAGEREF _Toc25479 \h </w:instrText>
      </w:r>
      <w:r>
        <w:rPr>
          <w:rFonts w:ascii="Times New Roman" w:hAnsi="Times New Roman" w:eastAsia="宋体" w:cs="Times New Roman"/>
          <w:sz w:val="28"/>
          <w:szCs w:val="28"/>
        </w:rPr>
        <w:fldChar w:fldCharType="separate"/>
      </w:r>
      <w:r>
        <w:rPr>
          <w:rFonts w:ascii="Times New Roman" w:hAnsi="Times New Roman" w:eastAsia="宋体" w:cs="Times New Roman"/>
          <w:sz w:val="28"/>
          <w:szCs w:val="28"/>
        </w:rPr>
        <w:t>15</w:t>
      </w:r>
      <w:r>
        <w:rPr>
          <w:rFonts w:ascii="Times New Roman" w:hAnsi="Times New Roman" w:eastAsia="宋体" w:cs="Times New Roman"/>
          <w:sz w:val="28"/>
          <w:szCs w:val="28"/>
        </w:rPr>
        <w:fldChar w:fldCharType="end"/>
      </w:r>
      <w:r>
        <w:rPr>
          <w:rFonts w:ascii="Times New Roman" w:hAnsi="Times New Roman" w:eastAsia="宋体" w:cs="Times New Roman"/>
          <w:sz w:val="28"/>
          <w:szCs w:val="28"/>
        </w:rPr>
        <w:fldChar w:fldCharType="end"/>
      </w:r>
    </w:p>
    <w:p w14:paraId="760AA713">
      <w:pPr>
        <w:spacing w:line="360" w:lineRule="auto"/>
        <w:rPr>
          <w:rFonts w:ascii="Times New Roman" w:hAnsi="Times New Roman" w:eastAsia="宋体" w:cs="Times New Roman"/>
          <w:color w:val="000000"/>
          <w:sz w:val="24"/>
          <w:szCs w:val="24"/>
        </w:rPr>
      </w:pPr>
      <w:r>
        <w:rPr>
          <w:rFonts w:ascii="Times New Roman" w:hAnsi="Times New Roman" w:eastAsia="宋体" w:cs="Times New Roman"/>
          <w:color w:val="000000"/>
          <w:sz w:val="28"/>
          <w:szCs w:val="28"/>
        </w:rPr>
        <w:fldChar w:fldCharType="end"/>
      </w:r>
      <w:bookmarkStart w:id="1" w:name="_Toc216158623"/>
      <w:bookmarkStart w:id="2" w:name="_Toc363199264"/>
      <w:r>
        <w:rPr>
          <w:rFonts w:ascii="Times New Roman" w:hAnsi="Times New Roman" w:eastAsia="宋体" w:cs="Times New Roman"/>
          <w:color w:val="000000"/>
          <w:sz w:val="24"/>
          <w:szCs w:val="24"/>
        </w:rPr>
        <w:br w:type="page"/>
      </w:r>
    </w:p>
    <w:bookmarkEnd w:id="1"/>
    <w:bookmarkEnd w:id="2"/>
    <w:p w14:paraId="760AA714">
      <w:pPr>
        <w:pStyle w:val="2"/>
        <w:keepLines/>
        <w:ind w:left="720" w:hanging="720"/>
        <w:jc w:val="center"/>
        <w:rPr>
          <w:rFonts w:ascii="Times New Roman" w:hAnsi="Times New Roman" w:eastAsia="黑体" w:cs="Times New Roman"/>
          <w:color w:val="000000"/>
          <w:sz w:val="36"/>
          <w:szCs w:val="36"/>
        </w:rPr>
      </w:pPr>
      <w:bookmarkStart w:id="3" w:name="_Toc31977"/>
      <w:r>
        <w:rPr>
          <w:rFonts w:ascii="Times New Roman" w:hAnsi="Times New Roman" w:eastAsia="黑体" w:cs="Times New Roman"/>
          <w:color w:val="000000"/>
          <w:sz w:val="36"/>
          <w:szCs w:val="36"/>
        </w:rPr>
        <w:t>一、询价公告</w:t>
      </w:r>
      <w:bookmarkEnd w:id="3"/>
    </w:p>
    <w:p w14:paraId="760AA715">
      <w:pPr>
        <w:spacing w:line="360" w:lineRule="auto"/>
        <w:rPr>
          <w:rFonts w:ascii="Times New Roman" w:hAnsi="Times New Roman" w:eastAsia="宋体" w:cs="Times New Roman"/>
          <w:color w:val="000000"/>
          <w:sz w:val="24"/>
          <w:szCs w:val="24"/>
        </w:rPr>
      </w:pPr>
    </w:p>
    <w:p w14:paraId="760AA716">
      <w:pPr>
        <w:pStyle w:val="92"/>
        <w:autoSpaceDE w:val="0"/>
        <w:autoSpaceDN w:val="0"/>
        <w:adjustRightInd w:val="0"/>
        <w:snapToGrid w:val="0"/>
        <w:spacing w:line="360" w:lineRule="auto"/>
        <w:rPr>
          <w:rFonts w:ascii="Times New Roman" w:hAnsi="Times New Roman" w:eastAsia="宋体" w:cs="Times New Roman"/>
          <w:szCs w:val="24"/>
        </w:rPr>
      </w:pPr>
      <w:bookmarkStart w:id="4" w:name="_Toc15035054"/>
      <w:r>
        <w:rPr>
          <w:rFonts w:ascii="Times New Roman" w:hAnsi="Times New Roman" w:eastAsia="宋体" w:cs="Times New Roman"/>
          <w:szCs w:val="24"/>
        </w:rPr>
        <w:t>根据采购需求，合肥综合性科学中心环境研究院对</w:t>
      </w:r>
      <w:r>
        <w:rPr>
          <w:rFonts w:ascii="Times New Roman" w:hAnsi="Times New Roman" w:eastAsia="宋体" w:cs="Times New Roman"/>
          <w:spacing w:val="-2"/>
          <w:szCs w:val="24"/>
        </w:rPr>
        <w:t>“</w:t>
      </w:r>
      <w:r>
        <w:rPr>
          <w:rFonts w:hint="eastAsia" w:ascii="Times New Roman" w:hAnsi="Times New Roman" w:eastAsia="宋体" w:cs="Times New Roman"/>
          <w:spacing w:val="-2"/>
          <w:szCs w:val="24"/>
        </w:rPr>
        <w:t>实验室基础环境材料及配套服务采购及安装</w:t>
      </w:r>
      <w:r>
        <w:rPr>
          <w:rFonts w:ascii="Times New Roman" w:hAnsi="Times New Roman" w:eastAsia="宋体" w:cs="Times New Roman"/>
          <w:spacing w:val="-2"/>
          <w:szCs w:val="24"/>
        </w:rPr>
        <w:t>”项目</w:t>
      </w:r>
      <w:r>
        <w:rPr>
          <w:rFonts w:ascii="Times New Roman" w:hAnsi="Times New Roman" w:eastAsia="宋体" w:cs="Times New Roman"/>
          <w:szCs w:val="24"/>
        </w:rPr>
        <w:t>进行询价采购，欢迎具备条件的供应商参加报价。</w:t>
      </w:r>
    </w:p>
    <w:bookmarkEnd w:id="4"/>
    <w:p w14:paraId="760AA717">
      <w:pPr>
        <w:autoSpaceDE w:val="0"/>
        <w:autoSpaceDN w:val="0"/>
        <w:adjustRightInd w:val="0"/>
        <w:snapToGrid w:val="0"/>
        <w:spacing w:line="360" w:lineRule="auto"/>
        <w:jc w:val="left"/>
        <w:outlineLvl w:val="1"/>
        <w:rPr>
          <w:rFonts w:ascii="Times New Roman" w:hAnsi="Times New Roman" w:eastAsia="宋体" w:cs="Times New Roman"/>
          <w:b/>
          <w:bCs/>
          <w:sz w:val="24"/>
          <w:szCs w:val="24"/>
        </w:rPr>
      </w:pPr>
      <w:r>
        <w:rPr>
          <w:rFonts w:hint="eastAsia" w:ascii="Times New Roman" w:hAnsi="Times New Roman" w:eastAsia="宋体" w:cs="Times New Roman"/>
          <w:b/>
          <w:bCs/>
          <w:sz w:val="24"/>
          <w:szCs w:val="24"/>
        </w:rPr>
        <w:t>（一）</w:t>
      </w:r>
      <w:r>
        <w:rPr>
          <w:rFonts w:ascii="Times New Roman" w:hAnsi="Times New Roman" w:eastAsia="宋体" w:cs="Times New Roman"/>
          <w:b/>
          <w:bCs/>
          <w:sz w:val="24"/>
          <w:szCs w:val="24"/>
        </w:rPr>
        <w:t>项目名称及内容</w:t>
      </w:r>
    </w:p>
    <w:p w14:paraId="760AA718">
      <w:pPr>
        <w:autoSpaceDE w:val="0"/>
        <w:autoSpaceDN w:val="0"/>
        <w:adjustRightInd w:val="0"/>
        <w:snapToGrid w:val="0"/>
        <w:spacing w:line="360" w:lineRule="auto"/>
        <w:ind w:firstLine="480" w:firstLineChars="200"/>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1</w:t>
      </w:r>
      <w:r>
        <w:rPr>
          <w:rFonts w:hint="eastAsia" w:ascii="Times New Roman" w:hAnsi="Times New Roman" w:eastAsia="宋体" w:cs="Times New Roman"/>
          <w:kern w:val="0"/>
          <w:sz w:val="24"/>
          <w:szCs w:val="24"/>
        </w:rPr>
        <w:t>.</w:t>
      </w:r>
      <w:r>
        <w:rPr>
          <w:rFonts w:ascii="Times New Roman" w:hAnsi="Times New Roman" w:eastAsia="宋体" w:cs="Times New Roman"/>
          <w:kern w:val="0"/>
          <w:sz w:val="24"/>
          <w:szCs w:val="24"/>
        </w:rPr>
        <w:t>采购人名称：合肥综合性科学中心环境研究院</w:t>
      </w:r>
    </w:p>
    <w:p w14:paraId="760AA719">
      <w:pPr>
        <w:autoSpaceDE w:val="0"/>
        <w:autoSpaceDN w:val="0"/>
        <w:adjustRightInd w:val="0"/>
        <w:snapToGrid w:val="0"/>
        <w:spacing w:line="360" w:lineRule="auto"/>
        <w:ind w:firstLine="468" w:firstLineChars="195"/>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2</w:t>
      </w:r>
      <w:r>
        <w:rPr>
          <w:rFonts w:hint="eastAsia" w:ascii="Times New Roman" w:hAnsi="Times New Roman" w:eastAsia="宋体" w:cs="Times New Roman"/>
          <w:kern w:val="0"/>
          <w:sz w:val="24"/>
          <w:szCs w:val="24"/>
        </w:rPr>
        <w:t>.</w:t>
      </w:r>
      <w:r>
        <w:rPr>
          <w:rFonts w:ascii="Times New Roman" w:hAnsi="Times New Roman" w:eastAsia="宋体" w:cs="Times New Roman"/>
          <w:kern w:val="0"/>
          <w:sz w:val="24"/>
          <w:szCs w:val="24"/>
        </w:rPr>
        <w:t>采购人地址：</w:t>
      </w:r>
      <w:r>
        <w:rPr>
          <w:rFonts w:ascii="Times New Roman" w:hAnsi="Times New Roman" w:eastAsia="宋体" w:cs="Times New Roman"/>
          <w:sz w:val="24"/>
          <w:szCs w:val="24"/>
        </w:rPr>
        <w:t>合肥蜀山经济技术开发区电商园四期E栋</w:t>
      </w:r>
    </w:p>
    <w:p w14:paraId="760AA71A">
      <w:pPr>
        <w:autoSpaceDE w:val="0"/>
        <w:autoSpaceDN w:val="0"/>
        <w:adjustRightInd w:val="0"/>
        <w:snapToGrid w:val="0"/>
        <w:spacing w:line="360" w:lineRule="auto"/>
        <w:ind w:firstLine="468" w:firstLineChars="195"/>
        <w:jc w:val="left"/>
        <w:rPr>
          <w:rFonts w:ascii="Times New Roman" w:hAnsi="Times New Roman" w:eastAsia="宋体" w:cs="Times New Roman"/>
          <w:color w:val="FF0000"/>
          <w:kern w:val="0"/>
          <w:sz w:val="24"/>
          <w:szCs w:val="24"/>
        </w:rPr>
      </w:pPr>
      <w:r>
        <w:rPr>
          <w:rFonts w:ascii="Times New Roman" w:hAnsi="Times New Roman" w:eastAsia="宋体" w:cs="Times New Roman"/>
          <w:kern w:val="0"/>
          <w:sz w:val="24"/>
          <w:szCs w:val="24"/>
        </w:rPr>
        <w:t>3</w:t>
      </w:r>
      <w:r>
        <w:rPr>
          <w:rFonts w:hint="eastAsia" w:ascii="Times New Roman" w:hAnsi="Times New Roman" w:eastAsia="宋体" w:cs="Times New Roman"/>
          <w:kern w:val="0"/>
          <w:sz w:val="24"/>
          <w:szCs w:val="24"/>
        </w:rPr>
        <w:t>.</w:t>
      </w:r>
      <w:r>
        <w:rPr>
          <w:rFonts w:ascii="Times New Roman" w:hAnsi="Times New Roman" w:eastAsia="宋体" w:cs="Times New Roman"/>
          <w:kern w:val="0"/>
          <w:sz w:val="24"/>
          <w:szCs w:val="24"/>
        </w:rPr>
        <w:t>项目名称：</w:t>
      </w:r>
      <w:r>
        <w:rPr>
          <w:rFonts w:hint="eastAsia" w:ascii="Times New Roman" w:hAnsi="Times New Roman" w:eastAsia="宋体" w:cs="Times New Roman"/>
          <w:kern w:val="0"/>
          <w:sz w:val="24"/>
          <w:szCs w:val="24"/>
        </w:rPr>
        <w:t>合肥综合性科学中心环境研究院实验室基础环境材料及配套服务采购及安装</w:t>
      </w:r>
    </w:p>
    <w:p w14:paraId="760AA71B">
      <w:pPr>
        <w:autoSpaceDE w:val="0"/>
        <w:autoSpaceDN w:val="0"/>
        <w:adjustRightInd w:val="0"/>
        <w:snapToGrid w:val="0"/>
        <w:spacing w:line="360" w:lineRule="auto"/>
        <w:ind w:firstLine="468" w:firstLineChars="195"/>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4</w:t>
      </w:r>
      <w:r>
        <w:rPr>
          <w:rFonts w:hint="eastAsia" w:ascii="Times New Roman" w:hAnsi="Times New Roman" w:eastAsia="宋体" w:cs="Times New Roman"/>
          <w:kern w:val="0"/>
          <w:sz w:val="24"/>
          <w:szCs w:val="24"/>
        </w:rPr>
        <w:t>.</w:t>
      </w:r>
      <w:r>
        <w:rPr>
          <w:rFonts w:ascii="Times New Roman" w:hAnsi="Times New Roman" w:eastAsia="宋体" w:cs="Times New Roman"/>
          <w:kern w:val="0"/>
          <w:sz w:val="24"/>
          <w:szCs w:val="24"/>
        </w:rPr>
        <w:t>采购内容：</w:t>
      </w:r>
      <w:r>
        <w:rPr>
          <w:rFonts w:hint="eastAsia" w:ascii="Times New Roman" w:hAnsi="Times New Roman" w:eastAsia="宋体" w:cs="Times New Roman"/>
          <w:kern w:val="0"/>
          <w:sz w:val="24"/>
          <w:szCs w:val="24"/>
        </w:rPr>
        <w:t>合肥综合性科学中心环境研究院实验室基础环境材料及配套服务采购及安装</w:t>
      </w:r>
      <w:r>
        <w:rPr>
          <w:rFonts w:ascii="Times New Roman" w:hAnsi="Times New Roman" w:eastAsia="宋体" w:cs="Times New Roman"/>
          <w:kern w:val="0"/>
          <w:sz w:val="24"/>
          <w:szCs w:val="24"/>
        </w:rPr>
        <w:t>，具体详见采购需求。</w:t>
      </w:r>
    </w:p>
    <w:p w14:paraId="760AA71C">
      <w:pPr>
        <w:autoSpaceDE w:val="0"/>
        <w:autoSpaceDN w:val="0"/>
        <w:adjustRightInd w:val="0"/>
        <w:snapToGrid w:val="0"/>
        <w:spacing w:line="360" w:lineRule="auto"/>
        <w:ind w:firstLine="468" w:firstLineChars="195"/>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5</w:t>
      </w:r>
      <w:r>
        <w:rPr>
          <w:rFonts w:hint="eastAsia" w:ascii="Times New Roman" w:hAnsi="Times New Roman" w:eastAsia="宋体" w:cs="Times New Roman"/>
          <w:kern w:val="0"/>
          <w:sz w:val="24"/>
          <w:szCs w:val="24"/>
        </w:rPr>
        <w:t>.</w:t>
      </w:r>
      <w:r>
        <w:rPr>
          <w:rFonts w:ascii="Times New Roman" w:hAnsi="Times New Roman" w:eastAsia="宋体" w:cs="Times New Roman"/>
          <w:kern w:val="0"/>
          <w:sz w:val="24"/>
          <w:szCs w:val="24"/>
        </w:rPr>
        <w:t>项目地点：合肥蜀山经济技术开发区电商园四期E栋，具体以采购人指定地点为准。</w:t>
      </w:r>
    </w:p>
    <w:p w14:paraId="760AA71D">
      <w:pPr>
        <w:autoSpaceDE w:val="0"/>
        <w:autoSpaceDN w:val="0"/>
        <w:adjustRightInd w:val="0"/>
        <w:snapToGrid w:val="0"/>
        <w:spacing w:line="360" w:lineRule="auto"/>
        <w:jc w:val="left"/>
        <w:outlineLvl w:val="1"/>
        <w:rPr>
          <w:rFonts w:ascii="Times New Roman" w:hAnsi="Times New Roman" w:eastAsia="宋体" w:cs="Times New Roman"/>
          <w:b/>
          <w:bCs/>
          <w:sz w:val="24"/>
          <w:szCs w:val="24"/>
        </w:rPr>
      </w:pPr>
      <w:r>
        <w:rPr>
          <w:rFonts w:hint="eastAsia" w:ascii="Times New Roman" w:hAnsi="Times New Roman" w:eastAsia="宋体" w:cs="Times New Roman"/>
          <w:b/>
          <w:bCs/>
          <w:sz w:val="24"/>
          <w:szCs w:val="24"/>
        </w:rPr>
        <w:t>（二）</w:t>
      </w:r>
      <w:r>
        <w:rPr>
          <w:rFonts w:ascii="Times New Roman" w:hAnsi="Times New Roman" w:eastAsia="宋体" w:cs="Times New Roman"/>
          <w:b/>
          <w:bCs/>
          <w:sz w:val="24"/>
          <w:szCs w:val="24"/>
        </w:rPr>
        <w:t>参与方式</w:t>
      </w:r>
    </w:p>
    <w:p w14:paraId="760AA71E">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1</w:t>
      </w:r>
      <w:r>
        <w:rPr>
          <w:rFonts w:hint="eastAsia" w:ascii="Times New Roman" w:hAnsi="Times New Roman" w:eastAsia="宋体" w:cs="Times New Roman"/>
          <w:sz w:val="24"/>
          <w:szCs w:val="24"/>
        </w:rPr>
        <w:t>.</w:t>
      </w:r>
      <w:r>
        <w:rPr>
          <w:rFonts w:ascii="Times New Roman" w:hAnsi="Times New Roman" w:eastAsia="宋体" w:cs="Times New Roman"/>
          <w:sz w:val="24"/>
          <w:szCs w:val="24"/>
        </w:rPr>
        <w:t>采购文件获取：供应商从合肥综合性科学中心环境研究院官网采购专栏（</w:t>
      </w:r>
      <w:bookmarkStart w:id="5" w:name="OLE_LINK4"/>
      <w:r>
        <w:rPr>
          <w:rFonts w:ascii="Times New Roman" w:hAnsi="Times New Roman" w:eastAsia="宋体" w:cs="Times New Roman"/>
          <w:sz w:val="24"/>
          <w:szCs w:val="24"/>
        </w:rPr>
        <w:t>http://www.hfioe.cn/?c=</w:t>
      </w:r>
      <w:r>
        <w:rPr>
          <w:rFonts w:hint="eastAsia" w:ascii="Times New Roman" w:hAnsi="Times New Roman" w:eastAsia="宋体" w:cs="Times New Roman"/>
          <w:sz w:val="24"/>
          <w:szCs w:val="24"/>
        </w:rPr>
        <w:t>5</w:t>
      </w:r>
      <w:r>
        <w:rPr>
          <w:rFonts w:ascii="Times New Roman" w:hAnsi="Times New Roman" w:eastAsia="宋体" w:cs="Times New Roman"/>
          <w:sz w:val="24"/>
          <w:szCs w:val="24"/>
        </w:rPr>
        <w:t>6</w:t>
      </w:r>
      <w:bookmarkEnd w:id="5"/>
      <w:r>
        <w:rPr>
          <w:rFonts w:ascii="Times New Roman" w:hAnsi="Times New Roman" w:eastAsia="宋体" w:cs="Times New Roman"/>
          <w:sz w:val="24"/>
          <w:szCs w:val="24"/>
        </w:rPr>
        <w:t>）自行下载采购文件。</w:t>
      </w:r>
    </w:p>
    <w:p w14:paraId="760AA71F">
      <w:pPr>
        <w:pStyle w:val="15"/>
        <w:adjustRightInd w:val="0"/>
        <w:snapToGrid w:val="0"/>
        <w:spacing w:line="360" w:lineRule="auto"/>
        <w:ind w:left="216" w:leftChars="103" w:firstLine="240" w:firstLineChars="100"/>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2</w:t>
      </w:r>
      <w:r>
        <w:rPr>
          <w:rFonts w:hint="eastAsia" w:ascii="Times New Roman" w:hAnsi="Times New Roman" w:eastAsia="宋体" w:cs="Times New Roman"/>
          <w:color w:val="000000" w:themeColor="text1"/>
          <w:sz w:val="24"/>
          <w:szCs w:val="24"/>
          <w14:textFill>
            <w14:solidFill>
              <w14:schemeClr w14:val="tx1"/>
            </w14:solidFill>
          </w14:textFill>
        </w:rPr>
        <w:t>.</w:t>
      </w:r>
      <w:r>
        <w:rPr>
          <w:rFonts w:ascii="Times New Roman" w:hAnsi="Times New Roman" w:eastAsia="宋体" w:cs="Times New Roman"/>
          <w:color w:val="000000" w:themeColor="text1"/>
          <w:sz w:val="24"/>
          <w:szCs w:val="24"/>
          <w14:textFill>
            <w14:solidFill>
              <w14:schemeClr w14:val="tx1"/>
            </w14:solidFill>
          </w14:textFill>
        </w:rPr>
        <w:t>响应文件递交截止时间：</w:t>
      </w:r>
      <w:r>
        <w:rPr>
          <w:rFonts w:ascii="Times New Roman" w:hAnsi="Times New Roman" w:eastAsia="宋体" w:cs="Times New Roman"/>
          <w:sz w:val="24"/>
          <w:szCs w:val="24"/>
        </w:rPr>
        <w:t>202</w:t>
      </w:r>
      <w:r>
        <w:rPr>
          <w:rFonts w:hint="eastAsia" w:ascii="Times New Roman" w:hAnsi="Times New Roman" w:eastAsia="宋体" w:cs="Times New Roman"/>
          <w:sz w:val="24"/>
          <w:szCs w:val="24"/>
        </w:rPr>
        <w:t>6</w:t>
      </w:r>
      <w:r>
        <w:rPr>
          <w:rFonts w:ascii="Times New Roman" w:hAnsi="Times New Roman" w:eastAsia="宋体" w:cs="Times New Roman"/>
          <w:sz w:val="24"/>
          <w:szCs w:val="24"/>
        </w:rPr>
        <w:t>年</w:t>
      </w:r>
      <w:r>
        <w:rPr>
          <w:rFonts w:hint="eastAsia" w:ascii="Times New Roman" w:hAnsi="Times New Roman" w:eastAsia="宋体" w:cs="Times New Roman"/>
          <w:sz w:val="24"/>
          <w:szCs w:val="24"/>
        </w:rPr>
        <w:t>1</w:t>
      </w:r>
      <w:r>
        <w:rPr>
          <w:rFonts w:ascii="Times New Roman" w:hAnsi="Times New Roman" w:eastAsia="宋体" w:cs="Times New Roman"/>
          <w:sz w:val="24"/>
          <w:szCs w:val="24"/>
        </w:rPr>
        <w:t>月</w:t>
      </w:r>
      <w:r>
        <w:rPr>
          <w:rFonts w:hint="eastAsia" w:ascii="Times New Roman" w:hAnsi="Times New Roman" w:eastAsia="宋体" w:cs="Times New Roman"/>
          <w:sz w:val="24"/>
          <w:szCs w:val="24"/>
        </w:rPr>
        <w:t>30</w:t>
      </w:r>
      <w:r>
        <w:rPr>
          <w:rFonts w:ascii="Times New Roman" w:hAnsi="Times New Roman" w:eastAsia="宋体" w:cs="Times New Roman"/>
          <w:sz w:val="24"/>
          <w:szCs w:val="24"/>
        </w:rPr>
        <w:t>日15</w:t>
      </w:r>
      <w:r>
        <w:rPr>
          <w:rFonts w:hint="eastAsia" w:ascii="Times New Roman" w:hAnsi="Times New Roman" w:eastAsia="宋体" w:cs="Times New Roman"/>
          <w:sz w:val="24"/>
          <w:szCs w:val="24"/>
        </w:rPr>
        <w:t>:0</w:t>
      </w:r>
      <w:r>
        <w:rPr>
          <w:rFonts w:ascii="Times New Roman" w:hAnsi="Times New Roman" w:eastAsia="宋体" w:cs="Times New Roman"/>
          <w:sz w:val="24"/>
          <w:szCs w:val="24"/>
        </w:rPr>
        <w:t>0（北京时间</w:t>
      </w:r>
      <w:r>
        <w:rPr>
          <w:rFonts w:ascii="Times New Roman" w:hAnsi="Times New Roman" w:eastAsia="宋体" w:cs="Times New Roman"/>
          <w:color w:val="000000" w:themeColor="text1"/>
          <w:sz w:val="24"/>
          <w:szCs w:val="24"/>
          <w14:textFill>
            <w14:solidFill>
              <w14:schemeClr w14:val="tx1"/>
            </w14:solidFill>
          </w14:textFill>
        </w:rPr>
        <w:t>）</w:t>
      </w:r>
    </w:p>
    <w:p w14:paraId="760AA720">
      <w:pPr>
        <w:pStyle w:val="15"/>
        <w:adjustRightInd w:val="0"/>
        <w:snapToGrid w:val="0"/>
        <w:spacing w:line="360" w:lineRule="auto"/>
        <w:ind w:left="216" w:leftChars="103" w:firstLine="240" w:firstLineChars="100"/>
        <w:rPr>
          <w:rFonts w:ascii="Times New Roman" w:hAnsi="Times New Roman" w:eastAsia="宋体" w:cs="Times New Roman"/>
          <w:sz w:val="24"/>
          <w:szCs w:val="24"/>
        </w:rPr>
      </w:pPr>
      <w:r>
        <w:rPr>
          <w:rFonts w:ascii="Times New Roman" w:hAnsi="Times New Roman" w:eastAsia="宋体" w:cs="Times New Roman"/>
          <w:sz w:val="24"/>
          <w:szCs w:val="24"/>
        </w:rPr>
        <w:t>3</w:t>
      </w:r>
      <w:r>
        <w:rPr>
          <w:rFonts w:hint="eastAsia" w:ascii="Times New Roman" w:hAnsi="Times New Roman" w:eastAsia="宋体" w:cs="Times New Roman"/>
          <w:sz w:val="24"/>
          <w:szCs w:val="24"/>
        </w:rPr>
        <w:t>.</w:t>
      </w:r>
      <w:r>
        <w:rPr>
          <w:rFonts w:ascii="Times New Roman" w:hAnsi="Times New Roman" w:eastAsia="宋体" w:cs="Times New Roman"/>
          <w:sz w:val="24"/>
          <w:szCs w:val="24"/>
        </w:rPr>
        <w:t>响应文件递交：</w:t>
      </w:r>
    </w:p>
    <w:p w14:paraId="760AA721">
      <w:pPr>
        <w:pStyle w:val="15"/>
        <w:adjustRightInd w:val="0"/>
        <w:snapToGrid w:val="0"/>
        <w:spacing w:line="360" w:lineRule="auto"/>
        <w:ind w:left="216" w:leftChars="103"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递交地点：合肥市蜀山区湖光路电商园四期</w:t>
      </w:r>
      <w:bookmarkStart w:id="6" w:name="OLE_LINK3"/>
      <w:r>
        <w:rPr>
          <w:rFonts w:ascii="Times New Roman" w:hAnsi="Times New Roman" w:eastAsia="宋体" w:cs="Times New Roman"/>
          <w:sz w:val="24"/>
          <w:szCs w:val="24"/>
        </w:rPr>
        <w:t>E栋4楼410</w:t>
      </w:r>
      <w:r>
        <w:rPr>
          <w:rFonts w:hint="eastAsia" w:ascii="Times New Roman" w:hAnsi="Times New Roman" w:eastAsia="宋体" w:cs="Times New Roman"/>
          <w:sz w:val="24"/>
          <w:szCs w:val="24"/>
        </w:rPr>
        <w:t>办公</w:t>
      </w:r>
      <w:r>
        <w:rPr>
          <w:rFonts w:ascii="Times New Roman" w:hAnsi="Times New Roman" w:eastAsia="宋体" w:cs="Times New Roman"/>
          <w:sz w:val="24"/>
          <w:szCs w:val="24"/>
        </w:rPr>
        <w:t>室</w:t>
      </w:r>
    </w:p>
    <w:bookmarkEnd w:id="6"/>
    <w:p w14:paraId="760AA722">
      <w:pPr>
        <w:pStyle w:val="15"/>
        <w:adjustRightInd w:val="0"/>
        <w:snapToGrid w:val="0"/>
        <w:spacing w:line="360" w:lineRule="auto"/>
        <w:ind w:left="216" w:leftChars="103"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递交方式：响应人将密封完好的响应文件送达至或邮递至指定地点</w:t>
      </w:r>
    </w:p>
    <w:p w14:paraId="760AA723">
      <w:pPr>
        <w:pStyle w:val="15"/>
        <w:adjustRightInd w:val="0"/>
        <w:snapToGrid w:val="0"/>
        <w:spacing w:line="360" w:lineRule="auto"/>
        <w:ind w:left="216" w:leftChars="103" w:firstLine="482" w:firstLineChars="200"/>
        <w:rPr>
          <w:rFonts w:ascii="Times New Roman" w:hAnsi="Times New Roman" w:eastAsia="宋体" w:cs="Times New Roman"/>
          <w:b/>
          <w:bCs/>
          <w:sz w:val="24"/>
          <w:szCs w:val="24"/>
        </w:rPr>
      </w:pPr>
      <w:r>
        <w:rPr>
          <w:rFonts w:ascii="Times New Roman" w:hAnsi="Times New Roman" w:eastAsia="宋体" w:cs="Times New Roman"/>
          <w:b/>
          <w:sz w:val="24"/>
          <w:szCs w:val="24"/>
        </w:rPr>
        <w:t>备注</w:t>
      </w:r>
      <w:r>
        <w:rPr>
          <w:rFonts w:ascii="Times New Roman" w:hAnsi="Times New Roman" w:eastAsia="宋体" w:cs="Times New Roman"/>
          <w:bCs/>
          <w:sz w:val="24"/>
          <w:szCs w:val="24"/>
        </w:rPr>
        <w:t>：</w:t>
      </w:r>
      <w:r>
        <w:rPr>
          <w:rFonts w:ascii="Times New Roman" w:hAnsi="Times New Roman" w:eastAsia="宋体" w:cs="Times New Roman"/>
          <w:sz w:val="24"/>
          <w:szCs w:val="24"/>
        </w:rPr>
        <w:t>逾期送达的或未送达指定地点的响应文件，采购人不予接收</w:t>
      </w:r>
    </w:p>
    <w:p w14:paraId="760AA724">
      <w:pPr>
        <w:autoSpaceDE w:val="0"/>
        <w:autoSpaceDN w:val="0"/>
        <w:adjustRightInd w:val="0"/>
        <w:snapToGrid w:val="0"/>
        <w:spacing w:line="360" w:lineRule="auto"/>
        <w:jc w:val="left"/>
        <w:outlineLvl w:val="1"/>
        <w:rPr>
          <w:rFonts w:ascii="Times New Roman" w:hAnsi="Times New Roman" w:eastAsia="宋体" w:cs="Times New Roman"/>
          <w:b/>
          <w:bCs/>
          <w:sz w:val="24"/>
          <w:szCs w:val="24"/>
        </w:rPr>
      </w:pPr>
      <w:bookmarkStart w:id="7" w:name="_Toc15035055"/>
      <w:r>
        <w:rPr>
          <w:rFonts w:hint="eastAsia" w:ascii="Times New Roman" w:hAnsi="Times New Roman" w:eastAsia="宋体" w:cs="Times New Roman"/>
          <w:b/>
          <w:bCs/>
          <w:sz w:val="24"/>
          <w:szCs w:val="24"/>
        </w:rPr>
        <w:t>（三）</w:t>
      </w:r>
      <w:r>
        <w:rPr>
          <w:rFonts w:ascii="Times New Roman" w:hAnsi="Times New Roman" w:eastAsia="宋体" w:cs="Times New Roman"/>
          <w:b/>
          <w:bCs/>
          <w:sz w:val="24"/>
          <w:szCs w:val="24"/>
        </w:rPr>
        <w:t>供应商资格要求</w:t>
      </w:r>
      <w:bookmarkEnd w:id="7"/>
    </w:p>
    <w:p w14:paraId="760AA725">
      <w:pPr>
        <w:autoSpaceDE w:val="0"/>
        <w:autoSpaceDN w:val="0"/>
        <w:adjustRightInd w:val="0"/>
        <w:snapToGrid w:val="0"/>
        <w:spacing w:line="360" w:lineRule="auto"/>
        <w:ind w:firstLine="458" w:firstLineChars="191"/>
        <w:rPr>
          <w:rFonts w:ascii="Times New Roman" w:hAnsi="Times New Roman" w:eastAsia="宋体" w:cs="Times New Roman"/>
          <w:bCs/>
          <w:sz w:val="24"/>
          <w:szCs w:val="24"/>
        </w:rPr>
      </w:pPr>
      <w:r>
        <w:rPr>
          <w:rFonts w:ascii="Times New Roman" w:hAnsi="Times New Roman" w:eastAsia="宋体" w:cs="Times New Roman"/>
          <w:bCs/>
          <w:sz w:val="24"/>
          <w:szCs w:val="24"/>
        </w:rPr>
        <w:t>1.满足《中华人民共和国政府采购法》第二十二条规定；</w:t>
      </w:r>
    </w:p>
    <w:p w14:paraId="760AA726">
      <w:pPr>
        <w:autoSpaceDE w:val="0"/>
        <w:autoSpaceDN w:val="0"/>
        <w:adjustRightInd w:val="0"/>
        <w:snapToGrid w:val="0"/>
        <w:spacing w:line="360" w:lineRule="auto"/>
        <w:ind w:firstLine="458" w:firstLineChars="191"/>
        <w:rPr>
          <w:rFonts w:ascii="Times New Roman" w:hAnsi="Times New Roman" w:eastAsia="宋体" w:cs="Times New Roman"/>
          <w:bCs/>
          <w:sz w:val="24"/>
          <w:szCs w:val="24"/>
        </w:rPr>
      </w:pPr>
      <w:r>
        <w:rPr>
          <w:rFonts w:ascii="Times New Roman" w:hAnsi="Times New Roman" w:eastAsia="宋体" w:cs="Times New Roman"/>
          <w:bCs/>
          <w:sz w:val="24"/>
          <w:szCs w:val="24"/>
        </w:rPr>
        <w:t>2.本项目的特定资格要求：无；</w:t>
      </w:r>
    </w:p>
    <w:p w14:paraId="760AA727">
      <w:pPr>
        <w:autoSpaceDE w:val="0"/>
        <w:autoSpaceDN w:val="0"/>
        <w:adjustRightInd w:val="0"/>
        <w:snapToGrid w:val="0"/>
        <w:spacing w:line="360" w:lineRule="auto"/>
        <w:ind w:firstLine="458" w:firstLineChars="191"/>
        <w:rPr>
          <w:rFonts w:ascii="Times New Roman" w:hAnsi="Times New Roman" w:eastAsia="宋体" w:cs="Times New Roman"/>
          <w:bCs/>
          <w:sz w:val="24"/>
          <w:szCs w:val="24"/>
        </w:rPr>
      </w:pPr>
      <w:r>
        <w:rPr>
          <w:rFonts w:ascii="Times New Roman" w:hAnsi="Times New Roman" w:eastAsia="宋体" w:cs="Times New Roman"/>
          <w:bCs/>
          <w:sz w:val="24"/>
          <w:szCs w:val="24"/>
        </w:rPr>
        <w:t>3.单位负责人为同一人或者存在直接控股、管理关系的不同供应商，不得参加同一合同项下的采购活动；</w:t>
      </w:r>
    </w:p>
    <w:p w14:paraId="760AA728">
      <w:pPr>
        <w:autoSpaceDE w:val="0"/>
        <w:autoSpaceDN w:val="0"/>
        <w:adjustRightInd w:val="0"/>
        <w:snapToGrid w:val="0"/>
        <w:spacing w:line="360" w:lineRule="auto"/>
        <w:ind w:firstLine="458" w:firstLineChars="191"/>
        <w:rPr>
          <w:rFonts w:ascii="Times New Roman" w:hAnsi="Times New Roman" w:eastAsia="宋体" w:cs="Times New Roman"/>
          <w:bCs/>
          <w:sz w:val="24"/>
          <w:szCs w:val="24"/>
        </w:rPr>
      </w:pPr>
      <w:r>
        <w:rPr>
          <w:rFonts w:ascii="Times New Roman" w:hAnsi="Times New Roman" w:eastAsia="宋体" w:cs="Times New Roman"/>
          <w:bCs/>
          <w:sz w:val="24"/>
          <w:szCs w:val="24"/>
        </w:rPr>
        <w:t>4.截至提交响应文件截止时间，供应商（不含其不具有独立法人资格的分支机构）存在下列有效情形之一的，其响应文件按无效处理。</w:t>
      </w:r>
    </w:p>
    <w:p w14:paraId="760AA729">
      <w:pPr>
        <w:autoSpaceDE w:val="0"/>
        <w:autoSpaceDN w:val="0"/>
        <w:adjustRightInd w:val="0"/>
        <w:snapToGrid w:val="0"/>
        <w:spacing w:line="360" w:lineRule="auto"/>
        <w:ind w:firstLine="458" w:firstLineChars="191"/>
        <w:rPr>
          <w:rFonts w:ascii="Times New Roman" w:hAnsi="Times New Roman" w:eastAsia="宋体" w:cs="Times New Roman"/>
          <w:bCs/>
          <w:sz w:val="24"/>
          <w:szCs w:val="24"/>
        </w:rPr>
      </w:pPr>
      <w:r>
        <w:rPr>
          <w:rFonts w:ascii="Times New Roman" w:hAnsi="Times New Roman" w:eastAsia="宋体" w:cs="Times New Roman"/>
          <w:bCs/>
          <w:sz w:val="24"/>
          <w:szCs w:val="24"/>
        </w:rPr>
        <w:t>（1）被人民法院列入失信被执行人名单的；</w:t>
      </w:r>
      <w:bookmarkStart w:id="48" w:name="_GoBack"/>
      <w:bookmarkEnd w:id="48"/>
    </w:p>
    <w:p w14:paraId="760AA72A">
      <w:pPr>
        <w:autoSpaceDE w:val="0"/>
        <w:autoSpaceDN w:val="0"/>
        <w:adjustRightInd w:val="0"/>
        <w:snapToGrid w:val="0"/>
        <w:spacing w:line="360" w:lineRule="auto"/>
        <w:ind w:firstLine="458" w:firstLineChars="191"/>
        <w:rPr>
          <w:rFonts w:ascii="Times New Roman" w:hAnsi="Times New Roman" w:eastAsia="宋体" w:cs="Times New Roman"/>
          <w:bCs/>
          <w:sz w:val="24"/>
          <w:szCs w:val="24"/>
        </w:rPr>
      </w:pPr>
      <w:r>
        <w:rPr>
          <w:rFonts w:ascii="Times New Roman" w:hAnsi="Times New Roman" w:eastAsia="宋体" w:cs="Times New Roman"/>
          <w:bCs/>
          <w:sz w:val="24"/>
          <w:szCs w:val="24"/>
        </w:rPr>
        <w:t>（2）被税务机关列入重大税收违法案件当事人名单的；</w:t>
      </w:r>
    </w:p>
    <w:p w14:paraId="760AA72B">
      <w:pPr>
        <w:autoSpaceDE w:val="0"/>
        <w:autoSpaceDN w:val="0"/>
        <w:adjustRightInd w:val="0"/>
        <w:snapToGrid w:val="0"/>
        <w:spacing w:line="360" w:lineRule="auto"/>
        <w:ind w:firstLine="458" w:firstLineChars="191"/>
        <w:rPr>
          <w:rFonts w:ascii="Times New Roman" w:hAnsi="Times New Roman" w:eastAsia="宋体" w:cs="Times New Roman"/>
          <w:bCs/>
          <w:sz w:val="24"/>
          <w:szCs w:val="24"/>
        </w:rPr>
      </w:pPr>
      <w:r>
        <w:rPr>
          <w:rFonts w:ascii="Times New Roman" w:hAnsi="Times New Roman" w:eastAsia="宋体" w:cs="Times New Roman"/>
          <w:bCs/>
          <w:sz w:val="24"/>
          <w:szCs w:val="24"/>
        </w:rPr>
        <w:t>（3）被财政部门列入政府采购严重违法失信名单的；</w:t>
      </w:r>
    </w:p>
    <w:p w14:paraId="760AA72C">
      <w:pPr>
        <w:autoSpaceDE w:val="0"/>
        <w:autoSpaceDN w:val="0"/>
        <w:adjustRightInd w:val="0"/>
        <w:snapToGrid w:val="0"/>
        <w:spacing w:line="360" w:lineRule="auto"/>
        <w:ind w:firstLine="458" w:firstLineChars="191"/>
        <w:rPr>
          <w:rFonts w:ascii="Times New Roman" w:hAnsi="Times New Roman" w:eastAsia="宋体" w:cs="Times New Roman"/>
          <w:bCs/>
          <w:sz w:val="24"/>
          <w:szCs w:val="24"/>
        </w:rPr>
      </w:pPr>
      <w:r>
        <w:rPr>
          <w:rFonts w:ascii="Times New Roman" w:hAnsi="Times New Roman" w:eastAsia="宋体" w:cs="Times New Roman"/>
          <w:bCs/>
          <w:sz w:val="24"/>
          <w:szCs w:val="24"/>
        </w:rPr>
        <w:t>（4）被市场监督管理部门列入经营异常名录或者严重违法失信企业名单的（未按照《企业信息公示暂行条例》（国务院令第654号）第八条规定的期限公示年度报告被列入经营异常名录的除外）。</w:t>
      </w:r>
    </w:p>
    <w:p w14:paraId="760AA72D">
      <w:pPr>
        <w:autoSpaceDE w:val="0"/>
        <w:autoSpaceDN w:val="0"/>
        <w:adjustRightInd w:val="0"/>
        <w:snapToGrid w:val="0"/>
        <w:spacing w:line="360" w:lineRule="auto"/>
        <w:ind w:firstLine="458" w:firstLineChars="191"/>
        <w:rPr>
          <w:rFonts w:ascii="Times New Roman" w:hAnsi="Times New Roman" w:eastAsia="宋体" w:cs="Times New Roman"/>
          <w:sz w:val="24"/>
          <w:szCs w:val="24"/>
        </w:rPr>
      </w:pPr>
      <w:r>
        <w:rPr>
          <w:rFonts w:ascii="Times New Roman" w:hAnsi="Times New Roman" w:eastAsia="宋体" w:cs="Times New Roman"/>
          <w:bCs/>
          <w:sz w:val="24"/>
          <w:szCs w:val="24"/>
        </w:rPr>
        <w:t>5.本项目不接受联合体响应。</w:t>
      </w:r>
    </w:p>
    <w:p w14:paraId="760AA72E">
      <w:pPr>
        <w:autoSpaceDE w:val="0"/>
        <w:autoSpaceDN w:val="0"/>
        <w:adjustRightInd w:val="0"/>
        <w:snapToGrid w:val="0"/>
        <w:spacing w:line="360" w:lineRule="auto"/>
        <w:jc w:val="left"/>
        <w:outlineLvl w:val="1"/>
        <w:rPr>
          <w:rFonts w:ascii="Times New Roman" w:hAnsi="Times New Roman" w:eastAsia="宋体" w:cs="Times New Roman"/>
          <w:b/>
          <w:bCs/>
          <w:sz w:val="24"/>
          <w:szCs w:val="24"/>
        </w:rPr>
      </w:pPr>
      <w:r>
        <w:rPr>
          <w:rFonts w:hint="eastAsia" w:ascii="Times New Roman" w:hAnsi="Times New Roman" w:eastAsia="宋体" w:cs="Times New Roman"/>
          <w:b/>
          <w:bCs/>
          <w:sz w:val="24"/>
          <w:szCs w:val="24"/>
        </w:rPr>
        <w:t>（四）</w:t>
      </w:r>
      <w:r>
        <w:rPr>
          <w:rFonts w:ascii="Times New Roman" w:hAnsi="Times New Roman" w:eastAsia="宋体" w:cs="Times New Roman"/>
          <w:b/>
          <w:bCs/>
          <w:sz w:val="24"/>
          <w:szCs w:val="24"/>
        </w:rPr>
        <w:t>联系方式</w:t>
      </w:r>
    </w:p>
    <w:p w14:paraId="5C309053">
      <w:pPr>
        <w:autoSpaceDE w:val="0"/>
        <w:autoSpaceDN w:val="0"/>
        <w:adjustRightInd w:val="0"/>
        <w:snapToGrid w:val="0"/>
        <w:spacing w:line="360" w:lineRule="auto"/>
        <w:ind w:firstLine="480" w:firstLineChars="200"/>
        <w:jc w:val="left"/>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联 系 人：李老师</w:t>
      </w:r>
    </w:p>
    <w:p w14:paraId="4E1DA588">
      <w:pPr>
        <w:autoSpaceDE w:val="0"/>
        <w:autoSpaceDN w:val="0"/>
        <w:adjustRightInd w:val="0"/>
        <w:snapToGrid w:val="0"/>
        <w:spacing w:line="360" w:lineRule="auto"/>
        <w:ind w:firstLine="480" w:firstLineChars="200"/>
        <w:jc w:val="left"/>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 xml:space="preserve">联系电话：18226922770  </w:t>
      </w:r>
    </w:p>
    <w:p w14:paraId="7E88E944">
      <w:pPr>
        <w:autoSpaceDE w:val="0"/>
        <w:autoSpaceDN w:val="0"/>
        <w:adjustRightInd w:val="0"/>
        <w:snapToGrid w:val="0"/>
        <w:spacing w:line="360" w:lineRule="auto"/>
        <w:ind w:firstLine="480" w:firstLineChars="200"/>
        <w:jc w:val="left"/>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电子邮箱：1903813404@qq.com</w:t>
      </w:r>
    </w:p>
    <w:p w14:paraId="760AA732">
      <w:pPr>
        <w:autoSpaceDE w:val="0"/>
        <w:autoSpaceDN w:val="0"/>
        <w:adjustRightInd w:val="0"/>
        <w:snapToGrid w:val="0"/>
        <w:spacing w:line="360" w:lineRule="auto"/>
        <w:jc w:val="left"/>
        <w:outlineLvl w:val="1"/>
        <w:rPr>
          <w:rFonts w:ascii="Times New Roman" w:hAnsi="Times New Roman" w:eastAsia="宋体" w:cs="Times New Roman"/>
          <w:b/>
          <w:bCs/>
          <w:sz w:val="24"/>
          <w:szCs w:val="24"/>
        </w:rPr>
      </w:pPr>
      <w:r>
        <w:rPr>
          <w:rFonts w:hint="eastAsia" w:ascii="Times New Roman" w:hAnsi="Times New Roman" w:eastAsia="宋体" w:cs="Times New Roman"/>
          <w:b/>
          <w:bCs/>
          <w:sz w:val="24"/>
          <w:szCs w:val="24"/>
        </w:rPr>
        <w:t>（五）</w:t>
      </w:r>
      <w:r>
        <w:rPr>
          <w:rFonts w:ascii="Times New Roman" w:hAnsi="Times New Roman" w:eastAsia="宋体" w:cs="Times New Roman"/>
          <w:b/>
          <w:bCs/>
          <w:sz w:val="24"/>
          <w:szCs w:val="24"/>
        </w:rPr>
        <w:t>评审办法</w:t>
      </w:r>
    </w:p>
    <w:p w14:paraId="760AA733">
      <w:pPr>
        <w:pStyle w:val="15"/>
        <w:adjustRightInd w:val="0"/>
        <w:snapToGri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经评审最低价法。</w:t>
      </w:r>
    </w:p>
    <w:p w14:paraId="760AA734">
      <w:pPr>
        <w:autoSpaceDE w:val="0"/>
        <w:autoSpaceDN w:val="0"/>
        <w:adjustRightInd w:val="0"/>
        <w:snapToGrid w:val="0"/>
        <w:spacing w:line="360" w:lineRule="auto"/>
        <w:jc w:val="left"/>
        <w:outlineLvl w:val="1"/>
        <w:rPr>
          <w:rFonts w:ascii="Times New Roman" w:hAnsi="Times New Roman" w:eastAsia="宋体" w:cs="Times New Roman"/>
          <w:b/>
          <w:bCs/>
          <w:sz w:val="24"/>
          <w:szCs w:val="24"/>
        </w:rPr>
      </w:pPr>
      <w:r>
        <w:rPr>
          <w:rFonts w:hint="eastAsia" w:ascii="Times New Roman" w:hAnsi="Times New Roman" w:eastAsia="宋体" w:cs="Times New Roman"/>
          <w:b/>
          <w:bCs/>
          <w:sz w:val="24"/>
          <w:szCs w:val="24"/>
        </w:rPr>
        <w:t>（六）</w:t>
      </w:r>
      <w:r>
        <w:rPr>
          <w:rFonts w:ascii="Times New Roman" w:hAnsi="Times New Roman" w:eastAsia="宋体" w:cs="Times New Roman"/>
          <w:b/>
          <w:bCs/>
          <w:sz w:val="24"/>
          <w:szCs w:val="24"/>
        </w:rPr>
        <w:t>其他事项说明</w:t>
      </w:r>
    </w:p>
    <w:p w14:paraId="760AA735">
      <w:pPr>
        <w:pStyle w:val="15"/>
        <w:adjustRightInd w:val="0"/>
        <w:snapToGri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1</w:t>
      </w:r>
      <w:r>
        <w:rPr>
          <w:rFonts w:hint="eastAsia" w:ascii="Times New Roman" w:hAnsi="Times New Roman" w:eastAsia="宋体" w:cs="Times New Roman"/>
          <w:sz w:val="24"/>
          <w:szCs w:val="24"/>
        </w:rPr>
        <w:t>.</w:t>
      </w:r>
      <w:r>
        <w:rPr>
          <w:rFonts w:ascii="Times New Roman" w:hAnsi="Times New Roman" w:eastAsia="宋体" w:cs="Times New Roman"/>
          <w:sz w:val="24"/>
          <w:szCs w:val="24"/>
        </w:rPr>
        <w:t>响应人在采购响应过程中有任何疑问或问题，请直接与联系人联系。</w:t>
      </w:r>
    </w:p>
    <w:p w14:paraId="760AA736">
      <w:pPr>
        <w:pStyle w:val="15"/>
        <w:adjustRightInd w:val="0"/>
        <w:snapToGri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2</w:t>
      </w:r>
      <w:r>
        <w:rPr>
          <w:rFonts w:hint="eastAsia" w:ascii="Times New Roman" w:hAnsi="Times New Roman" w:eastAsia="宋体" w:cs="Times New Roman"/>
          <w:sz w:val="24"/>
          <w:szCs w:val="24"/>
        </w:rPr>
        <w:t>.</w:t>
      </w:r>
      <w:r>
        <w:rPr>
          <w:rFonts w:ascii="Times New Roman" w:hAnsi="Times New Roman" w:eastAsia="宋体" w:cs="Times New Roman"/>
          <w:sz w:val="24"/>
          <w:szCs w:val="24"/>
        </w:rPr>
        <w:t>请响应人于</w:t>
      </w:r>
      <w:r>
        <w:rPr>
          <w:rFonts w:hint="eastAsia" w:ascii="Times New Roman" w:hAnsi="Times New Roman" w:eastAsia="宋体" w:cs="Times New Roman"/>
          <w:sz w:val="24"/>
          <w:szCs w:val="24"/>
        </w:rPr>
        <w:t>响应文件递交截止时间前，将密封完好的响应文件送达至或邮递至指定地点，逾期将不予接收。</w:t>
      </w:r>
    </w:p>
    <w:p w14:paraId="760AA737">
      <w:pPr>
        <w:spacing w:line="360" w:lineRule="auto"/>
        <w:rPr>
          <w:rFonts w:ascii="Times New Roman" w:hAnsi="Times New Roman" w:eastAsia="宋体" w:cs="Times New Roman"/>
          <w:color w:val="000000"/>
          <w:sz w:val="24"/>
          <w:szCs w:val="24"/>
        </w:rPr>
      </w:pPr>
    </w:p>
    <w:p w14:paraId="760AA738">
      <w:pPr>
        <w:spacing w:line="360" w:lineRule="auto"/>
        <w:jc w:val="left"/>
        <w:rPr>
          <w:rFonts w:ascii="Times New Roman" w:hAnsi="Times New Roman" w:eastAsia="宋体" w:cs="Times New Roman"/>
          <w:bCs/>
          <w:kern w:val="0"/>
          <w:sz w:val="28"/>
          <w:szCs w:val="28"/>
        </w:rPr>
        <w:sectPr>
          <w:headerReference r:id="rId3" w:type="default"/>
          <w:footerReference r:id="rId4" w:type="default"/>
          <w:footnotePr>
            <w:numRestart w:val="eachPage"/>
          </w:footnotePr>
          <w:pgSz w:w="11907" w:h="16840"/>
          <w:pgMar w:top="1985" w:right="1418" w:bottom="1985" w:left="1418" w:header="1361" w:footer="850" w:gutter="0"/>
          <w:pgNumType w:start="1"/>
          <w:cols w:space="720" w:num="1"/>
          <w:docGrid w:linePitch="286" w:charSpace="0"/>
        </w:sectPr>
      </w:pPr>
    </w:p>
    <w:p w14:paraId="760AA739">
      <w:pPr>
        <w:pStyle w:val="2"/>
        <w:keepLines/>
        <w:ind w:left="720" w:hanging="720"/>
        <w:jc w:val="center"/>
        <w:rPr>
          <w:rFonts w:ascii="Times New Roman" w:hAnsi="Times New Roman" w:eastAsia="黑体" w:cs="Times New Roman"/>
          <w:color w:val="000000"/>
          <w:sz w:val="36"/>
          <w:szCs w:val="36"/>
        </w:rPr>
      </w:pPr>
      <w:bookmarkStart w:id="8" w:name="_Toc21667"/>
      <w:r>
        <w:rPr>
          <w:rFonts w:ascii="Times New Roman" w:hAnsi="Times New Roman" w:eastAsia="黑体" w:cs="Times New Roman"/>
          <w:color w:val="000000"/>
          <w:sz w:val="36"/>
          <w:szCs w:val="36"/>
        </w:rPr>
        <w:t>二、供应商须知</w:t>
      </w:r>
      <w:bookmarkEnd w:id="8"/>
    </w:p>
    <w:tbl>
      <w:tblPr>
        <w:tblStyle w:val="3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1"/>
        <w:gridCol w:w="2066"/>
        <w:gridCol w:w="6297"/>
      </w:tblGrid>
      <w:tr w14:paraId="760AA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56" w:type="pct"/>
            <w:tcBorders>
              <w:top w:val="single" w:color="auto" w:sz="4" w:space="0"/>
              <w:left w:val="single" w:color="auto" w:sz="4" w:space="0"/>
              <w:bottom w:val="single" w:color="auto" w:sz="4" w:space="0"/>
              <w:right w:val="single" w:color="auto" w:sz="4" w:space="0"/>
            </w:tcBorders>
            <w:vAlign w:val="center"/>
          </w:tcPr>
          <w:p w14:paraId="760AA73A">
            <w:pPr>
              <w:adjustRightInd w:val="0"/>
              <w:snapToGrid w:val="0"/>
              <w:jc w:val="center"/>
              <w:rPr>
                <w:rFonts w:ascii="Times New Roman" w:hAnsi="Times New Roman" w:eastAsia="仿宋_GB2312" w:cs="Times New Roman"/>
                <w:b/>
                <w:sz w:val="22"/>
                <w:szCs w:val="18"/>
              </w:rPr>
            </w:pPr>
            <w:bookmarkStart w:id="9" w:name="_Toc363199265"/>
            <w:bookmarkStart w:id="10" w:name="_Toc216158624"/>
            <w:r>
              <w:rPr>
                <w:rFonts w:ascii="Times New Roman" w:hAnsi="Times New Roman" w:eastAsia="仿宋_GB2312" w:cs="Times New Roman"/>
                <w:b/>
                <w:sz w:val="22"/>
                <w:szCs w:val="18"/>
              </w:rPr>
              <w:t>序号</w:t>
            </w:r>
          </w:p>
        </w:tc>
        <w:tc>
          <w:tcPr>
            <w:tcW w:w="1147" w:type="pct"/>
            <w:tcBorders>
              <w:top w:val="single" w:color="auto" w:sz="4" w:space="0"/>
              <w:left w:val="single" w:color="auto" w:sz="4" w:space="0"/>
              <w:bottom w:val="single" w:color="auto" w:sz="4" w:space="0"/>
              <w:right w:val="single" w:color="auto" w:sz="4" w:space="0"/>
            </w:tcBorders>
            <w:vAlign w:val="center"/>
          </w:tcPr>
          <w:p w14:paraId="760AA73B">
            <w:pPr>
              <w:adjustRightInd w:val="0"/>
              <w:snapToGrid w:val="0"/>
              <w:jc w:val="center"/>
              <w:rPr>
                <w:rFonts w:ascii="Times New Roman" w:hAnsi="Times New Roman" w:eastAsia="仿宋_GB2312" w:cs="Times New Roman"/>
                <w:b/>
                <w:sz w:val="22"/>
                <w:szCs w:val="18"/>
              </w:rPr>
            </w:pPr>
            <w:r>
              <w:rPr>
                <w:rFonts w:ascii="Times New Roman" w:hAnsi="Times New Roman" w:eastAsia="仿宋_GB2312" w:cs="Times New Roman"/>
                <w:b/>
                <w:sz w:val="22"/>
                <w:szCs w:val="18"/>
              </w:rPr>
              <w:t>内容</w:t>
            </w:r>
          </w:p>
        </w:tc>
        <w:tc>
          <w:tcPr>
            <w:tcW w:w="3497" w:type="pct"/>
            <w:tcBorders>
              <w:top w:val="single" w:color="auto" w:sz="4" w:space="0"/>
              <w:left w:val="single" w:color="auto" w:sz="4" w:space="0"/>
              <w:bottom w:val="single" w:color="auto" w:sz="4" w:space="0"/>
              <w:right w:val="single" w:color="auto" w:sz="4" w:space="0"/>
            </w:tcBorders>
            <w:vAlign w:val="center"/>
          </w:tcPr>
          <w:p w14:paraId="760AA73C">
            <w:pPr>
              <w:adjustRightInd w:val="0"/>
              <w:snapToGrid w:val="0"/>
              <w:jc w:val="center"/>
              <w:rPr>
                <w:rFonts w:ascii="Times New Roman" w:hAnsi="Times New Roman" w:eastAsia="仿宋_GB2312" w:cs="Times New Roman"/>
                <w:b/>
                <w:sz w:val="22"/>
                <w:szCs w:val="18"/>
              </w:rPr>
            </w:pPr>
            <w:r>
              <w:rPr>
                <w:rFonts w:ascii="Times New Roman" w:hAnsi="Times New Roman" w:eastAsia="仿宋_GB2312" w:cs="Times New Roman"/>
                <w:b/>
                <w:sz w:val="22"/>
                <w:szCs w:val="18"/>
              </w:rPr>
              <w:t>说明及要求</w:t>
            </w:r>
          </w:p>
        </w:tc>
      </w:tr>
      <w:tr w14:paraId="760AA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56" w:type="pct"/>
            <w:tcBorders>
              <w:top w:val="single" w:color="auto" w:sz="4" w:space="0"/>
              <w:left w:val="single" w:color="auto" w:sz="4" w:space="0"/>
              <w:bottom w:val="single" w:color="auto" w:sz="4" w:space="0"/>
              <w:right w:val="single" w:color="auto" w:sz="4" w:space="0"/>
            </w:tcBorders>
            <w:vAlign w:val="center"/>
          </w:tcPr>
          <w:p w14:paraId="760AA73E">
            <w:pPr>
              <w:adjustRightInd w:val="0"/>
              <w:snapToGrid w:val="0"/>
              <w:jc w:val="center"/>
              <w:rPr>
                <w:rFonts w:ascii="Times New Roman" w:hAnsi="Times New Roman" w:eastAsia="仿宋_GB2312" w:cs="Times New Roman"/>
                <w:sz w:val="22"/>
                <w:szCs w:val="18"/>
              </w:rPr>
            </w:pPr>
            <w:r>
              <w:rPr>
                <w:rFonts w:ascii="Times New Roman" w:hAnsi="Times New Roman" w:eastAsia="仿宋_GB2312" w:cs="Times New Roman"/>
                <w:sz w:val="22"/>
                <w:szCs w:val="18"/>
              </w:rPr>
              <w:t>1</w:t>
            </w:r>
          </w:p>
        </w:tc>
        <w:tc>
          <w:tcPr>
            <w:tcW w:w="1147" w:type="pct"/>
            <w:tcBorders>
              <w:top w:val="single" w:color="auto" w:sz="4" w:space="0"/>
              <w:left w:val="single" w:color="auto" w:sz="4" w:space="0"/>
              <w:bottom w:val="single" w:color="auto" w:sz="4" w:space="0"/>
              <w:right w:val="single" w:color="auto" w:sz="4" w:space="0"/>
            </w:tcBorders>
            <w:vAlign w:val="center"/>
          </w:tcPr>
          <w:p w14:paraId="760AA73F">
            <w:pPr>
              <w:adjustRightInd w:val="0"/>
              <w:snapToGrid w:val="0"/>
              <w:jc w:val="center"/>
              <w:rPr>
                <w:rFonts w:ascii="Times New Roman" w:hAnsi="Times New Roman" w:eastAsia="仿宋_GB2312" w:cs="Times New Roman"/>
                <w:color w:val="EE0000"/>
                <w:sz w:val="22"/>
                <w:szCs w:val="18"/>
              </w:rPr>
            </w:pPr>
            <w:r>
              <w:rPr>
                <w:rFonts w:ascii="Times New Roman" w:hAnsi="Times New Roman" w:eastAsia="仿宋_GB2312" w:cs="Times New Roman"/>
                <w:sz w:val="22"/>
                <w:szCs w:val="18"/>
              </w:rPr>
              <w:t>采购项目名称</w:t>
            </w:r>
          </w:p>
        </w:tc>
        <w:tc>
          <w:tcPr>
            <w:tcW w:w="3497" w:type="pct"/>
            <w:tcBorders>
              <w:top w:val="single" w:color="auto" w:sz="4" w:space="0"/>
              <w:left w:val="single" w:color="auto" w:sz="4" w:space="0"/>
              <w:bottom w:val="single" w:color="auto" w:sz="4" w:space="0"/>
              <w:right w:val="single" w:color="auto" w:sz="4" w:space="0"/>
            </w:tcBorders>
            <w:vAlign w:val="center"/>
          </w:tcPr>
          <w:p w14:paraId="760AA740">
            <w:pPr>
              <w:adjustRightInd w:val="0"/>
              <w:snapToGrid w:val="0"/>
              <w:rPr>
                <w:rFonts w:ascii="Times New Roman" w:hAnsi="Times New Roman" w:eastAsia="仿宋_GB2312" w:cs="Times New Roman"/>
                <w:sz w:val="22"/>
                <w:szCs w:val="18"/>
              </w:rPr>
            </w:pPr>
            <w:r>
              <w:rPr>
                <w:rFonts w:hint="eastAsia" w:ascii="Times New Roman" w:hAnsi="Times New Roman" w:eastAsia="仿宋_GB2312" w:cs="Times New Roman"/>
                <w:sz w:val="22"/>
                <w:szCs w:val="18"/>
              </w:rPr>
              <w:t>实验室基础环境材料及配套服务采购及安装</w:t>
            </w:r>
          </w:p>
        </w:tc>
      </w:tr>
      <w:tr w14:paraId="760AA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56" w:type="pct"/>
            <w:tcBorders>
              <w:top w:val="single" w:color="auto" w:sz="4" w:space="0"/>
              <w:left w:val="single" w:color="auto" w:sz="4" w:space="0"/>
              <w:bottom w:val="single" w:color="auto" w:sz="4" w:space="0"/>
              <w:right w:val="single" w:color="auto" w:sz="4" w:space="0"/>
            </w:tcBorders>
            <w:vAlign w:val="center"/>
          </w:tcPr>
          <w:p w14:paraId="760AA742">
            <w:pPr>
              <w:adjustRightInd w:val="0"/>
              <w:snapToGrid w:val="0"/>
              <w:jc w:val="center"/>
              <w:rPr>
                <w:rFonts w:ascii="Times New Roman" w:hAnsi="Times New Roman" w:eastAsia="仿宋_GB2312" w:cs="Times New Roman"/>
                <w:sz w:val="22"/>
                <w:szCs w:val="18"/>
              </w:rPr>
            </w:pPr>
            <w:r>
              <w:rPr>
                <w:rFonts w:ascii="Times New Roman" w:hAnsi="Times New Roman" w:eastAsia="仿宋_GB2312" w:cs="Times New Roman"/>
                <w:sz w:val="22"/>
                <w:szCs w:val="18"/>
              </w:rPr>
              <w:t>2</w:t>
            </w:r>
          </w:p>
        </w:tc>
        <w:tc>
          <w:tcPr>
            <w:tcW w:w="1147" w:type="pct"/>
            <w:tcBorders>
              <w:top w:val="single" w:color="auto" w:sz="4" w:space="0"/>
              <w:left w:val="single" w:color="auto" w:sz="4" w:space="0"/>
              <w:bottom w:val="single" w:color="auto" w:sz="4" w:space="0"/>
              <w:right w:val="single" w:color="auto" w:sz="4" w:space="0"/>
            </w:tcBorders>
            <w:vAlign w:val="center"/>
          </w:tcPr>
          <w:p w14:paraId="760AA743">
            <w:pPr>
              <w:adjustRightInd w:val="0"/>
              <w:snapToGrid w:val="0"/>
              <w:jc w:val="center"/>
              <w:rPr>
                <w:rFonts w:ascii="Times New Roman" w:hAnsi="Times New Roman" w:eastAsia="仿宋_GB2312" w:cs="Times New Roman"/>
                <w:sz w:val="22"/>
                <w:szCs w:val="18"/>
              </w:rPr>
            </w:pPr>
            <w:r>
              <w:rPr>
                <w:rFonts w:ascii="Times New Roman" w:hAnsi="Times New Roman" w:eastAsia="仿宋_GB2312" w:cs="Times New Roman"/>
                <w:sz w:val="22"/>
                <w:szCs w:val="18"/>
              </w:rPr>
              <w:t>采购人</w:t>
            </w:r>
          </w:p>
        </w:tc>
        <w:tc>
          <w:tcPr>
            <w:tcW w:w="3497" w:type="pct"/>
            <w:tcBorders>
              <w:top w:val="single" w:color="auto" w:sz="4" w:space="0"/>
              <w:left w:val="single" w:color="auto" w:sz="4" w:space="0"/>
              <w:bottom w:val="single" w:color="auto" w:sz="4" w:space="0"/>
              <w:right w:val="single" w:color="auto" w:sz="4" w:space="0"/>
            </w:tcBorders>
            <w:vAlign w:val="center"/>
          </w:tcPr>
          <w:p w14:paraId="760AA744">
            <w:pPr>
              <w:adjustRightInd w:val="0"/>
              <w:snapToGrid w:val="0"/>
              <w:rPr>
                <w:rFonts w:ascii="Times New Roman" w:hAnsi="Times New Roman" w:eastAsia="仿宋_GB2312" w:cs="Times New Roman"/>
                <w:sz w:val="22"/>
                <w:szCs w:val="18"/>
              </w:rPr>
            </w:pPr>
            <w:r>
              <w:rPr>
                <w:rFonts w:ascii="Times New Roman" w:hAnsi="Times New Roman" w:eastAsia="仿宋_GB2312" w:cs="Times New Roman"/>
                <w:sz w:val="22"/>
                <w:szCs w:val="18"/>
              </w:rPr>
              <w:t>详见询价公告</w:t>
            </w:r>
          </w:p>
        </w:tc>
      </w:tr>
      <w:tr w14:paraId="760AA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56" w:type="pct"/>
            <w:tcBorders>
              <w:top w:val="single" w:color="auto" w:sz="4" w:space="0"/>
              <w:left w:val="single" w:color="auto" w:sz="4" w:space="0"/>
              <w:bottom w:val="single" w:color="auto" w:sz="4" w:space="0"/>
              <w:right w:val="single" w:color="auto" w:sz="4" w:space="0"/>
            </w:tcBorders>
            <w:vAlign w:val="center"/>
          </w:tcPr>
          <w:p w14:paraId="760AA746">
            <w:pPr>
              <w:adjustRightInd w:val="0"/>
              <w:snapToGrid w:val="0"/>
              <w:jc w:val="center"/>
              <w:rPr>
                <w:rFonts w:ascii="Times New Roman" w:hAnsi="Times New Roman" w:eastAsia="仿宋_GB2312" w:cs="Times New Roman"/>
                <w:sz w:val="22"/>
                <w:szCs w:val="18"/>
              </w:rPr>
            </w:pPr>
            <w:r>
              <w:rPr>
                <w:rFonts w:ascii="Times New Roman" w:hAnsi="Times New Roman" w:eastAsia="仿宋_GB2312" w:cs="Times New Roman"/>
                <w:sz w:val="22"/>
                <w:szCs w:val="18"/>
              </w:rPr>
              <w:t>3</w:t>
            </w:r>
          </w:p>
        </w:tc>
        <w:tc>
          <w:tcPr>
            <w:tcW w:w="1147" w:type="pct"/>
            <w:tcBorders>
              <w:top w:val="single" w:color="auto" w:sz="4" w:space="0"/>
              <w:left w:val="single" w:color="auto" w:sz="4" w:space="0"/>
              <w:bottom w:val="single" w:color="auto" w:sz="4" w:space="0"/>
              <w:right w:val="single" w:color="auto" w:sz="4" w:space="0"/>
            </w:tcBorders>
            <w:vAlign w:val="center"/>
          </w:tcPr>
          <w:p w14:paraId="760AA747">
            <w:pPr>
              <w:adjustRightInd w:val="0"/>
              <w:snapToGrid w:val="0"/>
              <w:jc w:val="center"/>
              <w:rPr>
                <w:rFonts w:ascii="Times New Roman" w:hAnsi="Times New Roman" w:eastAsia="仿宋_GB2312" w:cs="Times New Roman"/>
                <w:sz w:val="22"/>
                <w:szCs w:val="18"/>
              </w:rPr>
            </w:pPr>
            <w:r>
              <w:rPr>
                <w:rFonts w:ascii="Times New Roman" w:hAnsi="Times New Roman" w:eastAsia="仿宋_GB2312" w:cs="Times New Roman"/>
                <w:sz w:val="22"/>
                <w:szCs w:val="18"/>
              </w:rPr>
              <w:t>采购内容</w:t>
            </w:r>
          </w:p>
        </w:tc>
        <w:tc>
          <w:tcPr>
            <w:tcW w:w="3497" w:type="pct"/>
            <w:tcBorders>
              <w:top w:val="single" w:color="auto" w:sz="4" w:space="0"/>
              <w:left w:val="single" w:color="auto" w:sz="4" w:space="0"/>
              <w:bottom w:val="single" w:color="auto" w:sz="4" w:space="0"/>
              <w:right w:val="single" w:color="auto" w:sz="4" w:space="0"/>
            </w:tcBorders>
            <w:vAlign w:val="center"/>
          </w:tcPr>
          <w:p w14:paraId="760AA748">
            <w:pPr>
              <w:adjustRightInd w:val="0"/>
              <w:snapToGrid w:val="0"/>
              <w:jc w:val="left"/>
              <w:rPr>
                <w:rFonts w:ascii="Times New Roman" w:hAnsi="Times New Roman" w:eastAsia="仿宋_GB2312" w:cs="Times New Roman"/>
                <w:sz w:val="22"/>
                <w:szCs w:val="18"/>
                <w:u w:val="single"/>
              </w:rPr>
            </w:pPr>
            <w:r>
              <w:rPr>
                <w:rFonts w:ascii="Times New Roman" w:hAnsi="Times New Roman" w:eastAsia="仿宋_GB2312" w:cs="Times New Roman"/>
                <w:sz w:val="22"/>
                <w:szCs w:val="18"/>
              </w:rPr>
              <w:t>详见询价公告</w:t>
            </w:r>
          </w:p>
        </w:tc>
      </w:tr>
      <w:tr w14:paraId="760AA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56" w:type="pct"/>
            <w:tcBorders>
              <w:top w:val="single" w:color="auto" w:sz="4" w:space="0"/>
              <w:left w:val="single" w:color="auto" w:sz="4" w:space="0"/>
              <w:bottom w:val="single" w:color="auto" w:sz="4" w:space="0"/>
              <w:right w:val="single" w:color="auto" w:sz="4" w:space="0"/>
            </w:tcBorders>
            <w:vAlign w:val="center"/>
          </w:tcPr>
          <w:p w14:paraId="760AA74A">
            <w:pPr>
              <w:adjustRightInd w:val="0"/>
              <w:snapToGrid w:val="0"/>
              <w:jc w:val="center"/>
              <w:rPr>
                <w:rFonts w:ascii="Times New Roman" w:hAnsi="Times New Roman" w:eastAsia="仿宋_GB2312" w:cs="Times New Roman"/>
                <w:sz w:val="22"/>
                <w:szCs w:val="18"/>
              </w:rPr>
            </w:pPr>
            <w:r>
              <w:rPr>
                <w:rFonts w:ascii="Times New Roman" w:hAnsi="Times New Roman" w:eastAsia="仿宋_GB2312" w:cs="Times New Roman"/>
                <w:sz w:val="22"/>
                <w:szCs w:val="18"/>
              </w:rPr>
              <w:t>4</w:t>
            </w:r>
          </w:p>
        </w:tc>
        <w:tc>
          <w:tcPr>
            <w:tcW w:w="1147" w:type="pct"/>
            <w:tcBorders>
              <w:top w:val="single" w:color="auto" w:sz="4" w:space="0"/>
              <w:left w:val="single" w:color="auto" w:sz="4" w:space="0"/>
              <w:bottom w:val="single" w:color="auto" w:sz="4" w:space="0"/>
              <w:right w:val="single" w:color="auto" w:sz="4" w:space="0"/>
            </w:tcBorders>
            <w:vAlign w:val="center"/>
          </w:tcPr>
          <w:p w14:paraId="760AA74B">
            <w:pPr>
              <w:adjustRightInd w:val="0"/>
              <w:snapToGrid w:val="0"/>
              <w:jc w:val="center"/>
              <w:rPr>
                <w:rFonts w:ascii="Times New Roman" w:hAnsi="Times New Roman" w:eastAsia="仿宋_GB2312" w:cs="Times New Roman"/>
                <w:sz w:val="22"/>
                <w:szCs w:val="18"/>
              </w:rPr>
            </w:pPr>
            <w:r>
              <w:rPr>
                <w:rFonts w:ascii="Times New Roman" w:hAnsi="Times New Roman" w:eastAsia="仿宋_GB2312" w:cs="Times New Roman"/>
                <w:sz w:val="22"/>
                <w:szCs w:val="18"/>
              </w:rPr>
              <w:t>最高限价</w:t>
            </w:r>
          </w:p>
        </w:tc>
        <w:tc>
          <w:tcPr>
            <w:tcW w:w="3497" w:type="pct"/>
            <w:tcBorders>
              <w:top w:val="single" w:color="auto" w:sz="4" w:space="0"/>
              <w:left w:val="single" w:color="auto" w:sz="4" w:space="0"/>
              <w:bottom w:val="single" w:color="auto" w:sz="4" w:space="0"/>
              <w:right w:val="single" w:color="auto" w:sz="4" w:space="0"/>
            </w:tcBorders>
            <w:vAlign w:val="center"/>
          </w:tcPr>
          <w:p w14:paraId="760AA74C">
            <w:pPr>
              <w:adjustRightInd w:val="0"/>
              <w:snapToGrid w:val="0"/>
              <w:jc w:val="left"/>
              <w:rPr>
                <w:rFonts w:ascii="Times New Roman" w:hAnsi="Times New Roman" w:eastAsia="仿宋_GB2312" w:cs="Times New Roman"/>
                <w:sz w:val="22"/>
                <w:szCs w:val="18"/>
              </w:rPr>
            </w:pPr>
            <w:r>
              <w:rPr>
                <w:rFonts w:hint="eastAsia" w:ascii="Times New Roman" w:hAnsi="Times New Roman" w:eastAsia="仿宋_GB2312" w:cs="Times New Roman"/>
                <w:sz w:val="22"/>
                <w:szCs w:val="18"/>
              </w:rPr>
              <w:t>19</w:t>
            </w:r>
            <w:r>
              <w:rPr>
                <w:rFonts w:ascii="Times New Roman" w:hAnsi="Times New Roman" w:eastAsia="仿宋_GB2312" w:cs="Times New Roman"/>
                <w:sz w:val="22"/>
                <w:szCs w:val="18"/>
              </w:rPr>
              <w:t>.00万元</w:t>
            </w:r>
          </w:p>
        </w:tc>
      </w:tr>
      <w:tr w14:paraId="760AA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56" w:type="pct"/>
            <w:tcBorders>
              <w:top w:val="single" w:color="auto" w:sz="4" w:space="0"/>
              <w:left w:val="single" w:color="auto" w:sz="4" w:space="0"/>
              <w:bottom w:val="single" w:color="auto" w:sz="4" w:space="0"/>
              <w:right w:val="single" w:color="auto" w:sz="4" w:space="0"/>
            </w:tcBorders>
            <w:vAlign w:val="center"/>
          </w:tcPr>
          <w:p w14:paraId="760AA74E">
            <w:pPr>
              <w:adjustRightInd w:val="0"/>
              <w:snapToGrid w:val="0"/>
              <w:jc w:val="center"/>
              <w:rPr>
                <w:rFonts w:ascii="Times New Roman" w:hAnsi="Times New Roman" w:eastAsia="仿宋_GB2312" w:cs="Times New Roman"/>
                <w:sz w:val="22"/>
                <w:szCs w:val="18"/>
              </w:rPr>
            </w:pPr>
            <w:r>
              <w:rPr>
                <w:rFonts w:ascii="Times New Roman" w:hAnsi="Times New Roman" w:eastAsia="仿宋_GB2312" w:cs="Times New Roman"/>
                <w:sz w:val="22"/>
                <w:szCs w:val="18"/>
              </w:rPr>
              <w:t>5</w:t>
            </w:r>
          </w:p>
        </w:tc>
        <w:tc>
          <w:tcPr>
            <w:tcW w:w="1147" w:type="pct"/>
            <w:tcBorders>
              <w:top w:val="single" w:color="auto" w:sz="4" w:space="0"/>
              <w:left w:val="single" w:color="auto" w:sz="4" w:space="0"/>
              <w:bottom w:val="single" w:color="auto" w:sz="4" w:space="0"/>
              <w:right w:val="single" w:color="auto" w:sz="4" w:space="0"/>
            </w:tcBorders>
            <w:vAlign w:val="center"/>
          </w:tcPr>
          <w:p w14:paraId="760AA74F">
            <w:pPr>
              <w:adjustRightInd w:val="0"/>
              <w:snapToGrid w:val="0"/>
              <w:jc w:val="center"/>
              <w:rPr>
                <w:rFonts w:ascii="Times New Roman" w:hAnsi="Times New Roman" w:eastAsia="仿宋_GB2312" w:cs="Times New Roman"/>
                <w:sz w:val="22"/>
                <w:szCs w:val="18"/>
              </w:rPr>
            </w:pPr>
            <w:r>
              <w:rPr>
                <w:rFonts w:ascii="Times New Roman" w:hAnsi="Times New Roman" w:eastAsia="仿宋_GB2312" w:cs="Times New Roman"/>
                <w:sz w:val="22"/>
                <w:szCs w:val="18"/>
              </w:rPr>
              <w:t>交货期</w:t>
            </w:r>
          </w:p>
        </w:tc>
        <w:tc>
          <w:tcPr>
            <w:tcW w:w="3497" w:type="pct"/>
            <w:tcBorders>
              <w:top w:val="single" w:color="auto" w:sz="4" w:space="0"/>
              <w:left w:val="single" w:color="auto" w:sz="4" w:space="0"/>
              <w:bottom w:val="single" w:color="auto" w:sz="4" w:space="0"/>
              <w:right w:val="single" w:color="auto" w:sz="4" w:space="0"/>
            </w:tcBorders>
            <w:vAlign w:val="center"/>
          </w:tcPr>
          <w:p w14:paraId="760AA750">
            <w:pPr>
              <w:adjustRightInd w:val="0"/>
              <w:snapToGrid w:val="0"/>
              <w:rPr>
                <w:rFonts w:ascii="Times New Roman" w:hAnsi="Times New Roman" w:eastAsia="仿宋_GB2312" w:cs="Times New Roman"/>
                <w:sz w:val="22"/>
                <w:szCs w:val="18"/>
              </w:rPr>
            </w:pPr>
            <w:r>
              <w:rPr>
                <w:rFonts w:ascii="Times New Roman" w:hAnsi="Times New Roman" w:eastAsia="仿宋_GB2312" w:cs="Times New Roman"/>
                <w:sz w:val="22"/>
                <w:szCs w:val="18"/>
              </w:rPr>
              <w:t>合同签订后，接采购人通知50个日历天内完成交货、验收合格并交付使用。</w:t>
            </w:r>
          </w:p>
        </w:tc>
      </w:tr>
      <w:tr w14:paraId="760AA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56" w:type="pct"/>
            <w:tcBorders>
              <w:top w:val="single" w:color="auto" w:sz="4" w:space="0"/>
              <w:left w:val="single" w:color="auto" w:sz="4" w:space="0"/>
              <w:bottom w:val="single" w:color="auto" w:sz="4" w:space="0"/>
              <w:right w:val="single" w:color="auto" w:sz="4" w:space="0"/>
            </w:tcBorders>
            <w:vAlign w:val="center"/>
          </w:tcPr>
          <w:p w14:paraId="760AA752">
            <w:pPr>
              <w:adjustRightInd w:val="0"/>
              <w:snapToGrid w:val="0"/>
              <w:jc w:val="center"/>
              <w:rPr>
                <w:rFonts w:ascii="Times New Roman" w:hAnsi="Times New Roman" w:eastAsia="仿宋_GB2312" w:cs="Times New Roman"/>
                <w:sz w:val="22"/>
                <w:szCs w:val="18"/>
              </w:rPr>
            </w:pPr>
            <w:r>
              <w:rPr>
                <w:rFonts w:ascii="Times New Roman" w:hAnsi="Times New Roman" w:eastAsia="仿宋_GB2312" w:cs="Times New Roman"/>
                <w:sz w:val="22"/>
                <w:szCs w:val="18"/>
              </w:rPr>
              <w:t>6</w:t>
            </w:r>
          </w:p>
        </w:tc>
        <w:tc>
          <w:tcPr>
            <w:tcW w:w="1147" w:type="pct"/>
            <w:tcBorders>
              <w:top w:val="single" w:color="auto" w:sz="4" w:space="0"/>
              <w:left w:val="single" w:color="auto" w:sz="4" w:space="0"/>
              <w:bottom w:val="single" w:color="auto" w:sz="4" w:space="0"/>
              <w:right w:val="single" w:color="auto" w:sz="4" w:space="0"/>
            </w:tcBorders>
            <w:vAlign w:val="center"/>
          </w:tcPr>
          <w:p w14:paraId="760AA753">
            <w:pPr>
              <w:adjustRightInd w:val="0"/>
              <w:snapToGrid w:val="0"/>
              <w:jc w:val="center"/>
              <w:rPr>
                <w:rFonts w:ascii="Times New Roman" w:hAnsi="Times New Roman" w:eastAsia="仿宋_GB2312" w:cs="Times New Roman"/>
                <w:sz w:val="22"/>
                <w:szCs w:val="18"/>
              </w:rPr>
            </w:pPr>
            <w:r>
              <w:rPr>
                <w:rFonts w:ascii="Times New Roman" w:hAnsi="Times New Roman" w:eastAsia="仿宋_GB2312" w:cs="Times New Roman"/>
                <w:sz w:val="22"/>
                <w:szCs w:val="18"/>
              </w:rPr>
              <w:t>交货地点</w:t>
            </w:r>
          </w:p>
        </w:tc>
        <w:tc>
          <w:tcPr>
            <w:tcW w:w="3497" w:type="pct"/>
            <w:tcBorders>
              <w:top w:val="single" w:color="auto" w:sz="4" w:space="0"/>
              <w:left w:val="single" w:color="auto" w:sz="4" w:space="0"/>
              <w:bottom w:val="single" w:color="auto" w:sz="4" w:space="0"/>
              <w:right w:val="single" w:color="auto" w:sz="4" w:space="0"/>
            </w:tcBorders>
            <w:vAlign w:val="center"/>
          </w:tcPr>
          <w:p w14:paraId="760AA754">
            <w:pPr>
              <w:adjustRightInd w:val="0"/>
              <w:snapToGrid w:val="0"/>
              <w:rPr>
                <w:rFonts w:ascii="Times New Roman" w:hAnsi="Times New Roman" w:eastAsia="仿宋_GB2312" w:cs="Times New Roman"/>
                <w:sz w:val="22"/>
                <w:szCs w:val="18"/>
              </w:rPr>
            </w:pPr>
            <w:r>
              <w:rPr>
                <w:rFonts w:ascii="Times New Roman" w:hAnsi="Times New Roman" w:eastAsia="仿宋_GB2312" w:cs="Times New Roman"/>
                <w:sz w:val="22"/>
                <w:szCs w:val="18"/>
              </w:rPr>
              <w:t>合肥综合性科学中心环境研究院，采购人指定地点。</w:t>
            </w:r>
          </w:p>
        </w:tc>
      </w:tr>
      <w:tr w14:paraId="760AA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56" w:type="pct"/>
            <w:tcBorders>
              <w:top w:val="single" w:color="auto" w:sz="4" w:space="0"/>
              <w:left w:val="single" w:color="auto" w:sz="4" w:space="0"/>
              <w:bottom w:val="single" w:color="auto" w:sz="4" w:space="0"/>
              <w:right w:val="single" w:color="auto" w:sz="4" w:space="0"/>
            </w:tcBorders>
            <w:vAlign w:val="center"/>
          </w:tcPr>
          <w:p w14:paraId="760AA756">
            <w:pPr>
              <w:adjustRightInd w:val="0"/>
              <w:snapToGrid w:val="0"/>
              <w:jc w:val="center"/>
              <w:rPr>
                <w:rFonts w:ascii="Times New Roman" w:hAnsi="Times New Roman" w:eastAsia="仿宋_GB2312" w:cs="Times New Roman"/>
                <w:sz w:val="22"/>
                <w:szCs w:val="18"/>
              </w:rPr>
            </w:pPr>
            <w:r>
              <w:rPr>
                <w:rFonts w:ascii="Times New Roman" w:hAnsi="Times New Roman" w:eastAsia="仿宋_GB2312" w:cs="Times New Roman"/>
                <w:sz w:val="22"/>
                <w:szCs w:val="18"/>
              </w:rPr>
              <w:t>7</w:t>
            </w:r>
          </w:p>
        </w:tc>
        <w:tc>
          <w:tcPr>
            <w:tcW w:w="1147" w:type="pct"/>
            <w:tcBorders>
              <w:top w:val="single" w:color="auto" w:sz="4" w:space="0"/>
              <w:left w:val="single" w:color="auto" w:sz="4" w:space="0"/>
              <w:bottom w:val="single" w:color="auto" w:sz="4" w:space="0"/>
              <w:right w:val="single" w:color="auto" w:sz="4" w:space="0"/>
            </w:tcBorders>
            <w:vAlign w:val="center"/>
          </w:tcPr>
          <w:p w14:paraId="760AA757">
            <w:pPr>
              <w:adjustRightInd w:val="0"/>
              <w:snapToGrid w:val="0"/>
              <w:jc w:val="center"/>
              <w:rPr>
                <w:rFonts w:ascii="Times New Roman" w:hAnsi="Times New Roman" w:eastAsia="仿宋_GB2312" w:cs="Times New Roman"/>
                <w:sz w:val="22"/>
                <w:szCs w:val="18"/>
              </w:rPr>
            </w:pPr>
            <w:r>
              <w:rPr>
                <w:rFonts w:ascii="Times New Roman" w:hAnsi="Times New Roman" w:eastAsia="仿宋_GB2312" w:cs="Times New Roman"/>
                <w:sz w:val="22"/>
                <w:szCs w:val="18"/>
              </w:rPr>
              <w:t>质量要求</w:t>
            </w:r>
          </w:p>
        </w:tc>
        <w:tc>
          <w:tcPr>
            <w:tcW w:w="3497" w:type="pct"/>
            <w:tcBorders>
              <w:top w:val="single" w:color="auto" w:sz="4" w:space="0"/>
              <w:left w:val="single" w:color="auto" w:sz="4" w:space="0"/>
              <w:bottom w:val="single" w:color="auto" w:sz="4" w:space="0"/>
              <w:right w:val="single" w:color="auto" w:sz="4" w:space="0"/>
            </w:tcBorders>
            <w:vAlign w:val="center"/>
          </w:tcPr>
          <w:p w14:paraId="760AA758">
            <w:pPr>
              <w:adjustRightInd w:val="0"/>
              <w:snapToGrid w:val="0"/>
              <w:rPr>
                <w:rFonts w:ascii="Times New Roman" w:hAnsi="Times New Roman" w:eastAsia="仿宋_GB2312" w:cs="Times New Roman"/>
                <w:sz w:val="22"/>
                <w:szCs w:val="18"/>
              </w:rPr>
            </w:pPr>
            <w:r>
              <w:rPr>
                <w:rFonts w:ascii="Times New Roman" w:hAnsi="Times New Roman" w:eastAsia="仿宋_GB2312" w:cs="Times New Roman"/>
                <w:sz w:val="22"/>
                <w:szCs w:val="18"/>
              </w:rPr>
              <w:t>合格，满足第五章采购需求。</w:t>
            </w:r>
          </w:p>
        </w:tc>
      </w:tr>
      <w:tr w14:paraId="760AA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56" w:type="pct"/>
            <w:tcBorders>
              <w:top w:val="single" w:color="auto" w:sz="4" w:space="0"/>
              <w:left w:val="single" w:color="auto" w:sz="4" w:space="0"/>
              <w:bottom w:val="single" w:color="auto" w:sz="4" w:space="0"/>
              <w:right w:val="single" w:color="auto" w:sz="4" w:space="0"/>
            </w:tcBorders>
            <w:vAlign w:val="center"/>
          </w:tcPr>
          <w:p w14:paraId="760AA75A">
            <w:pPr>
              <w:adjustRightInd w:val="0"/>
              <w:snapToGrid w:val="0"/>
              <w:jc w:val="center"/>
              <w:rPr>
                <w:rFonts w:ascii="Times New Roman" w:hAnsi="Times New Roman" w:eastAsia="仿宋_GB2312" w:cs="Times New Roman"/>
                <w:sz w:val="22"/>
                <w:szCs w:val="18"/>
              </w:rPr>
            </w:pPr>
            <w:r>
              <w:rPr>
                <w:rFonts w:ascii="Times New Roman" w:hAnsi="Times New Roman" w:eastAsia="仿宋_GB2312" w:cs="Times New Roman"/>
                <w:sz w:val="22"/>
                <w:szCs w:val="18"/>
              </w:rPr>
              <w:t>8</w:t>
            </w:r>
          </w:p>
        </w:tc>
        <w:tc>
          <w:tcPr>
            <w:tcW w:w="1147" w:type="pct"/>
            <w:tcBorders>
              <w:top w:val="single" w:color="auto" w:sz="4" w:space="0"/>
              <w:left w:val="single" w:color="auto" w:sz="4" w:space="0"/>
              <w:bottom w:val="single" w:color="auto" w:sz="4" w:space="0"/>
              <w:right w:val="single" w:color="auto" w:sz="4" w:space="0"/>
            </w:tcBorders>
            <w:vAlign w:val="center"/>
          </w:tcPr>
          <w:p w14:paraId="760AA75B">
            <w:pPr>
              <w:adjustRightInd w:val="0"/>
              <w:snapToGrid w:val="0"/>
              <w:jc w:val="center"/>
              <w:rPr>
                <w:rFonts w:ascii="Times New Roman" w:hAnsi="Times New Roman" w:eastAsia="仿宋_GB2312" w:cs="Times New Roman"/>
                <w:color w:val="EE0000"/>
                <w:sz w:val="22"/>
                <w:szCs w:val="18"/>
              </w:rPr>
            </w:pPr>
            <w:r>
              <w:rPr>
                <w:rFonts w:ascii="Times New Roman" w:hAnsi="Times New Roman" w:eastAsia="仿宋_GB2312" w:cs="Times New Roman"/>
                <w:color w:val="000000" w:themeColor="text1"/>
                <w:sz w:val="22"/>
                <w:szCs w:val="18"/>
                <w14:textFill>
                  <w14:solidFill>
                    <w14:schemeClr w14:val="tx1"/>
                  </w14:solidFill>
                </w14:textFill>
              </w:rPr>
              <w:t>付款方式</w:t>
            </w:r>
          </w:p>
        </w:tc>
        <w:tc>
          <w:tcPr>
            <w:tcW w:w="3497" w:type="pct"/>
            <w:tcBorders>
              <w:top w:val="single" w:color="auto" w:sz="4" w:space="0"/>
              <w:left w:val="single" w:color="auto" w:sz="4" w:space="0"/>
              <w:bottom w:val="single" w:color="auto" w:sz="4" w:space="0"/>
              <w:right w:val="single" w:color="auto" w:sz="4" w:space="0"/>
            </w:tcBorders>
            <w:vAlign w:val="center"/>
          </w:tcPr>
          <w:p w14:paraId="760AA75C">
            <w:pPr>
              <w:adjustRightInd w:val="0"/>
              <w:snapToGrid w:val="0"/>
              <w:rPr>
                <w:rFonts w:ascii="Times New Roman" w:hAnsi="Times New Roman" w:eastAsia="仿宋_GB2312" w:cs="Times New Roman"/>
                <w:color w:val="EE0000"/>
                <w:kern w:val="0"/>
                <w:sz w:val="22"/>
                <w:szCs w:val="18"/>
              </w:rPr>
            </w:pPr>
            <w:bookmarkStart w:id="11" w:name="OLE_LINK8"/>
            <w:r>
              <w:rPr>
                <w:rFonts w:ascii="Times New Roman" w:hAnsi="Times New Roman" w:eastAsia="仿宋_GB2312" w:cs="Times New Roman"/>
                <w:color w:val="000000" w:themeColor="text1"/>
                <w:kern w:val="0"/>
                <w:sz w:val="22"/>
                <w:szCs w:val="18"/>
                <w14:textFill>
                  <w14:solidFill>
                    <w14:schemeClr w14:val="tx1"/>
                  </w14:solidFill>
                </w14:textFill>
              </w:rPr>
              <w:t>货物交付完成并经采购人验收合格后7个工作日内支付100%货款。</w:t>
            </w:r>
            <w:bookmarkEnd w:id="11"/>
          </w:p>
        </w:tc>
      </w:tr>
      <w:tr w14:paraId="760AA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56" w:type="pct"/>
            <w:tcBorders>
              <w:top w:val="single" w:color="auto" w:sz="4" w:space="0"/>
              <w:left w:val="single" w:color="auto" w:sz="4" w:space="0"/>
              <w:bottom w:val="single" w:color="auto" w:sz="4" w:space="0"/>
              <w:right w:val="single" w:color="auto" w:sz="4" w:space="0"/>
            </w:tcBorders>
            <w:vAlign w:val="center"/>
          </w:tcPr>
          <w:p w14:paraId="760AA75E">
            <w:pPr>
              <w:adjustRightInd w:val="0"/>
              <w:snapToGrid w:val="0"/>
              <w:jc w:val="center"/>
              <w:rPr>
                <w:rFonts w:ascii="Times New Roman" w:hAnsi="Times New Roman" w:eastAsia="仿宋_GB2312" w:cs="Times New Roman"/>
                <w:sz w:val="22"/>
                <w:szCs w:val="18"/>
              </w:rPr>
            </w:pPr>
            <w:r>
              <w:rPr>
                <w:rFonts w:ascii="Times New Roman" w:hAnsi="Times New Roman" w:eastAsia="仿宋_GB2312" w:cs="Times New Roman"/>
                <w:sz w:val="22"/>
                <w:szCs w:val="18"/>
              </w:rPr>
              <w:t>9</w:t>
            </w:r>
          </w:p>
        </w:tc>
        <w:tc>
          <w:tcPr>
            <w:tcW w:w="1147" w:type="pct"/>
            <w:tcBorders>
              <w:top w:val="single" w:color="auto" w:sz="4" w:space="0"/>
              <w:left w:val="single" w:color="auto" w:sz="4" w:space="0"/>
              <w:bottom w:val="single" w:color="auto" w:sz="4" w:space="0"/>
              <w:right w:val="single" w:color="auto" w:sz="4" w:space="0"/>
            </w:tcBorders>
            <w:vAlign w:val="center"/>
          </w:tcPr>
          <w:p w14:paraId="760AA75F">
            <w:pPr>
              <w:adjustRightInd w:val="0"/>
              <w:snapToGrid w:val="0"/>
              <w:jc w:val="center"/>
              <w:rPr>
                <w:rFonts w:ascii="Times New Roman" w:hAnsi="Times New Roman" w:eastAsia="仿宋_GB2312" w:cs="Times New Roman"/>
                <w:sz w:val="22"/>
                <w:szCs w:val="18"/>
              </w:rPr>
            </w:pPr>
            <w:r>
              <w:rPr>
                <w:rFonts w:ascii="Times New Roman" w:hAnsi="Times New Roman" w:eastAsia="仿宋_GB2312" w:cs="Times New Roman"/>
                <w:sz w:val="22"/>
                <w:szCs w:val="18"/>
              </w:rPr>
              <w:t>近年类似项目要求</w:t>
            </w:r>
          </w:p>
        </w:tc>
        <w:tc>
          <w:tcPr>
            <w:tcW w:w="3497" w:type="pct"/>
            <w:tcBorders>
              <w:top w:val="single" w:color="auto" w:sz="4" w:space="0"/>
              <w:left w:val="single" w:color="auto" w:sz="4" w:space="0"/>
              <w:bottom w:val="single" w:color="auto" w:sz="4" w:space="0"/>
              <w:right w:val="single" w:color="auto" w:sz="4" w:space="0"/>
            </w:tcBorders>
            <w:vAlign w:val="center"/>
          </w:tcPr>
          <w:p w14:paraId="760AA760">
            <w:pPr>
              <w:adjustRightInd w:val="0"/>
              <w:snapToGrid w:val="0"/>
              <w:jc w:val="left"/>
              <w:rPr>
                <w:rFonts w:ascii="Times New Roman" w:hAnsi="Times New Roman" w:eastAsia="仿宋_GB2312" w:cs="Times New Roman"/>
                <w:sz w:val="22"/>
                <w:szCs w:val="18"/>
              </w:rPr>
            </w:pPr>
            <w:r>
              <w:rPr>
                <w:rFonts w:ascii="Times New Roman" w:hAnsi="Times New Roman" w:eastAsia="仿宋_GB2312" w:cs="Times New Roman"/>
                <w:sz w:val="22"/>
                <w:szCs w:val="18"/>
              </w:rPr>
              <w:t>无</w:t>
            </w:r>
          </w:p>
        </w:tc>
      </w:tr>
      <w:tr w14:paraId="760AA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56" w:type="pct"/>
            <w:tcBorders>
              <w:top w:val="single" w:color="auto" w:sz="4" w:space="0"/>
              <w:left w:val="single" w:color="auto" w:sz="4" w:space="0"/>
              <w:bottom w:val="single" w:color="auto" w:sz="4" w:space="0"/>
              <w:right w:val="single" w:color="auto" w:sz="4" w:space="0"/>
            </w:tcBorders>
            <w:vAlign w:val="center"/>
          </w:tcPr>
          <w:p w14:paraId="760AA762">
            <w:pPr>
              <w:adjustRightInd w:val="0"/>
              <w:snapToGrid w:val="0"/>
              <w:jc w:val="center"/>
              <w:rPr>
                <w:rFonts w:ascii="Times New Roman" w:hAnsi="Times New Roman" w:eastAsia="仿宋_GB2312" w:cs="Times New Roman"/>
                <w:sz w:val="22"/>
                <w:szCs w:val="18"/>
              </w:rPr>
            </w:pPr>
            <w:r>
              <w:rPr>
                <w:rFonts w:ascii="Times New Roman" w:hAnsi="Times New Roman" w:eastAsia="仿宋_GB2312" w:cs="Times New Roman"/>
                <w:sz w:val="22"/>
                <w:szCs w:val="18"/>
              </w:rPr>
              <w:t>10</w:t>
            </w:r>
          </w:p>
        </w:tc>
        <w:tc>
          <w:tcPr>
            <w:tcW w:w="1147" w:type="pct"/>
            <w:tcBorders>
              <w:top w:val="single" w:color="auto" w:sz="4" w:space="0"/>
              <w:left w:val="single" w:color="auto" w:sz="4" w:space="0"/>
              <w:bottom w:val="single" w:color="auto" w:sz="4" w:space="0"/>
              <w:right w:val="single" w:color="auto" w:sz="4" w:space="0"/>
            </w:tcBorders>
            <w:vAlign w:val="center"/>
          </w:tcPr>
          <w:p w14:paraId="760AA763">
            <w:pPr>
              <w:adjustRightInd w:val="0"/>
              <w:snapToGrid w:val="0"/>
              <w:jc w:val="center"/>
              <w:rPr>
                <w:rFonts w:ascii="Times New Roman" w:hAnsi="Times New Roman" w:eastAsia="仿宋_GB2312" w:cs="Times New Roman"/>
                <w:sz w:val="22"/>
                <w:szCs w:val="18"/>
              </w:rPr>
            </w:pPr>
            <w:r>
              <w:rPr>
                <w:rFonts w:ascii="Times New Roman" w:hAnsi="Times New Roman" w:eastAsia="仿宋_GB2312" w:cs="Times New Roman"/>
                <w:sz w:val="22"/>
                <w:szCs w:val="18"/>
              </w:rPr>
              <w:t>近年财务状况要求</w:t>
            </w:r>
          </w:p>
        </w:tc>
        <w:tc>
          <w:tcPr>
            <w:tcW w:w="3497" w:type="pct"/>
            <w:tcBorders>
              <w:top w:val="single" w:color="auto" w:sz="4" w:space="0"/>
              <w:left w:val="single" w:color="auto" w:sz="4" w:space="0"/>
              <w:bottom w:val="single" w:color="auto" w:sz="4" w:space="0"/>
              <w:right w:val="single" w:color="auto" w:sz="4" w:space="0"/>
            </w:tcBorders>
            <w:vAlign w:val="center"/>
          </w:tcPr>
          <w:p w14:paraId="760AA764">
            <w:pPr>
              <w:adjustRightInd w:val="0"/>
              <w:snapToGrid w:val="0"/>
              <w:rPr>
                <w:rFonts w:ascii="Times New Roman" w:hAnsi="Times New Roman" w:eastAsia="仿宋_GB2312" w:cs="Times New Roman"/>
                <w:sz w:val="22"/>
                <w:szCs w:val="18"/>
              </w:rPr>
            </w:pPr>
            <w:r>
              <w:rPr>
                <w:rFonts w:ascii="Times New Roman" w:hAnsi="Times New Roman" w:eastAsia="仿宋_GB2312" w:cs="Times New Roman"/>
                <w:sz w:val="22"/>
                <w:szCs w:val="18"/>
              </w:rPr>
              <w:t>无</w:t>
            </w:r>
          </w:p>
        </w:tc>
      </w:tr>
      <w:tr w14:paraId="760AA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56" w:type="pct"/>
            <w:tcBorders>
              <w:top w:val="single" w:color="auto" w:sz="4" w:space="0"/>
              <w:left w:val="single" w:color="auto" w:sz="4" w:space="0"/>
              <w:bottom w:val="single" w:color="auto" w:sz="4" w:space="0"/>
              <w:right w:val="single" w:color="auto" w:sz="4" w:space="0"/>
            </w:tcBorders>
            <w:vAlign w:val="center"/>
          </w:tcPr>
          <w:p w14:paraId="760AA766">
            <w:pPr>
              <w:adjustRightInd w:val="0"/>
              <w:snapToGrid w:val="0"/>
              <w:jc w:val="center"/>
              <w:rPr>
                <w:rFonts w:ascii="Times New Roman" w:hAnsi="Times New Roman" w:eastAsia="仿宋_GB2312" w:cs="Times New Roman"/>
                <w:sz w:val="22"/>
                <w:szCs w:val="18"/>
              </w:rPr>
            </w:pPr>
            <w:r>
              <w:rPr>
                <w:rFonts w:ascii="Times New Roman" w:hAnsi="Times New Roman" w:eastAsia="仿宋_GB2312" w:cs="Times New Roman"/>
                <w:sz w:val="22"/>
                <w:szCs w:val="18"/>
              </w:rPr>
              <w:t>11</w:t>
            </w:r>
          </w:p>
        </w:tc>
        <w:tc>
          <w:tcPr>
            <w:tcW w:w="1147" w:type="pct"/>
            <w:tcBorders>
              <w:top w:val="single" w:color="auto" w:sz="4" w:space="0"/>
              <w:left w:val="single" w:color="auto" w:sz="4" w:space="0"/>
              <w:bottom w:val="single" w:color="auto" w:sz="4" w:space="0"/>
              <w:right w:val="single" w:color="auto" w:sz="4" w:space="0"/>
            </w:tcBorders>
            <w:vAlign w:val="center"/>
          </w:tcPr>
          <w:p w14:paraId="760AA767">
            <w:pPr>
              <w:adjustRightInd w:val="0"/>
              <w:snapToGrid w:val="0"/>
              <w:jc w:val="center"/>
              <w:rPr>
                <w:rFonts w:ascii="Times New Roman" w:hAnsi="Times New Roman" w:eastAsia="仿宋_GB2312" w:cs="Times New Roman"/>
                <w:sz w:val="22"/>
                <w:szCs w:val="18"/>
              </w:rPr>
            </w:pPr>
            <w:r>
              <w:rPr>
                <w:rFonts w:ascii="Times New Roman" w:hAnsi="Times New Roman" w:eastAsia="仿宋_GB2312" w:cs="Times New Roman"/>
                <w:sz w:val="22"/>
                <w:szCs w:val="18"/>
              </w:rPr>
              <w:t>是否允许分包</w:t>
            </w:r>
          </w:p>
        </w:tc>
        <w:tc>
          <w:tcPr>
            <w:tcW w:w="3497" w:type="pct"/>
            <w:tcBorders>
              <w:top w:val="single" w:color="auto" w:sz="4" w:space="0"/>
              <w:left w:val="single" w:color="auto" w:sz="4" w:space="0"/>
              <w:bottom w:val="single" w:color="auto" w:sz="4" w:space="0"/>
              <w:right w:val="single" w:color="auto" w:sz="4" w:space="0"/>
            </w:tcBorders>
            <w:vAlign w:val="center"/>
          </w:tcPr>
          <w:p w14:paraId="760AA768">
            <w:pPr>
              <w:adjustRightInd w:val="0"/>
              <w:snapToGrid w:val="0"/>
              <w:rPr>
                <w:rFonts w:ascii="Times New Roman" w:hAnsi="Times New Roman" w:eastAsia="仿宋_GB2312" w:cs="Times New Roman"/>
                <w:sz w:val="22"/>
                <w:szCs w:val="18"/>
              </w:rPr>
            </w:pPr>
            <w:r>
              <w:rPr>
                <w:rFonts w:ascii="Times New Roman" w:hAnsi="Times New Roman" w:eastAsia="仿宋_GB2312" w:cs="Times New Roman"/>
                <w:sz w:val="22"/>
                <w:szCs w:val="18"/>
              </w:rPr>
              <w:sym w:font="Wingdings" w:char="00FE"/>
            </w:r>
            <w:r>
              <w:rPr>
                <w:rFonts w:ascii="Times New Roman" w:hAnsi="Times New Roman" w:eastAsia="仿宋_GB2312" w:cs="Times New Roman"/>
                <w:sz w:val="22"/>
                <w:szCs w:val="18"/>
              </w:rPr>
              <w:t>不允许</w:t>
            </w:r>
          </w:p>
        </w:tc>
      </w:tr>
      <w:tr w14:paraId="760AA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56" w:type="pct"/>
            <w:tcBorders>
              <w:top w:val="single" w:color="auto" w:sz="4" w:space="0"/>
              <w:left w:val="single" w:color="auto" w:sz="4" w:space="0"/>
              <w:bottom w:val="single" w:color="auto" w:sz="4" w:space="0"/>
              <w:right w:val="single" w:color="auto" w:sz="4" w:space="0"/>
            </w:tcBorders>
            <w:vAlign w:val="center"/>
          </w:tcPr>
          <w:p w14:paraId="760AA76A">
            <w:pPr>
              <w:adjustRightInd w:val="0"/>
              <w:snapToGrid w:val="0"/>
              <w:jc w:val="center"/>
              <w:rPr>
                <w:rFonts w:ascii="Times New Roman" w:hAnsi="Times New Roman" w:eastAsia="仿宋_GB2312" w:cs="Times New Roman"/>
                <w:sz w:val="22"/>
                <w:szCs w:val="18"/>
              </w:rPr>
            </w:pPr>
            <w:r>
              <w:rPr>
                <w:rFonts w:ascii="Times New Roman" w:hAnsi="Times New Roman" w:eastAsia="仿宋_GB2312" w:cs="Times New Roman"/>
                <w:sz w:val="22"/>
                <w:szCs w:val="18"/>
              </w:rPr>
              <w:t>12</w:t>
            </w:r>
          </w:p>
        </w:tc>
        <w:tc>
          <w:tcPr>
            <w:tcW w:w="1147" w:type="pct"/>
            <w:tcBorders>
              <w:top w:val="single" w:color="auto" w:sz="4" w:space="0"/>
              <w:left w:val="single" w:color="auto" w:sz="4" w:space="0"/>
              <w:bottom w:val="single" w:color="auto" w:sz="4" w:space="0"/>
              <w:right w:val="single" w:color="auto" w:sz="4" w:space="0"/>
            </w:tcBorders>
            <w:vAlign w:val="center"/>
          </w:tcPr>
          <w:p w14:paraId="760AA76B">
            <w:pPr>
              <w:adjustRightInd w:val="0"/>
              <w:snapToGrid w:val="0"/>
              <w:jc w:val="center"/>
              <w:rPr>
                <w:rFonts w:ascii="Times New Roman" w:hAnsi="Times New Roman" w:eastAsia="仿宋_GB2312" w:cs="Times New Roman"/>
                <w:sz w:val="22"/>
                <w:szCs w:val="18"/>
              </w:rPr>
            </w:pPr>
            <w:r>
              <w:rPr>
                <w:rFonts w:ascii="Times New Roman" w:hAnsi="Times New Roman" w:eastAsia="仿宋_GB2312" w:cs="Times New Roman"/>
                <w:sz w:val="22"/>
                <w:szCs w:val="18"/>
              </w:rPr>
              <w:t>是否组织踏勘现场</w:t>
            </w:r>
          </w:p>
        </w:tc>
        <w:tc>
          <w:tcPr>
            <w:tcW w:w="3497" w:type="pct"/>
            <w:tcBorders>
              <w:top w:val="single" w:color="auto" w:sz="4" w:space="0"/>
              <w:left w:val="single" w:color="auto" w:sz="4" w:space="0"/>
              <w:bottom w:val="single" w:color="auto" w:sz="4" w:space="0"/>
              <w:right w:val="single" w:color="auto" w:sz="4" w:space="0"/>
            </w:tcBorders>
            <w:vAlign w:val="center"/>
          </w:tcPr>
          <w:p w14:paraId="760AA76C">
            <w:pPr>
              <w:topLinePunct/>
              <w:adjustRightInd w:val="0"/>
              <w:snapToGrid w:val="0"/>
              <w:ind w:left="172" w:hanging="171" w:hangingChars="78"/>
              <w:rPr>
                <w:rFonts w:ascii="Times New Roman" w:hAnsi="Times New Roman" w:eastAsia="仿宋_GB2312" w:cs="Times New Roman"/>
                <w:sz w:val="22"/>
                <w:szCs w:val="18"/>
              </w:rPr>
            </w:pPr>
            <w:r>
              <w:rPr>
                <w:rFonts w:ascii="Times New Roman" w:hAnsi="Times New Roman" w:eastAsia="仿宋_GB2312" w:cs="Times New Roman"/>
                <w:sz w:val="22"/>
                <w:szCs w:val="18"/>
              </w:rPr>
              <w:sym w:font="Wingdings" w:char="00FE"/>
            </w:r>
            <w:r>
              <w:rPr>
                <w:rFonts w:ascii="Times New Roman" w:hAnsi="Times New Roman" w:eastAsia="仿宋_GB2312" w:cs="Times New Roman"/>
                <w:sz w:val="22"/>
                <w:szCs w:val="18"/>
              </w:rPr>
              <w:t>不组织</w:t>
            </w:r>
          </w:p>
        </w:tc>
      </w:tr>
      <w:tr w14:paraId="760AA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56" w:type="pct"/>
            <w:tcBorders>
              <w:top w:val="single" w:color="auto" w:sz="4" w:space="0"/>
              <w:left w:val="single" w:color="auto" w:sz="4" w:space="0"/>
              <w:bottom w:val="single" w:color="auto" w:sz="4" w:space="0"/>
              <w:right w:val="single" w:color="auto" w:sz="4" w:space="0"/>
            </w:tcBorders>
            <w:vAlign w:val="center"/>
          </w:tcPr>
          <w:p w14:paraId="760AA76E">
            <w:pPr>
              <w:adjustRightInd w:val="0"/>
              <w:snapToGrid w:val="0"/>
              <w:jc w:val="center"/>
              <w:rPr>
                <w:rFonts w:ascii="Times New Roman" w:hAnsi="Times New Roman" w:eastAsia="仿宋_GB2312" w:cs="Times New Roman"/>
                <w:sz w:val="22"/>
                <w:szCs w:val="18"/>
              </w:rPr>
            </w:pPr>
            <w:r>
              <w:rPr>
                <w:rFonts w:ascii="Times New Roman" w:hAnsi="Times New Roman" w:eastAsia="仿宋_GB2312" w:cs="Times New Roman"/>
                <w:sz w:val="22"/>
                <w:szCs w:val="18"/>
              </w:rPr>
              <w:t>13</w:t>
            </w:r>
          </w:p>
        </w:tc>
        <w:tc>
          <w:tcPr>
            <w:tcW w:w="1147" w:type="pct"/>
            <w:tcBorders>
              <w:top w:val="single" w:color="auto" w:sz="4" w:space="0"/>
              <w:left w:val="single" w:color="auto" w:sz="4" w:space="0"/>
              <w:bottom w:val="single" w:color="auto" w:sz="4" w:space="0"/>
              <w:right w:val="single" w:color="auto" w:sz="4" w:space="0"/>
            </w:tcBorders>
            <w:vAlign w:val="center"/>
          </w:tcPr>
          <w:p w14:paraId="1AA41B96">
            <w:pPr>
              <w:adjustRightInd w:val="0"/>
              <w:snapToGrid w:val="0"/>
              <w:jc w:val="center"/>
              <w:rPr>
                <w:rFonts w:ascii="Times New Roman" w:hAnsi="Times New Roman" w:eastAsia="仿宋_GB2312" w:cs="Times New Roman"/>
                <w:sz w:val="22"/>
                <w:szCs w:val="18"/>
              </w:rPr>
            </w:pPr>
            <w:r>
              <w:rPr>
                <w:rFonts w:ascii="Times New Roman" w:hAnsi="Times New Roman" w:eastAsia="仿宋_GB2312" w:cs="Times New Roman"/>
                <w:sz w:val="22"/>
                <w:szCs w:val="18"/>
              </w:rPr>
              <w:t>是否允许递交备选</w:t>
            </w:r>
          </w:p>
          <w:p w14:paraId="760AA76F">
            <w:pPr>
              <w:adjustRightInd w:val="0"/>
              <w:snapToGrid w:val="0"/>
              <w:jc w:val="center"/>
              <w:rPr>
                <w:rFonts w:ascii="Times New Roman" w:hAnsi="Times New Roman" w:eastAsia="仿宋_GB2312" w:cs="Times New Roman"/>
                <w:sz w:val="22"/>
                <w:szCs w:val="18"/>
              </w:rPr>
            </w:pPr>
            <w:r>
              <w:rPr>
                <w:rFonts w:ascii="Times New Roman" w:hAnsi="Times New Roman" w:eastAsia="仿宋_GB2312" w:cs="Times New Roman"/>
                <w:sz w:val="22"/>
                <w:szCs w:val="18"/>
              </w:rPr>
              <w:t>响应方案</w:t>
            </w:r>
          </w:p>
        </w:tc>
        <w:tc>
          <w:tcPr>
            <w:tcW w:w="3497" w:type="pct"/>
            <w:tcBorders>
              <w:top w:val="single" w:color="auto" w:sz="4" w:space="0"/>
              <w:left w:val="single" w:color="auto" w:sz="4" w:space="0"/>
              <w:bottom w:val="single" w:color="auto" w:sz="4" w:space="0"/>
              <w:right w:val="single" w:color="auto" w:sz="4" w:space="0"/>
            </w:tcBorders>
            <w:vAlign w:val="center"/>
          </w:tcPr>
          <w:p w14:paraId="760AA770">
            <w:pPr>
              <w:topLinePunct/>
              <w:adjustRightInd w:val="0"/>
              <w:snapToGrid w:val="0"/>
              <w:rPr>
                <w:rFonts w:ascii="Times New Roman" w:hAnsi="Times New Roman" w:eastAsia="仿宋_GB2312" w:cs="Times New Roman"/>
                <w:sz w:val="22"/>
                <w:szCs w:val="18"/>
              </w:rPr>
            </w:pPr>
            <w:r>
              <w:rPr>
                <w:rFonts w:ascii="Times New Roman" w:hAnsi="Times New Roman" w:eastAsia="仿宋_GB2312" w:cs="Times New Roman"/>
                <w:sz w:val="22"/>
                <w:szCs w:val="18"/>
              </w:rPr>
              <w:sym w:font="Wingdings" w:char="00FE"/>
            </w:r>
            <w:r>
              <w:rPr>
                <w:rFonts w:ascii="Times New Roman" w:hAnsi="Times New Roman" w:eastAsia="仿宋_GB2312" w:cs="Times New Roman"/>
                <w:sz w:val="22"/>
                <w:szCs w:val="18"/>
              </w:rPr>
              <w:t>不允许</w:t>
            </w:r>
          </w:p>
        </w:tc>
      </w:tr>
      <w:tr w14:paraId="760AA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56" w:type="pct"/>
            <w:tcBorders>
              <w:top w:val="single" w:color="auto" w:sz="4" w:space="0"/>
              <w:left w:val="single" w:color="auto" w:sz="4" w:space="0"/>
              <w:bottom w:val="single" w:color="auto" w:sz="4" w:space="0"/>
              <w:right w:val="single" w:color="auto" w:sz="4" w:space="0"/>
            </w:tcBorders>
            <w:vAlign w:val="center"/>
          </w:tcPr>
          <w:p w14:paraId="760AA772">
            <w:pPr>
              <w:adjustRightInd w:val="0"/>
              <w:snapToGrid w:val="0"/>
              <w:jc w:val="center"/>
              <w:rPr>
                <w:rFonts w:ascii="Times New Roman" w:hAnsi="Times New Roman" w:eastAsia="仿宋_GB2312" w:cs="Times New Roman"/>
                <w:sz w:val="22"/>
                <w:szCs w:val="18"/>
              </w:rPr>
            </w:pPr>
            <w:r>
              <w:rPr>
                <w:rFonts w:ascii="Times New Roman" w:hAnsi="Times New Roman" w:eastAsia="仿宋_GB2312" w:cs="Times New Roman"/>
                <w:sz w:val="22"/>
                <w:szCs w:val="18"/>
              </w:rPr>
              <w:t>14</w:t>
            </w:r>
          </w:p>
        </w:tc>
        <w:tc>
          <w:tcPr>
            <w:tcW w:w="1147" w:type="pct"/>
            <w:tcBorders>
              <w:top w:val="single" w:color="auto" w:sz="4" w:space="0"/>
              <w:left w:val="single" w:color="auto" w:sz="4" w:space="0"/>
              <w:bottom w:val="single" w:color="auto" w:sz="4" w:space="0"/>
              <w:right w:val="single" w:color="auto" w:sz="4" w:space="0"/>
            </w:tcBorders>
            <w:vAlign w:val="center"/>
          </w:tcPr>
          <w:p w14:paraId="760AA773">
            <w:pPr>
              <w:adjustRightInd w:val="0"/>
              <w:snapToGrid w:val="0"/>
              <w:jc w:val="center"/>
              <w:rPr>
                <w:rFonts w:ascii="Times New Roman" w:hAnsi="Times New Roman" w:eastAsia="仿宋_GB2312" w:cs="Times New Roman"/>
                <w:sz w:val="22"/>
                <w:szCs w:val="18"/>
              </w:rPr>
            </w:pPr>
            <w:r>
              <w:rPr>
                <w:rFonts w:ascii="Times New Roman" w:hAnsi="Times New Roman" w:eastAsia="仿宋_GB2312" w:cs="Times New Roman"/>
                <w:sz w:val="22"/>
                <w:szCs w:val="18"/>
              </w:rPr>
              <w:t>是否接受联合体响应</w:t>
            </w:r>
          </w:p>
        </w:tc>
        <w:tc>
          <w:tcPr>
            <w:tcW w:w="3497" w:type="pct"/>
            <w:tcBorders>
              <w:top w:val="single" w:color="auto" w:sz="4" w:space="0"/>
              <w:left w:val="single" w:color="auto" w:sz="4" w:space="0"/>
              <w:bottom w:val="single" w:color="auto" w:sz="4" w:space="0"/>
              <w:right w:val="single" w:color="auto" w:sz="4" w:space="0"/>
            </w:tcBorders>
            <w:vAlign w:val="center"/>
          </w:tcPr>
          <w:p w14:paraId="760AA774">
            <w:pPr>
              <w:adjustRightInd w:val="0"/>
              <w:snapToGrid w:val="0"/>
              <w:jc w:val="left"/>
              <w:rPr>
                <w:rFonts w:ascii="Times New Roman" w:hAnsi="Times New Roman" w:eastAsia="仿宋_GB2312" w:cs="Times New Roman"/>
                <w:sz w:val="22"/>
                <w:szCs w:val="18"/>
              </w:rPr>
            </w:pPr>
            <w:r>
              <w:rPr>
                <w:rFonts w:ascii="Times New Roman" w:hAnsi="Times New Roman" w:eastAsia="仿宋_GB2312" w:cs="Times New Roman"/>
                <w:sz w:val="22"/>
                <w:szCs w:val="18"/>
              </w:rPr>
              <w:t>否</w:t>
            </w:r>
          </w:p>
        </w:tc>
      </w:tr>
      <w:tr w14:paraId="760AA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56" w:type="pct"/>
            <w:tcBorders>
              <w:top w:val="single" w:color="auto" w:sz="4" w:space="0"/>
              <w:left w:val="single" w:color="auto" w:sz="4" w:space="0"/>
              <w:bottom w:val="single" w:color="auto" w:sz="4" w:space="0"/>
              <w:right w:val="single" w:color="auto" w:sz="4" w:space="0"/>
            </w:tcBorders>
            <w:vAlign w:val="center"/>
          </w:tcPr>
          <w:p w14:paraId="760AA776">
            <w:pPr>
              <w:adjustRightInd w:val="0"/>
              <w:snapToGrid w:val="0"/>
              <w:jc w:val="center"/>
              <w:rPr>
                <w:rFonts w:ascii="Times New Roman" w:hAnsi="Times New Roman" w:eastAsia="仿宋_GB2312" w:cs="Times New Roman"/>
                <w:sz w:val="22"/>
                <w:szCs w:val="18"/>
              </w:rPr>
            </w:pPr>
            <w:r>
              <w:rPr>
                <w:rFonts w:ascii="Times New Roman" w:hAnsi="Times New Roman" w:eastAsia="仿宋_GB2312" w:cs="Times New Roman"/>
                <w:sz w:val="22"/>
                <w:szCs w:val="18"/>
              </w:rPr>
              <w:t>15</w:t>
            </w:r>
          </w:p>
        </w:tc>
        <w:tc>
          <w:tcPr>
            <w:tcW w:w="1147" w:type="pct"/>
            <w:tcBorders>
              <w:top w:val="single" w:color="auto" w:sz="4" w:space="0"/>
              <w:left w:val="single" w:color="auto" w:sz="4" w:space="0"/>
              <w:bottom w:val="single" w:color="auto" w:sz="4" w:space="0"/>
              <w:right w:val="single" w:color="auto" w:sz="4" w:space="0"/>
            </w:tcBorders>
            <w:vAlign w:val="center"/>
          </w:tcPr>
          <w:p w14:paraId="760AA777">
            <w:pPr>
              <w:adjustRightInd w:val="0"/>
              <w:snapToGrid w:val="0"/>
              <w:jc w:val="center"/>
              <w:rPr>
                <w:rFonts w:ascii="Times New Roman" w:hAnsi="Times New Roman" w:eastAsia="仿宋_GB2312" w:cs="Times New Roman"/>
                <w:sz w:val="22"/>
                <w:szCs w:val="18"/>
              </w:rPr>
            </w:pPr>
            <w:r>
              <w:rPr>
                <w:rFonts w:ascii="Times New Roman" w:hAnsi="Times New Roman" w:eastAsia="仿宋_GB2312" w:cs="Times New Roman"/>
                <w:sz w:val="22"/>
                <w:szCs w:val="18"/>
              </w:rPr>
              <w:t>是否提交样品</w:t>
            </w:r>
          </w:p>
        </w:tc>
        <w:tc>
          <w:tcPr>
            <w:tcW w:w="3497" w:type="pct"/>
            <w:tcBorders>
              <w:top w:val="single" w:color="auto" w:sz="4" w:space="0"/>
              <w:left w:val="single" w:color="auto" w:sz="4" w:space="0"/>
              <w:bottom w:val="single" w:color="auto" w:sz="4" w:space="0"/>
              <w:right w:val="single" w:color="auto" w:sz="4" w:space="0"/>
            </w:tcBorders>
            <w:vAlign w:val="center"/>
          </w:tcPr>
          <w:p w14:paraId="760AA778">
            <w:pPr>
              <w:adjustRightInd w:val="0"/>
              <w:snapToGrid w:val="0"/>
              <w:rPr>
                <w:rFonts w:ascii="Times New Roman" w:hAnsi="Times New Roman" w:eastAsia="仿宋_GB2312" w:cs="Times New Roman"/>
                <w:sz w:val="22"/>
                <w:szCs w:val="18"/>
              </w:rPr>
            </w:pPr>
            <w:r>
              <w:rPr>
                <w:rFonts w:ascii="Times New Roman" w:hAnsi="Times New Roman" w:eastAsia="仿宋_GB2312" w:cs="Times New Roman"/>
                <w:sz w:val="22"/>
                <w:szCs w:val="18"/>
              </w:rPr>
              <w:t>否</w:t>
            </w:r>
          </w:p>
        </w:tc>
      </w:tr>
      <w:tr w14:paraId="760AA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56" w:type="pct"/>
            <w:tcBorders>
              <w:top w:val="single" w:color="auto" w:sz="4" w:space="0"/>
              <w:left w:val="single" w:color="auto" w:sz="4" w:space="0"/>
              <w:bottom w:val="single" w:color="auto" w:sz="4" w:space="0"/>
              <w:right w:val="single" w:color="auto" w:sz="4" w:space="0"/>
            </w:tcBorders>
            <w:vAlign w:val="center"/>
          </w:tcPr>
          <w:p w14:paraId="760AA77A">
            <w:pPr>
              <w:adjustRightInd w:val="0"/>
              <w:snapToGrid w:val="0"/>
              <w:jc w:val="center"/>
              <w:rPr>
                <w:rFonts w:ascii="Times New Roman" w:hAnsi="Times New Roman" w:eastAsia="仿宋_GB2312" w:cs="Times New Roman"/>
                <w:sz w:val="22"/>
                <w:szCs w:val="18"/>
              </w:rPr>
            </w:pPr>
            <w:r>
              <w:rPr>
                <w:rFonts w:ascii="Times New Roman" w:hAnsi="Times New Roman" w:eastAsia="仿宋_GB2312" w:cs="Times New Roman"/>
                <w:sz w:val="22"/>
                <w:szCs w:val="18"/>
              </w:rPr>
              <w:t>16</w:t>
            </w:r>
          </w:p>
        </w:tc>
        <w:tc>
          <w:tcPr>
            <w:tcW w:w="1147" w:type="pct"/>
            <w:tcBorders>
              <w:top w:val="single" w:color="auto" w:sz="4" w:space="0"/>
              <w:left w:val="single" w:color="auto" w:sz="4" w:space="0"/>
              <w:bottom w:val="single" w:color="auto" w:sz="4" w:space="0"/>
              <w:right w:val="single" w:color="auto" w:sz="4" w:space="0"/>
            </w:tcBorders>
            <w:vAlign w:val="center"/>
          </w:tcPr>
          <w:p w14:paraId="760AA77B">
            <w:pPr>
              <w:adjustRightInd w:val="0"/>
              <w:snapToGrid w:val="0"/>
              <w:jc w:val="center"/>
              <w:rPr>
                <w:rFonts w:ascii="Times New Roman" w:hAnsi="Times New Roman" w:eastAsia="仿宋_GB2312" w:cs="Times New Roman"/>
                <w:sz w:val="22"/>
                <w:szCs w:val="18"/>
              </w:rPr>
            </w:pPr>
            <w:r>
              <w:rPr>
                <w:rFonts w:ascii="Times New Roman" w:hAnsi="Times New Roman" w:eastAsia="仿宋_GB2312" w:cs="Times New Roman"/>
                <w:sz w:val="22"/>
                <w:szCs w:val="18"/>
              </w:rPr>
              <w:t>采购预备会</w:t>
            </w:r>
          </w:p>
        </w:tc>
        <w:tc>
          <w:tcPr>
            <w:tcW w:w="3497" w:type="pct"/>
            <w:tcBorders>
              <w:top w:val="single" w:color="auto" w:sz="4" w:space="0"/>
              <w:left w:val="single" w:color="auto" w:sz="4" w:space="0"/>
              <w:bottom w:val="single" w:color="auto" w:sz="4" w:space="0"/>
              <w:right w:val="single" w:color="auto" w:sz="4" w:space="0"/>
            </w:tcBorders>
            <w:vAlign w:val="center"/>
          </w:tcPr>
          <w:p w14:paraId="760AA77C">
            <w:pPr>
              <w:topLinePunct/>
              <w:adjustRightInd w:val="0"/>
              <w:snapToGrid w:val="0"/>
              <w:ind w:left="172" w:hanging="171" w:hangingChars="78"/>
              <w:rPr>
                <w:rFonts w:ascii="Times New Roman" w:hAnsi="Times New Roman" w:eastAsia="仿宋_GB2312" w:cs="Times New Roman"/>
                <w:sz w:val="22"/>
                <w:szCs w:val="18"/>
              </w:rPr>
            </w:pPr>
            <w:r>
              <w:rPr>
                <w:rFonts w:ascii="Times New Roman" w:hAnsi="Times New Roman" w:eastAsia="仿宋_GB2312" w:cs="Times New Roman"/>
                <w:sz w:val="22"/>
                <w:szCs w:val="18"/>
              </w:rPr>
              <w:sym w:font="Wingdings" w:char="00FE"/>
            </w:r>
            <w:r>
              <w:rPr>
                <w:rFonts w:ascii="Times New Roman" w:hAnsi="Times New Roman" w:eastAsia="仿宋_GB2312" w:cs="Times New Roman"/>
                <w:sz w:val="22"/>
                <w:szCs w:val="18"/>
              </w:rPr>
              <w:t>不召开</w:t>
            </w:r>
          </w:p>
        </w:tc>
      </w:tr>
      <w:tr w14:paraId="760AA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56" w:type="pct"/>
            <w:tcBorders>
              <w:top w:val="single" w:color="auto" w:sz="4" w:space="0"/>
              <w:left w:val="single" w:color="auto" w:sz="4" w:space="0"/>
              <w:bottom w:val="single" w:color="auto" w:sz="4" w:space="0"/>
              <w:right w:val="single" w:color="auto" w:sz="4" w:space="0"/>
            </w:tcBorders>
            <w:vAlign w:val="center"/>
          </w:tcPr>
          <w:p w14:paraId="760AA77E">
            <w:pPr>
              <w:adjustRightInd w:val="0"/>
              <w:snapToGrid w:val="0"/>
              <w:jc w:val="center"/>
              <w:rPr>
                <w:rFonts w:ascii="Times New Roman" w:hAnsi="Times New Roman" w:eastAsia="仿宋_GB2312" w:cs="Times New Roman"/>
                <w:sz w:val="22"/>
                <w:szCs w:val="18"/>
              </w:rPr>
            </w:pPr>
            <w:r>
              <w:rPr>
                <w:rFonts w:ascii="Times New Roman" w:hAnsi="Times New Roman" w:eastAsia="仿宋_GB2312" w:cs="Times New Roman"/>
                <w:sz w:val="22"/>
                <w:szCs w:val="18"/>
              </w:rPr>
              <w:t>17</w:t>
            </w:r>
          </w:p>
        </w:tc>
        <w:tc>
          <w:tcPr>
            <w:tcW w:w="1147" w:type="pct"/>
            <w:tcBorders>
              <w:top w:val="single" w:color="auto" w:sz="4" w:space="0"/>
              <w:left w:val="single" w:color="auto" w:sz="4" w:space="0"/>
              <w:bottom w:val="single" w:color="auto" w:sz="4" w:space="0"/>
              <w:right w:val="single" w:color="auto" w:sz="4" w:space="0"/>
            </w:tcBorders>
            <w:vAlign w:val="center"/>
          </w:tcPr>
          <w:p w14:paraId="760AA77F">
            <w:pPr>
              <w:adjustRightInd w:val="0"/>
              <w:snapToGrid w:val="0"/>
              <w:jc w:val="center"/>
              <w:rPr>
                <w:rFonts w:ascii="Times New Roman" w:hAnsi="Times New Roman" w:eastAsia="仿宋_GB2312" w:cs="Times New Roman"/>
                <w:sz w:val="22"/>
                <w:szCs w:val="18"/>
              </w:rPr>
            </w:pPr>
            <w:r>
              <w:rPr>
                <w:rFonts w:ascii="Times New Roman" w:hAnsi="Times New Roman" w:eastAsia="仿宋_GB2312" w:cs="Times New Roman"/>
                <w:sz w:val="22"/>
                <w:szCs w:val="18"/>
              </w:rPr>
              <w:t>响应文件</w:t>
            </w:r>
          </w:p>
        </w:tc>
        <w:tc>
          <w:tcPr>
            <w:tcW w:w="3497" w:type="pct"/>
            <w:tcBorders>
              <w:top w:val="single" w:color="auto" w:sz="4" w:space="0"/>
              <w:left w:val="single" w:color="auto" w:sz="4" w:space="0"/>
              <w:bottom w:val="single" w:color="auto" w:sz="4" w:space="0"/>
              <w:right w:val="single" w:color="auto" w:sz="4" w:space="0"/>
            </w:tcBorders>
            <w:vAlign w:val="center"/>
          </w:tcPr>
          <w:p w14:paraId="760AA780">
            <w:pPr>
              <w:tabs>
                <w:tab w:val="left" w:pos="312"/>
              </w:tabs>
              <w:adjustRightInd w:val="0"/>
              <w:snapToGrid w:val="0"/>
              <w:rPr>
                <w:rFonts w:ascii="Times New Roman" w:hAnsi="Times New Roman" w:eastAsia="仿宋_GB2312" w:cs="Times New Roman"/>
                <w:sz w:val="22"/>
                <w:szCs w:val="18"/>
              </w:rPr>
            </w:pPr>
            <w:r>
              <w:rPr>
                <w:rFonts w:ascii="Times New Roman" w:hAnsi="Times New Roman" w:eastAsia="仿宋_GB2312" w:cs="Times New Roman"/>
                <w:sz w:val="22"/>
                <w:szCs w:val="18"/>
              </w:rPr>
              <w:t>1.响应文件须按照第九章的响应文件格式编制和签字盖章，并密封。</w:t>
            </w:r>
          </w:p>
          <w:p w14:paraId="760AA781">
            <w:pPr>
              <w:adjustRightInd w:val="0"/>
              <w:snapToGrid w:val="0"/>
              <w:rPr>
                <w:rFonts w:ascii="Times New Roman" w:hAnsi="Times New Roman" w:eastAsia="仿宋_GB2312" w:cs="Times New Roman"/>
                <w:sz w:val="22"/>
                <w:szCs w:val="18"/>
              </w:rPr>
            </w:pPr>
            <w:r>
              <w:rPr>
                <w:rFonts w:ascii="Times New Roman" w:hAnsi="Times New Roman" w:eastAsia="仿宋_GB2312" w:cs="Times New Roman"/>
                <w:sz w:val="22"/>
                <w:szCs w:val="18"/>
              </w:rPr>
              <w:t>2.响应文件正本壹份</w:t>
            </w:r>
            <w:r>
              <w:rPr>
                <w:rFonts w:ascii="Times New Roman" w:hAnsi="Times New Roman" w:eastAsia="仿宋_GB2312" w:cs="Times New Roman"/>
                <w:b/>
                <w:bCs/>
                <w:sz w:val="22"/>
                <w:szCs w:val="18"/>
              </w:rPr>
              <w:t>（含电子版一份，电子版与纸质版一致）</w:t>
            </w:r>
            <w:r>
              <w:rPr>
                <w:rFonts w:ascii="Times New Roman" w:hAnsi="Times New Roman" w:eastAsia="仿宋_GB2312" w:cs="Times New Roman"/>
                <w:sz w:val="22"/>
                <w:szCs w:val="18"/>
              </w:rPr>
              <w:t>。</w:t>
            </w:r>
          </w:p>
        </w:tc>
      </w:tr>
      <w:tr w14:paraId="760AA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56" w:type="pct"/>
            <w:tcBorders>
              <w:top w:val="single" w:color="auto" w:sz="4" w:space="0"/>
              <w:left w:val="single" w:color="auto" w:sz="4" w:space="0"/>
              <w:bottom w:val="single" w:color="auto" w:sz="4" w:space="0"/>
              <w:right w:val="single" w:color="auto" w:sz="4" w:space="0"/>
            </w:tcBorders>
            <w:vAlign w:val="center"/>
          </w:tcPr>
          <w:p w14:paraId="760AA783">
            <w:pPr>
              <w:adjustRightInd w:val="0"/>
              <w:snapToGrid w:val="0"/>
              <w:jc w:val="center"/>
              <w:rPr>
                <w:rFonts w:ascii="Times New Roman" w:hAnsi="Times New Roman" w:eastAsia="仿宋_GB2312" w:cs="Times New Roman"/>
                <w:sz w:val="22"/>
                <w:szCs w:val="18"/>
              </w:rPr>
            </w:pPr>
            <w:r>
              <w:rPr>
                <w:rFonts w:ascii="Times New Roman" w:hAnsi="Times New Roman" w:eastAsia="仿宋_GB2312" w:cs="Times New Roman"/>
                <w:sz w:val="22"/>
                <w:szCs w:val="18"/>
              </w:rPr>
              <w:t>18</w:t>
            </w:r>
          </w:p>
        </w:tc>
        <w:tc>
          <w:tcPr>
            <w:tcW w:w="1147" w:type="pct"/>
            <w:tcBorders>
              <w:top w:val="single" w:color="auto" w:sz="4" w:space="0"/>
              <w:left w:val="single" w:color="auto" w:sz="4" w:space="0"/>
              <w:bottom w:val="single" w:color="auto" w:sz="4" w:space="0"/>
              <w:right w:val="single" w:color="auto" w:sz="4" w:space="0"/>
            </w:tcBorders>
            <w:vAlign w:val="center"/>
          </w:tcPr>
          <w:p w14:paraId="760AA784">
            <w:pPr>
              <w:adjustRightInd w:val="0"/>
              <w:snapToGrid w:val="0"/>
              <w:jc w:val="center"/>
              <w:rPr>
                <w:rFonts w:ascii="Times New Roman" w:hAnsi="Times New Roman" w:eastAsia="仿宋_GB2312" w:cs="Times New Roman"/>
                <w:sz w:val="22"/>
                <w:szCs w:val="18"/>
              </w:rPr>
            </w:pPr>
            <w:r>
              <w:rPr>
                <w:rFonts w:ascii="Times New Roman" w:hAnsi="Times New Roman" w:eastAsia="仿宋_GB2312" w:cs="Times New Roman"/>
                <w:sz w:val="22"/>
                <w:szCs w:val="18"/>
              </w:rPr>
              <w:t>响应文件有效期</w:t>
            </w:r>
          </w:p>
        </w:tc>
        <w:tc>
          <w:tcPr>
            <w:tcW w:w="3497" w:type="pct"/>
            <w:tcBorders>
              <w:top w:val="single" w:color="auto" w:sz="4" w:space="0"/>
              <w:left w:val="single" w:color="auto" w:sz="4" w:space="0"/>
              <w:bottom w:val="single" w:color="auto" w:sz="4" w:space="0"/>
              <w:right w:val="single" w:color="auto" w:sz="4" w:space="0"/>
            </w:tcBorders>
            <w:vAlign w:val="center"/>
          </w:tcPr>
          <w:p w14:paraId="760AA785">
            <w:pPr>
              <w:adjustRightInd w:val="0"/>
              <w:snapToGrid w:val="0"/>
              <w:jc w:val="left"/>
              <w:rPr>
                <w:rFonts w:ascii="Times New Roman" w:hAnsi="Times New Roman" w:eastAsia="仿宋_GB2312" w:cs="Times New Roman"/>
                <w:sz w:val="22"/>
                <w:szCs w:val="18"/>
              </w:rPr>
            </w:pPr>
            <w:r>
              <w:rPr>
                <w:rFonts w:ascii="Times New Roman" w:hAnsi="Times New Roman" w:eastAsia="仿宋_GB2312" w:cs="Times New Roman"/>
                <w:sz w:val="22"/>
                <w:szCs w:val="18"/>
              </w:rPr>
              <w:t>90天（从响应文件递交截止之日算起）</w:t>
            </w:r>
          </w:p>
        </w:tc>
      </w:tr>
      <w:tr w14:paraId="760AA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56" w:type="pct"/>
            <w:tcBorders>
              <w:top w:val="single" w:color="auto" w:sz="4" w:space="0"/>
              <w:left w:val="single" w:color="auto" w:sz="4" w:space="0"/>
              <w:bottom w:val="single" w:color="auto" w:sz="4" w:space="0"/>
              <w:right w:val="single" w:color="auto" w:sz="4" w:space="0"/>
            </w:tcBorders>
            <w:vAlign w:val="center"/>
          </w:tcPr>
          <w:p w14:paraId="760AA787">
            <w:pPr>
              <w:adjustRightInd w:val="0"/>
              <w:snapToGrid w:val="0"/>
              <w:jc w:val="center"/>
              <w:rPr>
                <w:rFonts w:ascii="Times New Roman" w:hAnsi="Times New Roman" w:eastAsia="仿宋_GB2312" w:cs="Times New Roman"/>
                <w:sz w:val="22"/>
                <w:szCs w:val="18"/>
              </w:rPr>
            </w:pPr>
            <w:r>
              <w:rPr>
                <w:rFonts w:ascii="Times New Roman" w:hAnsi="Times New Roman" w:eastAsia="仿宋_GB2312" w:cs="Times New Roman"/>
                <w:sz w:val="22"/>
                <w:szCs w:val="18"/>
              </w:rPr>
              <w:t>19</w:t>
            </w:r>
          </w:p>
        </w:tc>
        <w:tc>
          <w:tcPr>
            <w:tcW w:w="1147" w:type="pct"/>
            <w:tcBorders>
              <w:top w:val="single" w:color="auto" w:sz="4" w:space="0"/>
              <w:left w:val="single" w:color="auto" w:sz="4" w:space="0"/>
              <w:bottom w:val="single" w:color="auto" w:sz="4" w:space="0"/>
              <w:right w:val="single" w:color="auto" w:sz="4" w:space="0"/>
            </w:tcBorders>
            <w:vAlign w:val="center"/>
          </w:tcPr>
          <w:p w14:paraId="68E816D2">
            <w:pPr>
              <w:adjustRightInd w:val="0"/>
              <w:snapToGrid w:val="0"/>
              <w:jc w:val="center"/>
              <w:rPr>
                <w:rFonts w:ascii="Times New Roman" w:hAnsi="Times New Roman" w:eastAsia="仿宋_GB2312" w:cs="Times New Roman"/>
                <w:sz w:val="22"/>
                <w:szCs w:val="18"/>
              </w:rPr>
            </w:pPr>
            <w:r>
              <w:rPr>
                <w:rFonts w:ascii="Times New Roman" w:hAnsi="Times New Roman" w:eastAsia="仿宋_GB2312" w:cs="Times New Roman"/>
                <w:sz w:val="22"/>
                <w:szCs w:val="18"/>
              </w:rPr>
              <w:t>响应文件递交</w:t>
            </w:r>
          </w:p>
          <w:p w14:paraId="760AA788">
            <w:pPr>
              <w:adjustRightInd w:val="0"/>
              <w:snapToGrid w:val="0"/>
              <w:jc w:val="center"/>
              <w:rPr>
                <w:rFonts w:ascii="Times New Roman" w:hAnsi="Times New Roman" w:eastAsia="仿宋_GB2312" w:cs="Times New Roman"/>
                <w:sz w:val="22"/>
                <w:szCs w:val="18"/>
              </w:rPr>
            </w:pPr>
            <w:r>
              <w:rPr>
                <w:rFonts w:ascii="Times New Roman" w:hAnsi="Times New Roman" w:eastAsia="仿宋_GB2312" w:cs="Times New Roman"/>
                <w:sz w:val="22"/>
                <w:szCs w:val="18"/>
              </w:rPr>
              <w:t>截止时间</w:t>
            </w:r>
          </w:p>
        </w:tc>
        <w:tc>
          <w:tcPr>
            <w:tcW w:w="3497" w:type="pct"/>
            <w:tcBorders>
              <w:top w:val="single" w:color="auto" w:sz="4" w:space="0"/>
              <w:left w:val="single" w:color="auto" w:sz="4" w:space="0"/>
              <w:bottom w:val="single" w:color="auto" w:sz="4" w:space="0"/>
              <w:right w:val="single" w:color="auto" w:sz="4" w:space="0"/>
            </w:tcBorders>
            <w:vAlign w:val="center"/>
          </w:tcPr>
          <w:p w14:paraId="760AA789">
            <w:pPr>
              <w:adjustRightInd w:val="0"/>
              <w:snapToGrid w:val="0"/>
              <w:jc w:val="left"/>
              <w:rPr>
                <w:rFonts w:ascii="Times New Roman" w:hAnsi="Times New Roman" w:eastAsia="仿宋_GB2312" w:cs="Times New Roman"/>
                <w:sz w:val="22"/>
                <w:szCs w:val="18"/>
              </w:rPr>
            </w:pPr>
            <w:r>
              <w:rPr>
                <w:rFonts w:ascii="Times New Roman" w:hAnsi="Times New Roman" w:eastAsia="仿宋_GB2312" w:cs="Times New Roman"/>
                <w:sz w:val="22"/>
                <w:szCs w:val="18"/>
              </w:rPr>
              <w:t>详见询价公告</w:t>
            </w:r>
          </w:p>
        </w:tc>
      </w:tr>
      <w:tr w14:paraId="760AA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56" w:type="pct"/>
            <w:tcBorders>
              <w:top w:val="single" w:color="auto" w:sz="4" w:space="0"/>
              <w:left w:val="single" w:color="auto" w:sz="4" w:space="0"/>
              <w:bottom w:val="single" w:color="auto" w:sz="4" w:space="0"/>
              <w:right w:val="single" w:color="auto" w:sz="4" w:space="0"/>
            </w:tcBorders>
            <w:vAlign w:val="center"/>
          </w:tcPr>
          <w:p w14:paraId="760AA78B">
            <w:pPr>
              <w:adjustRightInd w:val="0"/>
              <w:snapToGrid w:val="0"/>
              <w:jc w:val="center"/>
              <w:rPr>
                <w:rFonts w:ascii="Times New Roman" w:hAnsi="Times New Roman" w:eastAsia="仿宋_GB2312" w:cs="Times New Roman"/>
                <w:sz w:val="22"/>
                <w:szCs w:val="18"/>
              </w:rPr>
            </w:pPr>
            <w:r>
              <w:rPr>
                <w:rFonts w:ascii="Times New Roman" w:hAnsi="Times New Roman" w:eastAsia="仿宋_GB2312" w:cs="Times New Roman"/>
                <w:sz w:val="22"/>
                <w:szCs w:val="18"/>
              </w:rPr>
              <w:t>20</w:t>
            </w:r>
          </w:p>
        </w:tc>
        <w:tc>
          <w:tcPr>
            <w:tcW w:w="1147" w:type="pct"/>
            <w:tcBorders>
              <w:top w:val="single" w:color="auto" w:sz="4" w:space="0"/>
              <w:left w:val="single" w:color="auto" w:sz="4" w:space="0"/>
              <w:bottom w:val="single" w:color="auto" w:sz="4" w:space="0"/>
              <w:right w:val="single" w:color="auto" w:sz="4" w:space="0"/>
            </w:tcBorders>
            <w:vAlign w:val="center"/>
          </w:tcPr>
          <w:p w14:paraId="760AA78C">
            <w:pPr>
              <w:adjustRightInd w:val="0"/>
              <w:snapToGrid w:val="0"/>
              <w:jc w:val="center"/>
              <w:rPr>
                <w:rFonts w:ascii="Times New Roman" w:hAnsi="Times New Roman" w:eastAsia="仿宋_GB2312" w:cs="Times New Roman"/>
                <w:sz w:val="22"/>
                <w:szCs w:val="18"/>
              </w:rPr>
            </w:pPr>
            <w:r>
              <w:rPr>
                <w:rFonts w:ascii="Times New Roman" w:hAnsi="Times New Roman" w:eastAsia="仿宋_GB2312" w:cs="Times New Roman"/>
                <w:sz w:val="22"/>
                <w:szCs w:val="18"/>
              </w:rPr>
              <w:t>响应文件递交地点</w:t>
            </w:r>
          </w:p>
        </w:tc>
        <w:tc>
          <w:tcPr>
            <w:tcW w:w="3497" w:type="pct"/>
            <w:tcBorders>
              <w:top w:val="single" w:color="auto" w:sz="4" w:space="0"/>
              <w:left w:val="single" w:color="auto" w:sz="4" w:space="0"/>
              <w:bottom w:val="single" w:color="auto" w:sz="4" w:space="0"/>
              <w:right w:val="single" w:color="auto" w:sz="4" w:space="0"/>
            </w:tcBorders>
            <w:vAlign w:val="center"/>
          </w:tcPr>
          <w:p w14:paraId="760AA78D">
            <w:pPr>
              <w:adjustRightInd w:val="0"/>
              <w:snapToGrid w:val="0"/>
              <w:jc w:val="left"/>
              <w:rPr>
                <w:rFonts w:ascii="Times New Roman" w:hAnsi="Times New Roman" w:eastAsia="仿宋_GB2312" w:cs="Times New Roman"/>
                <w:sz w:val="22"/>
                <w:szCs w:val="18"/>
              </w:rPr>
            </w:pPr>
            <w:r>
              <w:rPr>
                <w:rFonts w:ascii="Times New Roman" w:hAnsi="Times New Roman" w:eastAsia="仿宋_GB2312" w:cs="Times New Roman"/>
                <w:sz w:val="22"/>
                <w:szCs w:val="18"/>
              </w:rPr>
              <w:t>递交地点：合肥市蜀山区湖光路电商园四期E栋4楼410办公室</w:t>
            </w:r>
          </w:p>
        </w:tc>
      </w:tr>
      <w:tr w14:paraId="760AA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56" w:type="pct"/>
            <w:tcBorders>
              <w:top w:val="single" w:color="auto" w:sz="4" w:space="0"/>
              <w:left w:val="single" w:color="auto" w:sz="4" w:space="0"/>
              <w:bottom w:val="single" w:color="auto" w:sz="4" w:space="0"/>
              <w:right w:val="single" w:color="auto" w:sz="4" w:space="0"/>
            </w:tcBorders>
            <w:vAlign w:val="center"/>
          </w:tcPr>
          <w:p w14:paraId="760AA78F">
            <w:pPr>
              <w:adjustRightInd w:val="0"/>
              <w:snapToGrid w:val="0"/>
              <w:jc w:val="center"/>
              <w:rPr>
                <w:rFonts w:ascii="Times New Roman" w:hAnsi="Times New Roman" w:eastAsia="仿宋_GB2312" w:cs="Times New Roman"/>
                <w:sz w:val="22"/>
                <w:szCs w:val="18"/>
              </w:rPr>
            </w:pPr>
            <w:r>
              <w:rPr>
                <w:rFonts w:ascii="Times New Roman" w:hAnsi="Times New Roman" w:eastAsia="仿宋_GB2312" w:cs="Times New Roman"/>
                <w:sz w:val="22"/>
                <w:szCs w:val="18"/>
              </w:rPr>
              <w:t>21</w:t>
            </w:r>
          </w:p>
        </w:tc>
        <w:tc>
          <w:tcPr>
            <w:tcW w:w="1147" w:type="pct"/>
            <w:tcBorders>
              <w:top w:val="single" w:color="auto" w:sz="4" w:space="0"/>
              <w:left w:val="single" w:color="auto" w:sz="4" w:space="0"/>
              <w:bottom w:val="single" w:color="auto" w:sz="4" w:space="0"/>
              <w:right w:val="single" w:color="auto" w:sz="4" w:space="0"/>
            </w:tcBorders>
            <w:vAlign w:val="center"/>
          </w:tcPr>
          <w:p w14:paraId="760AA790">
            <w:pPr>
              <w:adjustRightInd w:val="0"/>
              <w:snapToGrid w:val="0"/>
              <w:jc w:val="center"/>
              <w:rPr>
                <w:rFonts w:ascii="Times New Roman" w:hAnsi="Times New Roman" w:eastAsia="仿宋_GB2312" w:cs="Times New Roman"/>
                <w:sz w:val="22"/>
                <w:szCs w:val="18"/>
              </w:rPr>
            </w:pPr>
            <w:r>
              <w:rPr>
                <w:rFonts w:ascii="Times New Roman" w:hAnsi="Times New Roman" w:eastAsia="仿宋_GB2312" w:cs="Times New Roman"/>
                <w:sz w:val="22"/>
                <w:szCs w:val="18"/>
              </w:rPr>
              <w:t>无效响应文件</w:t>
            </w:r>
          </w:p>
        </w:tc>
        <w:tc>
          <w:tcPr>
            <w:tcW w:w="3497" w:type="pct"/>
            <w:tcBorders>
              <w:top w:val="single" w:color="auto" w:sz="4" w:space="0"/>
              <w:left w:val="single" w:color="auto" w:sz="4" w:space="0"/>
              <w:bottom w:val="single" w:color="auto" w:sz="4" w:space="0"/>
              <w:right w:val="single" w:color="auto" w:sz="4" w:space="0"/>
            </w:tcBorders>
            <w:vAlign w:val="center"/>
          </w:tcPr>
          <w:p w14:paraId="760AA791">
            <w:pPr>
              <w:adjustRightInd w:val="0"/>
              <w:snapToGrid w:val="0"/>
              <w:jc w:val="left"/>
              <w:rPr>
                <w:rFonts w:ascii="Times New Roman" w:hAnsi="Times New Roman" w:eastAsia="仿宋_GB2312" w:cs="Times New Roman"/>
                <w:sz w:val="22"/>
                <w:szCs w:val="18"/>
              </w:rPr>
            </w:pPr>
            <w:r>
              <w:rPr>
                <w:rFonts w:ascii="Times New Roman" w:hAnsi="Times New Roman" w:eastAsia="仿宋_GB2312" w:cs="Times New Roman"/>
                <w:sz w:val="22"/>
                <w:szCs w:val="18"/>
              </w:rPr>
              <w:t>1.响应文件未密封的</w:t>
            </w:r>
          </w:p>
          <w:p w14:paraId="760AA792">
            <w:pPr>
              <w:adjustRightInd w:val="0"/>
              <w:snapToGrid w:val="0"/>
              <w:jc w:val="left"/>
              <w:rPr>
                <w:rFonts w:ascii="Times New Roman" w:hAnsi="Times New Roman" w:eastAsia="仿宋_GB2312" w:cs="Times New Roman"/>
                <w:sz w:val="22"/>
                <w:szCs w:val="18"/>
              </w:rPr>
            </w:pPr>
            <w:r>
              <w:rPr>
                <w:rFonts w:ascii="Times New Roman" w:hAnsi="Times New Roman" w:eastAsia="仿宋_GB2312" w:cs="Times New Roman"/>
                <w:sz w:val="22"/>
                <w:szCs w:val="18"/>
              </w:rPr>
              <w:t>2.响应文件未按要求加盖单位公章的</w:t>
            </w:r>
          </w:p>
          <w:p w14:paraId="760AA793">
            <w:pPr>
              <w:adjustRightInd w:val="0"/>
              <w:snapToGrid w:val="0"/>
              <w:jc w:val="left"/>
              <w:rPr>
                <w:rFonts w:ascii="Times New Roman" w:hAnsi="Times New Roman" w:eastAsia="仿宋_GB2312" w:cs="Times New Roman"/>
                <w:sz w:val="22"/>
                <w:szCs w:val="18"/>
              </w:rPr>
            </w:pPr>
            <w:r>
              <w:rPr>
                <w:rFonts w:ascii="Times New Roman" w:hAnsi="Times New Roman" w:eastAsia="仿宋_GB2312" w:cs="Times New Roman"/>
                <w:sz w:val="22"/>
                <w:szCs w:val="18"/>
              </w:rPr>
              <w:t>3.送达时间已超过采购邀请书规定时间的</w:t>
            </w:r>
          </w:p>
          <w:p w14:paraId="760AA794">
            <w:pPr>
              <w:adjustRightInd w:val="0"/>
              <w:snapToGrid w:val="0"/>
              <w:jc w:val="left"/>
              <w:rPr>
                <w:rFonts w:ascii="Times New Roman" w:hAnsi="Times New Roman" w:eastAsia="仿宋_GB2312" w:cs="Times New Roman"/>
                <w:sz w:val="22"/>
                <w:szCs w:val="18"/>
              </w:rPr>
            </w:pPr>
            <w:r>
              <w:rPr>
                <w:rFonts w:ascii="Times New Roman" w:hAnsi="Times New Roman" w:eastAsia="仿宋_GB2312" w:cs="Times New Roman"/>
                <w:sz w:val="22"/>
                <w:szCs w:val="18"/>
              </w:rPr>
              <w:t>4.响应报价超过最高限价的</w:t>
            </w:r>
          </w:p>
          <w:p w14:paraId="760AA795">
            <w:pPr>
              <w:adjustRightInd w:val="0"/>
              <w:snapToGrid w:val="0"/>
              <w:jc w:val="left"/>
              <w:rPr>
                <w:rFonts w:ascii="Times New Roman" w:hAnsi="Times New Roman" w:eastAsia="仿宋_GB2312" w:cs="Times New Roman"/>
                <w:sz w:val="22"/>
                <w:szCs w:val="18"/>
              </w:rPr>
            </w:pPr>
            <w:r>
              <w:rPr>
                <w:rFonts w:ascii="Times New Roman" w:hAnsi="Times New Roman" w:eastAsia="仿宋_GB2312" w:cs="Times New Roman"/>
                <w:sz w:val="22"/>
                <w:szCs w:val="18"/>
              </w:rPr>
              <w:t>5.本采购文件规定的其他符合性要求</w:t>
            </w:r>
          </w:p>
        </w:tc>
      </w:tr>
      <w:tr w14:paraId="760AA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56" w:type="pct"/>
            <w:tcBorders>
              <w:top w:val="single" w:color="auto" w:sz="4" w:space="0"/>
              <w:left w:val="single" w:color="auto" w:sz="4" w:space="0"/>
              <w:bottom w:val="single" w:color="auto" w:sz="4" w:space="0"/>
              <w:right w:val="single" w:color="auto" w:sz="4" w:space="0"/>
            </w:tcBorders>
            <w:vAlign w:val="center"/>
          </w:tcPr>
          <w:p w14:paraId="760AA797">
            <w:pPr>
              <w:adjustRightInd w:val="0"/>
              <w:snapToGrid w:val="0"/>
              <w:jc w:val="center"/>
              <w:rPr>
                <w:rFonts w:ascii="Times New Roman" w:hAnsi="Times New Roman" w:eastAsia="仿宋_GB2312" w:cs="Times New Roman"/>
                <w:sz w:val="22"/>
                <w:szCs w:val="18"/>
              </w:rPr>
            </w:pPr>
            <w:r>
              <w:rPr>
                <w:rFonts w:ascii="Times New Roman" w:hAnsi="Times New Roman" w:eastAsia="仿宋_GB2312" w:cs="Times New Roman"/>
                <w:sz w:val="22"/>
                <w:szCs w:val="18"/>
              </w:rPr>
              <w:t>22</w:t>
            </w:r>
          </w:p>
        </w:tc>
        <w:tc>
          <w:tcPr>
            <w:tcW w:w="1147" w:type="pct"/>
            <w:tcBorders>
              <w:top w:val="single" w:color="auto" w:sz="4" w:space="0"/>
              <w:left w:val="single" w:color="auto" w:sz="4" w:space="0"/>
              <w:bottom w:val="single" w:color="auto" w:sz="4" w:space="0"/>
              <w:right w:val="single" w:color="auto" w:sz="4" w:space="0"/>
            </w:tcBorders>
            <w:vAlign w:val="center"/>
          </w:tcPr>
          <w:p w14:paraId="760AA798">
            <w:pPr>
              <w:adjustRightInd w:val="0"/>
              <w:snapToGrid w:val="0"/>
              <w:jc w:val="center"/>
              <w:rPr>
                <w:rFonts w:ascii="Times New Roman" w:hAnsi="Times New Roman" w:eastAsia="仿宋_GB2312" w:cs="Times New Roman"/>
                <w:sz w:val="22"/>
                <w:szCs w:val="18"/>
              </w:rPr>
            </w:pPr>
            <w:r>
              <w:rPr>
                <w:rFonts w:ascii="Times New Roman" w:hAnsi="Times New Roman" w:eastAsia="仿宋_GB2312" w:cs="Times New Roman"/>
                <w:sz w:val="22"/>
                <w:szCs w:val="18"/>
              </w:rPr>
              <w:t>免费质保期</w:t>
            </w:r>
          </w:p>
        </w:tc>
        <w:tc>
          <w:tcPr>
            <w:tcW w:w="3497" w:type="pct"/>
            <w:tcBorders>
              <w:top w:val="single" w:color="auto" w:sz="4" w:space="0"/>
              <w:left w:val="single" w:color="auto" w:sz="4" w:space="0"/>
              <w:bottom w:val="single" w:color="auto" w:sz="4" w:space="0"/>
              <w:right w:val="single" w:color="auto" w:sz="4" w:space="0"/>
            </w:tcBorders>
            <w:vAlign w:val="center"/>
          </w:tcPr>
          <w:p w14:paraId="760AA799">
            <w:pPr>
              <w:adjustRightInd w:val="0"/>
              <w:snapToGrid w:val="0"/>
              <w:jc w:val="left"/>
              <w:rPr>
                <w:rFonts w:ascii="Times New Roman" w:hAnsi="Times New Roman" w:eastAsia="仿宋_GB2312" w:cs="Times New Roman"/>
                <w:sz w:val="22"/>
                <w:szCs w:val="18"/>
              </w:rPr>
            </w:pPr>
            <w:r>
              <w:rPr>
                <w:rFonts w:ascii="Times New Roman" w:hAnsi="Times New Roman" w:eastAsia="仿宋_GB2312" w:cs="Times New Roman"/>
                <w:sz w:val="22"/>
                <w:szCs w:val="18"/>
              </w:rPr>
              <w:t>自验收合格之日起不少于</w:t>
            </w:r>
            <w:r>
              <w:rPr>
                <w:rFonts w:ascii="Times New Roman" w:hAnsi="Times New Roman" w:eastAsia="仿宋_GB2312" w:cs="Times New Roman"/>
                <w:b/>
                <w:bCs/>
                <w:sz w:val="22"/>
                <w:szCs w:val="18"/>
              </w:rPr>
              <w:t>1</w:t>
            </w:r>
            <w:r>
              <w:rPr>
                <w:rFonts w:ascii="Times New Roman" w:hAnsi="Times New Roman" w:eastAsia="仿宋_GB2312" w:cs="Times New Roman"/>
                <w:sz w:val="22"/>
                <w:szCs w:val="18"/>
              </w:rPr>
              <w:t>年。</w:t>
            </w:r>
          </w:p>
        </w:tc>
      </w:tr>
    </w:tbl>
    <w:p w14:paraId="760AA79B">
      <w:pPr>
        <w:pStyle w:val="81"/>
        <w:jc w:val="center"/>
        <w:rPr>
          <w:rFonts w:ascii="Times New Roman" w:hAnsi="Times New Roman" w:cs="Times New Roman"/>
          <w:color w:val="000000"/>
          <w:sz w:val="24"/>
          <w:szCs w:val="24"/>
        </w:rPr>
        <w:sectPr>
          <w:headerReference r:id="rId5" w:type="default"/>
          <w:footerReference r:id="rId7" w:type="default"/>
          <w:headerReference r:id="rId6" w:type="even"/>
          <w:footerReference r:id="rId8" w:type="even"/>
          <w:pgSz w:w="11906" w:h="16838"/>
          <w:pgMar w:top="1440" w:right="1559" w:bottom="1440" w:left="1559" w:header="851" w:footer="992" w:gutter="0"/>
          <w:cols w:space="720" w:num="1"/>
          <w:docGrid w:type="lines" w:linePitch="312" w:charSpace="0"/>
        </w:sectPr>
      </w:pPr>
    </w:p>
    <w:p w14:paraId="760AA79C">
      <w:pPr>
        <w:pStyle w:val="2"/>
        <w:keepLines/>
        <w:ind w:left="720" w:hanging="720"/>
        <w:jc w:val="center"/>
        <w:rPr>
          <w:rFonts w:ascii="Times New Roman" w:hAnsi="Times New Roman" w:eastAsia="黑体" w:cs="Times New Roman"/>
          <w:color w:val="000000"/>
          <w:sz w:val="36"/>
          <w:szCs w:val="36"/>
        </w:rPr>
      </w:pPr>
      <w:bookmarkStart w:id="12" w:name="_Toc5972"/>
      <w:r>
        <w:rPr>
          <w:rFonts w:ascii="Times New Roman" w:hAnsi="Times New Roman" w:eastAsia="黑体" w:cs="Times New Roman"/>
          <w:color w:val="000000"/>
          <w:sz w:val="36"/>
          <w:szCs w:val="36"/>
        </w:rPr>
        <w:t>三、供应商资格</w:t>
      </w:r>
      <w:bookmarkEnd w:id="9"/>
      <w:bookmarkEnd w:id="10"/>
      <w:bookmarkEnd w:id="12"/>
    </w:p>
    <w:p w14:paraId="760AA79D">
      <w:pPr>
        <w:autoSpaceDE w:val="0"/>
        <w:autoSpaceDN w:val="0"/>
        <w:snapToGrid w:val="0"/>
        <w:spacing w:line="560" w:lineRule="exact"/>
        <w:ind w:firstLine="480" w:firstLineChars="200"/>
        <w:rPr>
          <w:rFonts w:ascii="Times New Roman" w:hAnsi="Times New Roman" w:eastAsia="宋体" w:cs="Times New Roman"/>
          <w:bCs/>
          <w:sz w:val="24"/>
          <w:szCs w:val="24"/>
        </w:rPr>
      </w:pPr>
      <w:bookmarkStart w:id="13" w:name="_Toc363199266"/>
      <w:bookmarkStart w:id="14" w:name="_Toc216158625"/>
      <w:r>
        <w:rPr>
          <w:rFonts w:hint="eastAsia" w:ascii="Times New Roman" w:hAnsi="Times New Roman" w:eastAsia="宋体" w:cs="Times New Roman"/>
          <w:bCs/>
          <w:sz w:val="24"/>
          <w:szCs w:val="24"/>
        </w:rPr>
        <w:t>（一）</w:t>
      </w:r>
      <w:r>
        <w:rPr>
          <w:rFonts w:ascii="Times New Roman" w:hAnsi="Times New Roman" w:eastAsia="宋体" w:cs="Times New Roman"/>
          <w:bCs/>
          <w:sz w:val="24"/>
          <w:szCs w:val="24"/>
        </w:rPr>
        <w:t>满足《中华人民共和国政府采购法》第二十二条规定；</w:t>
      </w:r>
    </w:p>
    <w:p w14:paraId="760AA79E">
      <w:pPr>
        <w:autoSpaceDE w:val="0"/>
        <w:autoSpaceDN w:val="0"/>
        <w:snapToGrid w:val="0"/>
        <w:spacing w:line="560" w:lineRule="exact"/>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（二）</w:t>
      </w:r>
      <w:r>
        <w:rPr>
          <w:rFonts w:ascii="Times New Roman" w:hAnsi="Times New Roman" w:eastAsia="宋体" w:cs="Times New Roman"/>
          <w:bCs/>
          <w:sz w:val="24"/>
          <w:szCs w:val="24"/>
        </w:rPr>
        <w:t>本项目的特定资格要求：无；</w:t>
      </w:r>
    </w:p>
    <w:p w14:paraId="760AA79F">
      <w:pPr>
        <w:autoSpaceDE w:val="0"/>
        <w:autoSpaceDN w:val="0"/>
        <w:snapToGrid w:val="0"/>
        <w:spacing w:line="560" w:lineRule="exact"/>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（三）</w:t>
      </w:r>
      <w:r>
        <w:rPr>
          <w:rFonts w:ascii="Times New Roman" w:hAnsi="Times New Roman" w:eastAsia="宋体" w:cs="Times New Roman"/>
          <w:bCs/>
          <w:sz w:val="24"/>
          <w:szCs w:val="24"/>
        </w:rPr>
        <w:t>单位负责人为同一人或者存在直接控股、管理关系的不同供应商，不得参加同一合同项下的采购活动；</w:t>
      </w:r>
    </w:p>
    <w:p w14:paraId="760AA7A0">
      <w:pPr>
        <w:autoSpaceDE w:val="0"/>
        <w:autoSpaceDN w:val="0"/>
        <w:snapToGrid w:val="0"/>
        <w:spacing w:line="560" w:lineRule="exact"/>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（四）</w:t>
      </w:r>
      <w:r>
        <w:rPr>
          <w:rFonts w:ascii="Times New Roman" w:hAnsi="Times New Roman" w:eastAsia="宋体" w:cs="Times New Roman"/>
          <w:bCs/>
          <w:sz w:val="24"/>
          <w:szCs w:val="24"/>
        </w:rPr>
        <w:t>截至提交响应文件截止时间，供应商（不含其不具有独立法人资格的分支机构）存在下列有效情形之一的，其响应文件按无效处理。</w:t>
      </w:r>
    </w:p>
    <w:p w14:paraId="760AA7A1">
      <w:pPr>
        <w:autoSpaceDE w:val="0"/>
        <w:autoSpaceDN w:val="0"/>
        <w:snapToGrid w:val="0"/>
        <w:spacing w:line="560" w:lineRule="exact"/>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1.</w:t>
      </w:r>
      <w:r>
        <w:rPr>
          <w:rFonts w:ascii="Times New Roman" w:hAnsi="Times New Roman" w:eastAsia="宋体" w:cs="Times New Roman"/>
          <w:bCs/>
          <w:sz w:val="24"/>
          <w:szCs w:val="24"/>
        </w:rPr>
        <w:t>被人民法院列入失信被执行人名单的；</w:t>
      </w:r>
    </w:p>
    <w:p w14:paraId="760AA7A2">
      <w:pPr>
        <w:autoSpaceDE w:val="0"/>
        <w:autoSpaceDN w:val="0"/>
        <w:snapToGrid w:val="0"/>
        <w:spacing w:line="560" w:lineRule="exact"/>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2.</w:t>
      </w:r>
      <w:r>
        <w:rPr>
          <w:rFonts w:ascii="Times New Roman" w:hAnsi="Times New Roman" w:eastAsia="宋体" w:cs="Times New Roman"/>
          <w:bCs/>
          <w:sz w:val="24"/>
          <w:szCs w:val="24"/>
        </w:rPr>
        <w:t>被税务机关列入重大税收违法案件当事人名单的；</w:t>
      </w:r>
    </w:p>
    <w:p w14:paraId="760AA7A3">
      <w:pPr>
        <w:autoSpaceDE w:val="0"/>
        <w:autoSpaceDN w:val="0"/>
        <w:snapToGrid w:val="0"/>
        <w:spacing w:line="560" w:lineRule="exact"/>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3.</w:t>
      </w:r>
      <w:r>
        <w:rPr>
          <w:rFonts w:ascii="Times New Roman" w:hAnsi="Times New Roman" w:eastAsia="宋体" w:cs="Times New Roman"/>
          <w:bCs/>
          <w:sz w:val="24"/>
          <w:szCs w:val="24"/>
        </w:rPr>
        <w:t>被财政部门列入政府采购严重违法失信名单的；</w:t>
      </w:r>
    </w:p>
    <w:p w14:paraId="760AA7A4">
      <w:pPr>
        <w:autoSpaceDE w:val="0"/>
        <w:autoSpaceDN w:val="0"/>
        <w:snapToGrid w:val="0"/>
        <w:spacing w:line="560" w:lineRule="exact"/>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4.</w:t>
      </w:r>
      <w:r>
        <w:rPr>
          <w:rFonts w:ascii="Times New Roman" w:hAnsi="Times New Roman" w:eastAsia="宋体" w:cs="Times New Roman"/>
          <w:bCs/>
          <w:sz w:val="24"/>
          <w:szCs w:val="24"/>
        </w:rPr>
        <w:t>被市场监督管理部门列入经营异常名录或者严重违法失信企业名单的（未按照《企业信息公示暂行条例》（国务院令第654号）第八条规定的期限公示年度报告被列入经营异常名录的除外）。</w:t>
      </w:r>
    </w:p>
    <w:p w14:paraId="760AA7A5">
      <w:pPr>
        <w:autoSpaceDE w:val="0"/>
        <w:autoSpaceDN w:val="0"/>
        <w:snapToGrid w:val="0"/>
        <w:spacing w:line="560" w:lineRule="exact"/>
        <w:ind w:firstLine="480" w:firstLineChars="200"/>
        <w:rPr>
          <w:rFonts w:ascii="Times New Roman" w:hAnsi="Times New Roman" w:cs="Times New Roman"/>
          <w:color w:val="000000"/>
          <w:sz w:val="24"/>
          <w:szCs w:val="24"/>
        </w:rPr>
      </w:pPr>
      <w:r>
        <w:rPr>
          <w:rFonts w:hint="eastAsia" w:ascii="Times New Roman" w:hAnsi="Times New Roman" w:eastAsia="宋体" w:cs="Times New Roman"/>
          <w:bCs/>
          <w:sz w:val="24"/>
          <w:szCs w:val="24"/>
        </w:rPr>
        <w:t>（五）</w:t>
      </w:r>
      <w:r>
        <w:rPr>
          <w:rFonts w:ascii="Times New Roman" w:hAnsi="Times New Roman" w:eastAsia="宋体" w:cs="Times New Roman"/>
          <w:bCs/>
          <w:sz w:val="24"/>
          <w:szCs w:val="24"/>
        </w:rPr>
        <w:t>本项目不接受联合体响应。</w:t>
      </w:r>
      <w:bookmarkStart w:id="15" w:name="_Toc15000"/>
    </w:p>
    <w:p w14:paraId="760AA7A6">
      <w:pPr>
        <w:rPr>
          <w:rFonts w:ascii="Times New Roman" w:hAnsi="Times New Roman" w:eastAsia="宋体" w:cs="Times New Roman"/>
          <w:color w:val="000000"/>
          <w:sz w:val="32"/>
        </w:rPr>
      </w:pPr>
      <w:r>
        <w:rPr>
          <w:rFonts w:ascii="Times New Roman" w:hAnsi="Times New Roman" w:eastAsia="宋体" w:cs="Times New Roman"/>
          <w:color w:val="000000"/>
          <w:sz w:val="32"/>
        </w:rPr>
        <w:br w:type="page"/>
      </w:r>
    </w:p>
    <w:p w14:paraId="760AA7A7">
      <w:pPr>
        <w:pStyle w:val="2"/>
        <w:keepLines/>
        <w:ind w:left="720" w:hanging="720"/>
        <w:jc w:val="center"/>
        <w:rPr>
          <w:rFonts w:ascii="Times New Roman" w:hAnsi="Times New Roman" w:eastAsia="黑体" w:cs="Times New Roman"/>
          <w:color w:val="000000"/>
          <w:sz w:val="36"/>
          <w:szCs w:val="36"/>
        </w:rPr>
      </w:pPr>
      <w:r>
        <w:rPr>
          <w:rFonts w:ascii="Times New Roman" w:hAnsi="Times New Roman" w:eastAsia="黑体" w:cs="Times New Roman"/>
          <w:color w:val="000000"/>
          <w:sz w:val="36"/>
          <w:szCs w:val="36"/>
        </w:rPr>
        <w:t>四、供应商提交的报价文件内容</w:t>
      </w:r>
      <w:bookmarkEnd w:id="13"/>
      <w:bookmarkEnd w:id="14"/>
      <w:bookmarkEnd w:id="15"/>
    </w:p>
    <w:p w14:paraId="760AA7A8">
      <w:pPr>
        <w:pStyle w:val="81"/>
        <w:snapToGrid w:val="0"/>
        <w:spacing w:before="156" w:beforeLines="50" w:after="0" w:line="360" w:lineRule="auto"/>
        <w:ind w:firstLine="482" w:firstLineChars="200"/>
        <w:jc w:val="both"/>
        <w:outlineLvl w:val="9"/>
        <w:rPr>
          <w:rFonts w:ascii="Times New Roman" w:hAnsi="Times New Roman" w:cs="Times New Roman"/>
          <w:color w:val="000000"/>
          <w:sz w:val="24"/>
          <w:szCs w:val="24"/>
        </w:rPr>
      </w:pPr>
      <w:bookmarkStart w:id="16" w:name="_Toc18651"/>
      <w:bookmarkStart w:id="17" w:name="_Toc6091"/>
      <w:bookmarkStart w:id="18" w:name="_Toc30095"/>
      <w:bookmarkStart w:id="19" w:name="_Toc29684"/>
      <w:r>
        <w:rPr>
          <w:rFonts w:ascii="Times New Roman" w:hAnsi="Times New Roman" w:cs="Times New Roman"/>
          <w:color w:val="000000"/>
          <w:sz w:val="24"/>
          <w:szCs w:val="24"/>
        </w:rPr>
        <w:t>包含不限于以下内容：</w:t>
      </w:r>
      <w:bookmarkEnd w:id="16"/>
      <w:bookmarkEnd w:id="17"/>
      <w:bookmarkEnd w:id="18"/>
      <w:bookmarkEnd w:id="19"/>
    </w:p>
    <w:p w14:paraId="760AA7A9">
      <w:pPr>
        <w:spacing w:line="360" w:lineRule="auto"/>
        <w:ind w:firstLine="480" w:firstLineChars="200"/>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（一）</w:t>
      </w:r>
      <w:r>
        <w:rPr>
          <w:rFonts w:ascii="Times New Roman" w:hAnsi="Times New Roman" w:eastAsia="宋体" w:cs="Times New Roman"/>
          <w:color w:val="000000"/>
          <w:sz w:val="24"/>
          <w:szCs w:val="24"/>
        </w:rPr>
        <w:t>合法有效的营业执照、组织机构代码证和税务登记证（复印件）；</w:t>
      </w:r>
    </w:p>
    <w:p w14:paraId="760AA7AA">
      <w:pPr>
        <w:spacing w:line="360" w:lineRule="auto"/>
        <w:ind w:firstLine="480" w:firstLineChars="200"/>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（二）</w:t>
      </w:r>
      <w:r>
        <w:rPr>
          <w:rFonts w:ascii="Times New Roman" w:hAnsi="Times New Roman" w:eastAsia="宋体" w:cs="Times New Roman"/>
          <w:color w:val="000000"/>
          <w:sz w:val="24"/>
          <w:szCs w:val="24"/>
        </w:rPr>
        <w:t>资质证书（如要求）；</w:t>
      </w:r>
    </w:p>
    <w:p w14:paraId="760AA7AB">
      <w:pPr>
        <w:spacing w:line="360" w:lineRule="auto"/>
        <w:ind w:firstLine="480" w:firstLineChars="200"/>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（三）</w:t>
      </w:r>
      <w:r>
        <w:rPr>
          <w:rFonts w:ascii="Times New Roman" w:hAnsi="Times New Roman" w:eastAsia="宋体" w:cs="Times New Roman"/>
          <w:color w:val="000000"/>
          <w:sz w:val="24"/>
          <w:szCs w:val="24"/>
        </w:rPr>
        <w:t>公司简介；</w:t>
      </w:r>
    </w:p>
    <w:p w14:paraId="760AA7AC">
      <w:pPr>
        <w:spacing w:line="360" w:lineRule="auto"/>
        <w:ind w:firstLine="480" w:firstLineChars="200"/>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（四）</w:t>
      </w:r>
      <w:r>
        <w:rPr>
          <w:rFonts w:ascii="Times New Roman" w:hAnsi="Times New Roman" w:eastAsia="宋体" w:cs="Times New Roman"/>
          <w:color w:val="000000"/>
          <w:sz w:val="24"/>
          <w:szCs w:val="24"/>
        </w:rPr>
        <w:t>报价书及说明；</w:t>
      </w:r>
    </w:p>
    <w:p w14:paraId="760AA7AD">
      <w:pPr>
        <w:spacing w:line="360" w:lineRule="auto"/>
        <w:ind w:firstLine="480" w:firstLineChars="200"/>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（五）</w:t>
      </w:r>
      <w:r>
        <w:rPr>
          <w:rFonts w:ascii="Times New Roman" w:hAnsi="Times New Roman" w:eastAsia="宋体" w:cs="Times New Roman"/>
          <w:color w:val="000000"/>
          <w:sz w:val="24"/>
          <w:szCs w:val="24"/>
        </w:rPr>
        <w:t>售后服务承诺；</w:t>
      </w:r>
    </w:p>
    <w:p w14:paraId="760AA7AE">
      <w:pPr>
        <w:spacing w:line="360" w:lineRule="auto"/>
        <w:ind w:firstLine="480" w:firstLineChars="200"/>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（六）业绩证明（如有）；</w:t>
      </w:r>
    </w:p>
    <w:p w14:paraId="760AA7AF">
      <w:pPr>
        <w:spacing w:line="360" w:lineRule="auto"/>
        <w:ind w:firstLine="480" w:firstLineChars="200"/>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（七）</w:t>
      </w:r>
      <w:r>
        <w:rPr>
          <w:rFonts w:ascii="Times New Roman" w:hAnsi="Times New Roman" w:eastAsia="宋体" w:cs="Times New Roman"/>
          <w:color w:val="000000"/>
          <w:sz w:val="24"/>
          <w:szCs w:val="24"/>
        </w:rPr>
        <w:t xml:space="preserve">询价文件要求和供应商认为需要提供的其它说明和资料。 </w:t>
      </w:r>
    </w:p>
    <w:p w14:paraId="760AA7B0">
      <w:pPr>
        <w:pStyle w:val="81"/>
        <w:jc w:val="center"/>
        <w:rPr>
          <w:rFonts w:ascii="Times New Roman" w:hAnsi="Times New Roman" w:cs="Times New Roman"/>
          <w:color w:val="000000"/>
          <w:sz w:val="24"/>
          <w:szCs w:val="24"/>
        </w:rPr>
        <w:sectPr>
          <w:pgSz w:w="11906" w:h="16838"/>
          <w:pgMar w:top="1440" w:right="1559" w:bottom="1440" w:left="1559" w:header="851" w:footer="992" w:gutter="0"/>
          <w:cols w:space="720" w:num="1"/>
          <w:docGrid w:type="lines" w:linePitch="312" w:charSpace="0"/>
        </w:sectPr>
      </w:pPr>
    </w:p>
    <w:p w14:paraId="760AA7B1">
      <w:pPr>
        <w:pStyle w:val="2"/>
        <w:keepLines/>
        <w:ind w:left="720" w:hanging="720"/>
        <w:jc w:val="center"/>
        <w:rPr>
          <w:rFonts w:ascii="Times New Roman" w:hAnsi="Times New Roman" w:eastAsia="黑体" w:cs="Times New Roman"/>
          <w:color w:val="000000"/>
          <w:sz w:val="36"/>
          <w:szCs w:val="36"/>
        </w:rPr>
      </w:pPr>
      <w:bookmarkStart w:id="20" w:name="_Toc28373"/>
      <w:r>
        <w:rPr>
          <w:rFonts w:ascii="Times New Roman" w:hAnsi="Times New Roman" w:eastAsia="黑体" w:cs="Times New Roman"/>
          <w:color w:val="000000"/>
          <w:sz w:val="36"/>
          <w:szCs w:val="36"/>
        </w:rPr>
        <w:t>五、采购需求</w:t>
      </w:r>
      <w:bookmarkEnd w:id="20"/>
    </w:p>
    <w:p w14:paraId="760AA7B2">
      <w:pPr>
        <w:spacing w:line="360" w:lineRule="auto"/>
        <w:rPr>
          <w:rFonts w:ascii="Times New Roman" w:hAnsi="Times New Roman" w:eastAsia="宋体" w:cs="Times New Roman"/>
          <w:color w:val="000000"/>
          <w:sz w:val="24"/>
          <w:szCs w:val="28"/>
        </w:rPr>
      </w:pPr>
    </w:p>
    <w:p w14:paraId="760AA7B3">
      <w:pPr>
        <w:autoSpaceDE w:val="0"/>
        <w:autoSpaceDN w:val="0"/>
        <w:adjustRightInd w:val="0"/>
        <w:snapToGrid w:val="0"/>
        <w:spacing w:line="360" w:lineRule="auto"/>
        <w:jc w:val="left"/>
        <w:outlineLvl w:val="1"/>
        <w:rPr>
          <w:rFonts w:ascii="Times New Roman" w:hAnsi="Times New Roman" w:eastAsia="宋体" w:cs="Times New Roman"/>
          <w:b/>
          <w:bCs/>
          <w:sz w:val="24"/>
          <w:szCs w:val="24"/>
        </w:rPr>
      </w:pPr>
      <w:bookmarkStart w:id="21" w:name="_Toc455587089"/>
      <w:bookmarkStart w:id="22" w:name="_Toc532199622"/>
      <w:bookmarkStart w:id="23" w:name="_Toc455587273"/>
      <w:bookmarkStart w:id="24" w:name="_Toc23237"/>
      <w:bookmarkStart w:id="25" w:name="_Toc445554747"/>
      <w:bookmarkStart w:id="26" w:name="_Toc216158627"/>
      <w:bookmarkStart w:id="27" w:name="_Toc363199267"/>
      <w:bookmarkStart w:id="28" w:name="_Toc6149"/>
      <w:r>
        <w:rPr>
          <w:rFonts w:hint="eastAsia" w:ascii="Times New Roman" w:hAnsi="Times New Roman" w:eastAsia="宋体" w:cs="Times New Roman"/>
          <w:b/>
          <w:bCs/>
          <w:sz w:val="24"/>
          <w:szCs w:val="24"/>
        </w:rPr>
        <w:t>（一）总则</w:t>
      </w:r>
      <w:bookmarkEnd w:id="21"/>
      <w:bookmarkEnd w:id="22"/>
      <w:bookmarkEnd w:id="23"/>
      <w:bookmarkEnd w:id="24"/>
    </w:p>
    <w:p w14:paraId="760AA7B4">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1.本技术规格所提出的要求是对本次采购货物的基本技术要求，并未涉及所有技术细节，也未充分引述有关标准、规范的全部条款。供应商应保证其提供的货物除了满足本技术规格的要求外，还应符合中国国家、行业、地方、国际或设备制造商所在国的有关标准、规范（尤其是必须符合中国国家标准的有关强制性规定)。当上述标准、规范的有关规定之间存在差异时，应以要求高的为准；当上述标准、规范的有关规定与本技术规格的规定之间存在差异时，应以本技术规格为准。</w:t>
      </w:r>
    </w:p>
    <w:p w14:paraId="760AA7B5">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2.本技术规格中提及的工艺、材料、设备的标准及参考品牌或型号（如有）仅起说明作用，并没有强制性。</w:t>
      </w:r>
    </w:p>
    <w:p w14:paraId="760AA7B6">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3.成交供应商必须确保整体通过采购人验收，所发生的验收费用由成交供应商承担；供应商可自行踏勘项目现场，如供应商因未及时踏勘现场而导致的报价缺项漏项否决响应、或成交后无法完工，供应商自行承担一切后果。</w:t>
      </w:r>
    </w:p>
    <w:p w14:paraId="1013F845">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4.如对本采购文件有任何疑问或澄清要求，请按本采购文件“供应商须知前附表”中约定方式联系采购人，否则视同理解和接受，开启响应文件后采购人或采购代理机构不再受理对采购文件条款提出的质疑。</w:t>
      </w:r>
    </w:p>
    <w:bookmarkEnd w:id="25"/>
    <w:p w14:paraId="760AA7B8">
      <w:pPr>
        <w:autoSpaceDE w:val="0"/>
        <w:autoSpaceDN w:val="0"/>
        <w:adjustRightInd w:val="0"/>
        <w:snapToGrid w:val="0"/>
        <w:spacing w:line="360" w:lineRule="auto"/>
        <w:jc w:val="left"/>
        <w:outlineLvl w:val="1"/>
        <w:rPr>
          <w:rFonts w:ascii="Times New Roman" w:hAnsi="Times New Roman" w:eastAsia="宋体" w:cs="Times New Roman"/>
          <w:b/>
          <w:bCs/>
          <w:sz w:val="24"/>
          <w:szCs w:val="24"/>
        </w:rPr>
      </w:pPr>
      <w:r>
        <w:rPr>
          <w:rFonts w:hint="eastAsia" w:ascii="Times New Roman" w:hAnsi="Times New Roman" w:eastAsia="宋体" w:cs="Times New Roman"/>
          <w:b/>
          <w:bCs/>
          <w:sz w:val="24"/>
          <w:szCs w:val="24"/>
        </w:rPr>
        <w:t>（二）技术需求</w:t>
      </w:r>
    </w:p>
    <w:p w14:paraId="0E0E7C04">
      <w:pPr>
        <w:spacing w:line="360" w:lineRule="auto"/>
        <w:ind w:firstLine="482" w:firstLineChars="200"/>
        <w:outlineLvl w:val="2"/>
        <w:rPr>
          <w:rFonts w:ascii="Times New Roman" w:hAnsi="Times New Roman" w:eastAsia="宋体" w:cs="Times New Roman"/>
          <w:b/>
          <w:sz w:val="24"/>
          <w:szCs w:val="24"/>
        </w:rPr>
      </w:pPr>
      <w:r>
        <w:rPr>
          <w:rFonts w:hint="eastAsia" w:ascii="Times New Roman" w:hAnsi="Times New Roman" w:eastAsia="宋体" w:cs="Times New Roman"/>
          <w:b/>
          <w:sz w:val="24"/>
          <w:szCs w:val="24"/>
        </w:rPr>
        <w:t>1.采购背景</w:t>
      </w:r>
    </w:p>
    <w:p w14:paraId="5F02F71F">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本项目旨在攻关</w:t>
      </w:r>
      <w:r>
        <w:rPr>
          <w:rFonts w:hint="eastAsia" w:ascii="Times New Roman" w:hAnsi="Times New Roman" w:eastAsia="宋体" w:cs="Times New Roman"/>
          <w:bCs/>
          <w:sz w:val="24"/>
          <w:szCs w:val="24"/>
        </w:rPr>
        <w:t>科研项目，</w:t>
      </w:r>
      <w:r>
        <w:rPr>
          <w:rFonts w:ascii="Times New Roman" w:hAnsi="Times New Roman" w:eastAsia="宋体" w:cs="Times New Roman"/>
          <w:bCs/>
          <w:sz w:val="24"/>
          <w:szCs w:val="24"/>
        </w:rPr>
        <w:t>为支撑</w:t>
      </w:r>
      <w:r>
        <w:rPr>
          <w:rFonts w:hint="eastAsia" w:ascii="Times New Roman" w:hAnsi="Times New Roman" w:eastAsia="宋体" w:cs="Times New Roman"/>
          <w:bCs/>
          <w:sz w:val="24"/>
          <w:szCs w:val="24"/>
        </w:rPr>
        <w:t>项目</w:t>
      </w:r>
      <w:r>
        <w:rPr>
          <w:rFonts w:ascii="Times New Roman" w:hAnsi="Times New Roman" w:eastAsia="宋体" w:cs="Times New Roman"/>
          <w:bCs/>
          <w:sz w:val="24"/>
          <w:szCs w:val="24"/>
        </w:rPr>
        <w:t>的研发与验证工作</w:t>
      </w:r>
      <w:r>
        <w:rPr>
          <w:rFonts w:hint="eastAsia" w:ascii="Times New Roman" w:hAnsi="Times New Roman" w:eastAsia="宋体" w:cs="Times New Roman"/>
          <w:bCs/>
          <w:sz w:val="24"/>
          <w:szCs w:val="24"/>
        </w:rPr>
        <w:t>搭建实验环境</w:t>
      </w:r>
      <w:r>
        <w:rPr>
          <w:rFonts w:ascii="Times New Roman" w:hAnsi="Times New Roman" w:eastAsia="宋体" w:cs="Times New Roman"/>
          <w:bCs/>
          <w:sz w:val="24"/>
          <w:szCs w:val="24"/>
        </w:rPr>
        <w:t>，</w:t>
      </w:r>
      <w:r>
        <w:rPr>
          <w:rFonts w:hint="eastAsia" w:ascii="Times New Roman" w:hAnsi="Times New Roman" w:eastAsia="宋体" w:cs="Times New Roman"/>
          <w:bCs/>
          <w:sz w:val="24"/>
          <w:szCs w:val="24"/>
        </w:rPr>
        <w:t>本次采购用于合肥市蜀山区蜀山经济技术开发区电商园四期E栋4层东侧，旨在为实验区域提供高抗性、易清洁的实验环境，满足强酸、强碱、有机溶剂等腐蚀性物质的长期接触需求。通过洁净板隔墙划分试验区域，铺设专业级耐腐蚀PVC卷材提供地面环境，通过光学平台实验平台满足实验需求。结合标准化要求，确保实验环境符合相关实验室标准要求。</w:t>
      </w:r>
    </w:p>
    <w:p w14:paraId="2BDDDE9B">
      <w:pPr>
        <w:spacing w:line="360" w:lineRule="auto"/>
        <w:ind w:firstLine="482" w:firstLineChars="200"/>
        <w:outlineLvl w:val="2"/>
        <w:rPr>
          <w:rFonts w:ascii="Times New Roman" w:hAnsi="Times New Roman" w:eastAsia="宋体" w:cs="Times New Roman"/>
          <w:b/>
          <w:sz w:val="24"/>
          <w:szCs w:val="24"/>
        </w:rPr>
      </w:pPr>
      <w:r>
        <w:rPr>
          <w:rFonts w:hint="eastAsia" w:ascii="Times New Roman" w:hAnsi="Times New Roman" w:eastAsia="宋体" w:cs="Times New Roman"/>
          <w:b/>
          <w:sz w:val="24"/>
          <w:szCs w:val="24"/>
        </w:rPr>
        <w:t>2.采购明细</w:t>
      </w:r>
    </w:p>
    <w:tbl>
      <w:tblPr>
        <w:tblStyle w:val="3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9"/>
        <w:gridCol w:w="1740"/>
        <w:gridCol w:w="909"/>
        <w:gridCol w:w="2906"/>
        <w:gridCol w:w="728"/>
        <w:gridCol w:w="1016"/>
        <w:gridCol w:w="1016"/>
      </w:tblGrid>
      <w:tr w14:paraId="283C6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383" w:type="pct"/>
            <w:vAlign w:val="center"/>
          </w:tcPr>
          <w:p w14:paraId="0848A619">
            <w:pPr>
              <w:widowControl/>
              <w:adjustRightInd w:val="0"/>
              <w:snapToGrid w:val="0"/>
              <w:jc w:val="center"/>
              <w:textAlignment w:val="center"/>
              <w:rPr>
                <w:rFonts w:ascii="Times New Roman" w:hAnsi="Times New Roman" w:eastAsia="仿宋_GB2312" w:cs="Times New Roman"/>
                <w:b/>
                <w:bCs/>
                <w:color w:val="000000"/>
                <w:szCs w:val="21"/>
              </w:rPr>
            </w:pPr>
            <w:r>
              <w:rPr>
                <w:rFonts w:ascii="Times New Roman" w:hAnsi="Times New Roman" w:eastAsia="仿宋_GB2312" w:cs="Times New Roman"/>
                <w:b/>
                <w:bCs/>
                <w:color w:val="000000"/>
                <w:kern w:val="0"/>
                <w:szCs w:val="21"/>
                <w:lang w:bidi="ar"/>
              </w:rPr>
              <w:t>序号</w:t>
            </w:r>
          </w:p>
        </w:tc>
        <w:tc>
          <w:tcPr>
            <w:tcW w:w="966" w:type="pct"/>
            <w:vAlign w:val="center"/>
          </w:tcPr>
          <w:p w14:paraId="6618C6A0">
            <w:pPr>
              <w:widowControl/>
              <w:adjustRightInd w:val="0"/>
              <w:snapToGrid w:val="0"/>
              <w:jc w:val="center"/>
              <w:textAlignment w:val="center"/>
              <w:rPr>
                <w:rFonts w:ascii="Times New Roman" w:hAnsi="Times New Roman" w:eastAsia="仿宋_GB2312" w:cs="Times New Roman"/>
                <w:b/>
                <w:bCs/>
                <w:color w:val="000000"/>
                <w:szCs w:val="21"/>
              </w:rPr>
            </w:pPr>
            <w:r>
              <w:rPr>
                <w:rFonts w:ascii="Times New Roman" w:hAnsi="Times New Roman" w:eastAsia="仿宋_GB2312" w:cs="Times New Roman"/>
                <w:b/>
                <w:bCs/>
                <w:color w:val="000000"/>
                <w:kern w:val="0"/>
                <w:szCs w:val="21"/>
                <w:lang w:bidi="ar"/>
              </w:rPr>
              <w:t>设备名称</w:t>
            </w:r>
          </w:p>
        </w:tc>
        <w:tc>
          <w:tcPr>
            <w:tcW w:w="2119" w:type="pct"/>
            <w:gridSpan w:val="2"/>
            <w:vAlign w:val="center"/>
          </w:tcPr>
          <w:p w14:paraId="5F88D525">
            <w:pPr>
              <w:widowControl/>
              <w:adjustRightInd w:val="0"/>
              <w:snapToGrid w:val="0"/>
              <w:jc w:val="center"/>
              <w:textAlignment w:val="center"/>
              <w:rPr>
                <w:rFonts w:ascii="Times New Roman" w:hAnsi="Times New Roman" w:eastAsia="仿宋_GB2312" w:cs="Times New Roman"/>
                <w:b/>
                <w:bCs/>
                <w:color w:val="000000"/>
                <w:szCs w:val="21"/>
              </w:rPr>
            </w:pPr>
            <w:r>
              <w:rPr>
                <w:rFonts w:ascii="Times New Roman" w:hAnsi="Times New Roman" w:eastAsia="仿宋_GB2312" w:cs="Times New Roman"/>
                <w:b/>
                <w:bCs/>
                <w:color w:val="000000"/>
                <w:kern w:val="0"/>
                <w:szCs w:val="21"/>
                <w:lang w:bidi="ar"/>
              </w:rPr>
              <w:t>参数要求</w:t>
            </w:r>
          </w:p>
        </w:tc>
        <w:tc>
          <w:tcPr>
            <w:tcW w:w="404" w:type="pct"/>
            <w:vAlign w:val="center"/>
          </w:tcPr>
          <w:p w14:paraId="1F65D14C">
            <w:pPr>
              <w:widowControl/>
              <w:adjustRightInd w:val="0"/>
              <w:snapToGrid w:val="0"/>
              <w:jc w:val="center"/>
              <w:textAlignment w:val="center"/>
              <w:rPr>
                <w:rFonts w:ascii="Times New Roman" w:hAnsi="Times New Roman" w:eastAsia="仿宋_GB2312" w:cs="Times New Roman"/>
                <w:b/>
                <w:bCs/>
                <w:color w:val="000000"/>
                <w:szCs w:val="21"/>
              </w:rPr>
            </w:pPr>
            <w:r>
              <w:rPr>
                <w:rFonts w:ascii="Times New Roman" w:hAnsi="Times New Roman" w:eastAsia="仿宋_GB2312" w:cs="Times New Roman"/>
                <w:b/>
                <w:bCs/>
                <w:color w:val="000000"/>
                <w:kern w:val="0"/>
                <w:szCs w:val="21"/>
                <w:lang w:bidi="ar"/>
              </w:rPr>
              <w:t>单位</w:t>
            </w:r>
          </w:p>
        </w:tc>
        <w:tc>
          <w:tcPr>
            <w:tcW w:w="564" w:type="pct"/>
            <w:vAlign w:val="center"/>
          </w:tcPr>
          <w:p w14:paraId="201B16D2">
            <w:pPr>
              <w:widowControl/>
              <w:adjustRightInd w:val="0"/>
              <w:snapToGrid w:val="0"/>
              <w:jc w:val="center"/>
              <w:textAlignment w:val="center"/>
              <w:rPr>
                <w:rFonts w:ascii="Times New Roman" w:hAnsi="Times New Roman" w:eastAsia="仿宋_GB2312" w:cs="Times New Roman"/>
                <w:b/>
                <w:bCs/>
                <w:color w:val="000000"/>
                <w:szCs w:val="21"/>
              </w:rPr>
            </w:pPr>
            <w:r>
              <w:rPr>
                <w:rFonts w:ascii="Times New Roman" w:hAnsi="Times New Roman" w:eastAsia="仿宋_GB2312" w:cs="Times New Roman"/>
                <w:b/>
                <w:bCs/>
                <w:color w:val="000000"/>
                <w:kern w:val="0"/>
                <w:szCs w:val="21"/>
                <w:lang w:bidi="ar"/>
              </w:rPr>
              <w:t>数量</w:t>
            </w:r>
          </w:p>
        </w:tc>
        <w:tc>
          <w:tcPr>
            <w:tcW w:w="564" w:type="pct"/>
            <w:vAlign w:val="center"/>
          </w:tcPr>
          <w:p w14:paraId="4A473155">
            <w:pPr>
              <w:widowControl/>
              <w:adjustRightInd w:val="0"/>
              <w:snapToGrid w:val="0"/>
              <w:jc w:val="center"/>
              <w:textAlignment w:val="center"/>
              <w:rPr>
                <w:rFonts w:ascii="Times New Roman" w:hAnsi="Times New Roman" w:eastAsia="仿宋_GB2312" w:cs="Times New Roman"/>
                <w:b/>
                <w:bCs/>
                <w:color w:val="000000"/>
                <w:szCs w:val="21"/>
              </w:rPr>
            </w:pPr>
            <w:r>
              <w:rPr>
                <w:rFonts w:ascii="Times New Roman" w:hAnsi="Times New Roman" w:eastAsia="仿宋_GB2312" w:cs="Times New Roman"/>
                <w:b/>
                <w:bCs/>
                <w:color w:val="000000"/>
                <w:kern w:val="0"/>
                <w:szCs w:val="21"/>
                <w:lang w:bidi="ar"/>
              </w:rPr>
              <w:t>备注</w:t>
            </w:r>
          </w:p>
        </w:tc>
      </w:tr>
      <w:tr w14:paraId="7C1A7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383" w:type="pct"/>
            <w:vAlign w:val="center"/>
          </w:tcPr>
          <w:p w14:paraId="308DD2B9">
            <w:pPr>
              <w:widowControl/>
              <w:adjustRightInd w:val="0"/>
              <w:snapToGrid w:val="0"/>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szCs w:val="21"/>
              </w:rPr>
              <w:t>1</w:t>
            </w:r>
          </w:p>
        </w:tc>
        <w:tc>
          <w:tcPr>
            <w:tcW w:w="966" w:type="pct"/>
            <w:shd w:val="clear" w:color="auto" w:fill="FFFFFF"/>
            <w:vAlign w:val="center"/>
          </w:tcPr>
          <w:p w14:paraId="4BD9D0E8">
            <w:pPr>
              <w:widowControl/>
              <w:adjustRightInd w:val="0"/>
              <w:snapToGrid w:val="0"/>
              <w:jc w:val="lef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光学平台实验平台</w:t>
            </w:r>
          </w:p>
        </w:tc>
        <w:tc>
          <w:tcPr>
            <w:tcW w:w="2119" w:type="pct"/>
            <w:gridSpan w:val="2"/>
            <w:shd w:val="clear" w:color="auto" w:fill="FFFFFF"/>
            <w:vAlign w:val="center"/>
          </w:tcPr>
          <w:p w14:paraId="68C32ED1">
            <w:pPr>
              <w:widowControl/>
              <w:adjustRightInd w:val="0"/>
              <w:snapToGrid w:val="0"/>
              <w:jc w:val="lef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1</w:t>
            </w:r>
            <w:r>
              <w:rPr>
                <w:rFonts w:hint="eastAsia" w:ascii="Times New Roman" w:hAnsi="Times New Roman" w:eastAsia="仿宋_GB2312" w:cs="Times New Roman"/>
                <w:color w:val="000000"/>
                <w:szCs w:val="21"/>
              </w:rPr>
              <w:t>.</w:t>
            </w:r>
            <w:r>
              <w:rPr>
                <w:rFonts w:ascii="Times New Roman" w:hAnsi="Times New Roman" w:eastAsia="仿宋_GB2312" w:cs="Times New Roman"/>
                <w:color w:val="000000"/>
                <w:szCs w:val="21"/>
              </w:rPr>
              <w:t>台面板厚度 6mm厚 SUS430 系列1Cr17优质高导磁不锈钢，表面密迪纹理处理，四周精密研磨，光滑平整，无凹陷，锐边倒角</w:t>
            </w:r>
            <w:r>
              <w:rPr>
                <w:rFonts w:hint="eastAsia" w:ascii="Times New Roman" w:hAnsi="Times New Roman" w:eastAsia="仿宋_GB2312" w:cs="Times New Roman"/>
                <w:color w:val="000000"/>
                <w:szCs w:val="21"/>
              </w:rPr>
              <w:t>。</w:t>
            </w:r>
          </w:p>
          <w:p w14:paraId="188FBC80">
            <w:pPr>
              <w:widowControl/>
              <w:adjustRightInd w:val="0"/>
              <w:snapToGrid w:val="0"/>
              <w:jc w:val="left"/>
              <w:textAlignment w:val="center"/>
              <w:rPr>
                <w:rFonts w:ascii="Times New Roman" w:hAnsi="Times New Roman" w:eastAsia="仿宋_GB2312" w:cs="Times New Roman"/>
                <w:color w:val="000000"/>
                <w:szCs w:val="21"/>
              </w:rPr>
            </w:pPr>
            <w:r>
              <w:rPr>
                <w:rFonts w:hint="eastAsia" w:ascii="Times New Roman" w:hAnsi="Times New Roman" w:eastAsia="仿宋_GB2312" w:cs="Times New Roman"/>
                <w:color w:val="000000"/>
                <w:szCs w:val="21"/>
              </w:rPr>
              <w:t>2.</w:t>
            </w:r>
            <w:r>
              <w:rPr>
                <w:rFonts w:ascii="Times New Roman" w:hAnsi="Times New Roman" w:eastAsia="仿宋_GB2312" w:cs="Times New Roman"/>
                <w:color w:val="000000"/>
                <w:szCs w:val="21"/>
              </w:rPr>
              <w:t>控制变形技术:台面呈亚光纹理状、台体四周黑色亚光状，无油，洁净度高，维护方便，清理便捷</w:t>
            </w:r>
            <w:r>
              <w:rPr>
                <w:rFonts w:hint="eastAsia" w:ascii="Times New Roman" w:hAnsi="Times New Roman" w:eastAsia="仿宋_GB2312" w:cs="Times New Roman"/>
                <w:color w:val="000000"/>
                <w:szCs w:val="21"/>
              </w:rPr>
              <w:t>。</w:t>
            </w:r>
          </w:p>
          <w:p w14:paraId="6FA2F851">
            <w:pPr>
              <w:widowControl/>
              <w:adjustRightInd w:val="0"/>
              <w:snapToGrid w:val="0"/>
              <w:jc w:val="left"/>
              <w:textAlignment w:val="center"/>
              <w:rPr>
                <w:rFonts w:ascii="Times New Roman" w:hAnsi="Times New Roman" w:eastAsia="仿宋_GB2312" w:cs="Times New Roman"/>
                <w:color w:val="000000"/>
                <w:szCs w:val="21"/>
              </w:rPr>
            </w:pPr>
            <w:r>
              <w:rPr>
                <w:rFonts w:hint="eastAsia" w:ascii="Times New Roman" w:hAnsi="Times New Roman" w:eastAsia="仿宋_GB2312" w:cs="Times New Roman"/>
                <w:color w:val="000000"/>
                <w:szCs w:val="21"/>
              </w:rPr>
              <w:t>3.</w:t>
            </w:r>
            <w:r>
              <w:rPr>
                <w:rFonts w:ascii="Times New Roman" w:hAnsi="Times New Roman" w:eastAsia="仿宋_GB2312" w:cs="Times New Roman"/>
                <w:color w:val="000000"/>
                <w:szCs w:val="21"/>
              </w:rPr>
              <w:t>底板</w:t>
            </w:r>
            <w:r>
              <w:rPr>
                <w:rFonts w:hint="eastAsia" w:ascii="Times New Roman" w:hAnsi="Times New Roman" w:eastAsia="仿宋_GB2312" w:cs="Times New Roman"/>
                <w:color w:val="000000"/>
                <w:szCs w:val="21"/>
              </w:rPr>
              <w:t>：</w:t>
            </w:r>
            <w:r>
              <w:rPr>
                <w:rFonts w:ascii="Times New Roman" w:hAnsi="Times New Roman" w:eastAsia="仿宋_GB2312" w:cs="Times New Roman"/>
                <w:color w:val="000000"/>
                <w:szCs w:val="21"/>
              </w:rPr>
              <w:t>4-5mm碳钢板，底面板双层防锈处理</w:t>
            </w:r>
            <w:r>
              <w:rPr>
                <w:rFonts w:hint="eastAsia" w:ascii="Times New Roman" w:hAnsi="Times New Roman" w:eastAsia="仿宋_GB2312" w:cs="Times New Roman"/>
                <w:color w:val="000000"/>
                <w:szCs w:val="21"/>
              </w:rPr>
              <w:t>。</w:t>
            </w:r>
          </w:p>
          <w:p w14:paraId="53488732">
            <w:pPr>
              <w:widowControl/>
              <w:adjustRightInd w:val="0"/>
              <w:snapToGrid w:val="0"/>
              <w:jc w:val="left"/>
              <w:textAlignment w:val="center"/>
              <w:rPr>
                <w:rFonts w:ascii="Times New Roman" w:hAnsi="Times New Roman" w:eastAsia="仿宋_GB2312" w:cs="Times New Roman"/>
                <w:color w:val="000000"/>
                <w:szCs w:val="21"/>
              </w:rPr>
            </w:pPr>
            <w:r>
              <w:rPr>
                <w:rFonts w:hint="eastAsia" w:ascii="Times New Roman" w:hAnsi="Times New Roman" w:eastAsia="仿宋_GB2312" w:cs="Times New Roman"/>
                <w:color w:val="000000"/>
                <w:szCs w:val="21"/>
              </w:rPr>
              <w:t>4.</w:t>
            </w:r>
            <w:r>
              <w:rPr>
                <w:rFonts w:ascii="Times New Roman" w:hAnsi="Times New Roman" w:eastAsia="仿宋_GB2312" w:cs="Times New Roman"/>
                <w:color w:val="000000"/>
                <w:szCs w:val="21"/>
              </w:rPr>
              <w:t>台体厚度/重量</w:t>
            </w:r>
            <w:r>
              <w:rPr>
                <w:rFonts w:hint="eastAsia" w:ascii="Times New Roman" w:hAnsi="Times New Roman" w:eastAsia="仿宋_GB2312" w:cs="Times New Roman"/>
                <w:color w:val="000000"/>
                <w:szCs w:val="21"/>
              </w:rPr>
              <w:t>：</w:t>
            </w:r>
            <w:r>
              <w:rPr>
                <w:rFonts w:ascii="Times New Roman" w:hAnsi="Times New Roman" w:eastAsia="仿宋_GB2312" w:cs="Times New Roman"/>
                <w:color w:val="000000"/>
                <w:szCs w:val="21"/>
              </w:rPr>
              <w:t>台面厚度=200mm</w:t>
            </w:r>
            <w:r>
              <w:rPr>
                <w:rFonts w:hint="eastAsia" w:ascii="Times New Roman" w:hAnsi="Times New Roman" w:eastAsia="仿宋_GB2312" w:cs="Times New Roman"/>
                <w:color w:val="000000"/>
                <w:szCs w:val="21"/>
              </w:rPr>
              <w:t>，</w:t>
            </w:r>
            <w:r>
              <w:rPr>
                <w:rFonts w:ascii="Times New Roman" w:hAnsi="Times New Roman" w:eastAsia="仿宋_GB2312" w:cs="Times New Roman"/>
                <w:color w:val="000000"/>
                <w:szCs w:val="21"/>
              </w:rPr>
              <w:t>台面重量400kg</w:t>
            </w:r>
            <w:r>
              <w:rPr>
                <w:rFonts w:hint="eastAsia" w:ascii="Times New Roman" w:hAnsi="Times New Roman" w:eastAsia="仿宋_GB2312" w:cs="Times New Roman"/>
                <w:color w:val="000000"/>
                <w:szCs w:val="21"/>
              </w:rPr>
              <w:t>。</w:t>
            </w:r>
          </w:p>
          <w:p w14:paraId="6B9AF21F">
            <w:pPr>
              <w:widowControl/>
              <w:adjustRightInd w:val="0"/>
              <w:snapToGrid w:val="0"/>
              <w:jc w:val="left"/>
              <w:textAlignment w:val="center"/>
              <w:rPr>
                <w:rFonts w:ascii="Times New Roman" w:hAnsi="Times New Roman" w:eastAsia="仿宋_GB2312" w:cs="Times New Roman"/>
                <w:color w:val="000000"/>
                <w:szCs w:val="21"/>
              </w:rPr>
            </w:pPr>
            <w:r>
              <w:rPr>
                <w:rFonts w:hint="eastAsia" w:ascii="Times New Roman" w:hAnsi="Times New Roman" w:eastAsia="仿宋_GB2312" w:cs="Times New Roman"/>
                <w:color w:val="000000"/>
                <w:szCs w:val="21"/>
              </w:rPr>
              <w:t>5.</w:t>
            </w:r>
            <w:r>
              <w:rPr>
                <w:rFonts w:ascii="Times New Roman" w:hAnsi="Times New Roman" w:eastAsia="仿宋_GB2312" w:cs="Times New Roman"/>
                <w:color w:val="000000"/>
                <w:szCs w:val="21"/>
              </w:rPr>
              <w:t>台面离地高度</w:t>
            </w:r>
            <w:r>
              <w:rPr>
                <w:rFonts w:hint="eastAsia" w:ascii="Times New Roman" w:hAnsi="Times New Roman" w:eastAsia="仿宋_GB2312" w:cs="Times New Roman"/>
                <w:color w:val="000000"/>
                <w:szCs w:val="21"/>
              </w:rPr>
              <w:t>：</w:t>
            </w:r>
            <w:r>
              <w:rPr>
                <w:rFonts w:ascii="Times New Roman" w:hAnsi="Times New Roman" w:eastAsia="仿宋_GB2312" w:cs="Times New Roman"/>
                <w:color w:val="000000"/>
                <w:szCs w:val="21"/>
              </w:rPr>
              <w:t>800mm</w:t>
            </w:r>
            <w:r>
              <w:rPr>
                <w:rFonts w:hint="eastAsia" w:ascii="Times New Roman" w:hAnsi="Times New Roman" w:eastAsia="仿宋_GB2312" w:cs="Times New Roman"/>
                <w:color w:val="000000"/>
                <w:szCs w:val="21"/>
              </w:rPr>
              <w:t>。</w:t>
            </w:r>
          </w:p>
          <w:p w14:paraId="7FCD7C28">
            <w:pPr>
              <w:widowControl/>
              <w:adjustRightInd w:val="0"/>
              <w:snapToGrid w:val="0"/>
              <w:jc w:val="left"/>
              <w:textAlignment w:val="center"/>
              <w:rPr>
                <w:rFonts w:ascii="Times New Roman" w:hAnsi="Times New Roman" w:eastAsia="仿宋_GB2312" w:cs="Times New Roman"/>
                <w:color w:val="000000"/>
                <w:szCs w:val="21"/>
              </w:rPr>
            </w:pPr>
            <w:r>
              <w:rPr>
                <w:rFonts w:hint="eastAsia" w:ascii="Times New Roman" w:hAnsi="Times New Roman" w:eastAsia="仿宋_GB2312" w:cs="Times New Roman"/>
                <w:color w:val="000000"/>
                <w:szCs w:val="21"/>
              </w:rPr>
              <w:t>6.</w:t>
            </w:r>
            <w:r>
              <w:rPr>
                <w:rFonts w:ascii="Times New Roman" w:hAnsi="Times New Roman" w:eastAsia="仿宋_GB2312" w:cs="Times New Roman"/>
                <w:color w:val="000000"/>
                <w:szCs w:val="21"/>
              </w:rPr>
              <w:t>台体总尺寸（长*宽*高）</w:t>
            </w:r>
            <w:r>
              <w:rPr>
                <w:rFonts w:hint="eastAsia" w:ascii="Times New Roman" w:hAnsi="Times New Roman" w:eastAsia="仿宋_GB2312" w:cs="Times New Roman"/>
                <w:color w:val="000000"/>
                <w:szCs w:val="21"/>
              </w:rPr>
              <w:t>：</w:t>
            </w:r>
            <w:r>
              <w:rPr>
                <w:rFonts w:ascii="Times New Roman" w:hAnsi="Times New Roman" w:eastAsia="仿宋_GB2312" w:cs="Times New Roman"/>
                <w:color w:val="000000"/>
                <w:szCs w:val="21"/>
              </w:rPr>
              <w:t>2500*1200*800mm</w:t>
            </w:r>
            <w:r>
              <w:rPr>
                <w:rFonts w:hint="eastAsia" w:ascii="Times New Roman" w:hAnsi="Times New Roman" w:eastAsia="仿宋_GB2312" w:cs="Times New Roman"/>
                <w:color w:val="000000"/>
                <w:szCs w:val="21"/>
              </w:rPr>
              <w:t>。</w:t>
            </w:r>
          </w:p>
          <w:p w14:paraId="383A6A0C">
            <w:pPr>
              <w:widowControl/>
              <w:adjustRightInd w:val="0"/>
              <w:snapToGrid w:val="0"/>
              <w:jc w:val="left"/>
              <w:textAlignment w:val="center"/>
              <w:rPr>
                <w:rFonts w:ascii="Times New Roman" w:hAnsi="Times New Roman" w:eastAsia="仿宋_GB2312" w:cs="Times New Roman"/>
                <w:color w:val="000000"/>
                <w:szCs w:val="21"/>
              </w:rPr>
            </w:pPr>
            <w:r>
              <w:rPr>
                <w:rFonts w:hint="eastAsia" w:ascii="Times New Roman" w:hAnsi="Times New Roman" w:eastAsia="仿宋_GB2312" w:cs="Times New Roman"/>
                <w:color w:val="000000"/>
                <w:szCs w:val="21"/>
              </w:rPr>
              <w:t>7.</w:t>
            </w:r>
            <w:r>
              <w:rPr>
                <w:rFonts w:ascii="Times New Roman" w:hAnsi="Times New Roman" w:eastAsia="仿宋_GB2312" w:cs="Times New Roman"/>
                <w:color w:val="000000"/>
                <w:szCs w:val="21"/>
              </w:rPr>
              <w:t>固定螺孔</w:t>
            </w:r>
            <w:r>
              <w:rPr>
                <w:rFonts w:hint="eastAsia" w:ascii="Times New Roman" w:hAnsi="Times New Roman" w:eastAsia="仿宋_GB2312" w:cs="Times New Roman"/>
                <w:color w:val="000000"/>
                <w:szCs w:val="21"/>
              </w:rPr>
              <w:t>：</w:t>
            </w:r>
            <w:r>
              <w:rPr>
                <w:rFonts w:ascii="Times New Roman" w:hAnsi="Times New Roman" w:eastAsia="仿宋_GB2312" w:cs="Times New Roman"/>
                <w:color w:val="000000"/>
                <w:szCs w:val="21"/>
              </w:rPr>
              <w:t>台面布M6螺孔阵距25×25mm</w:t>
            </w:r>
            <w:r>
              <w:rPr>
                <w:rFonts w:hint="eastAsia" w:ascii="Times New Roman" w:hAnsi="Times New Roman" w:eastAsia="仿宋_GB2312" w:cs="Times New Roman"/>
                <w:color w:val="000000"/>
                <w:szCs w:val="21"/>
              </w:rPr>
              <w:t>。</w:t>
            </w:r>
          </w:p>
          <w:p w14:paraId="365BAE36">
            <w:pPr>
              <w:widowControl/>
              <w:adjustRightInd w:val="0"/>
              <w:snapToGrid w:val="0"/>
              <w:jc w:val="left"/>
              <w:textAlignment w:val="center"/>
              <w:rPr>
                <w:rFonts w:ascii="Times New Roman" w:hAnsi="Times New Roman" w:eastAsia="仿宋_GB2312" w:cs="Times New Roman"/>
                <w:color w:val="000000"/>
                <w:szCs w:val="21"/>
              </w:rPr>
            </w:pPr>
            <w:r>
              <w:rPr>
                <w:rFonts w:ascii="Times New Roman" w:hAnsi="Times New Roman" w:eastAsia="仿宋_GB2312" w:cs="Times New Roman"/>
                <w:szCs w:val="21"/>
              </w:rPr>
              <w:t>8</w:t>
            </w:r>
            <w:r>
              <w:rPr>
                <w:rFonts w:hint="eastAsia" w:ascii="Times New Roman" w:hAnsi="Times New Roman" w:eastAsia="仿宋_GB2312" w:cs="Times New Roman"/>
                <w:szCs w:val="21"/>
              </w:rPr>
              <w:t>.侧板：内层碳钢板，外层为黑色铝塑板，四周</w:t>
            </w:r>
            <w:r>
              <w:rPr>
                <w:rFonts w:ascii="Times New Roman" w:hAnsi="Times New Roman" w:eastAsia="仿宋_GB2312" w:cs="Times New Roman"/>
                <w:color w:val="000000"/>
                <w:szCs w:val="21"/>
              </w:rPr>
              <w:t>用不锈钢钢板包角</w:t>
            </w:r>
            <w:r>
              <w:rPr>
                <w:rFonts w:hint="eastAsia" w:ascii="Times New Roman" w:hAnsi="Times New Roman" w:eastAsia="仿宋_GB2312" w:cs="Times New Roman"/>
                <w:color w:val="000000"/>
                <w:szCs w:val="21"/>
              </w:rPr>
              <w:t>。</w:t>
            </w:r>
          </w:p>
          <w:p w14:paraId="7AB9DE10">
            <w:pPr>
              <w:widowControl/>
              <w:adjustRightInd w:val="0"/>
              <w:snapToGrid w:val="0"/>
              <w:jc w:val="lef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9</w:t>
            </w:r>
            <w:r>
              <w:rPr>
                <w:rFonts w:hint="eastAsia" w:ascii="Times New Roman" w:hAnsi="Times New Roman" w:eastAsia="仿宋_GB2312" w:cs="Times New Roman"/>
                <w:color w:val="000000"/>
                <w:szCs w:val="21"/>
              </w:rPr>
              <w:t>.</w:t>
            </w:r>
            <w:r>
              <w:rPr>
                <w:rFonts w:ascii="Times New Roman" w:hAnsi="Times New Roman" w:eastAsia="仿宋_GB2312" w:cs="Times New Roman"/>
                <w:color w:val="000000"/>
                <w:szCs w:val="21"/>
              </w:rPr>
              <w:t>振幅</w:t>
            </w:r>
            <w:r>
              <w:rPr>
                <w:rFonts w:hint="eastAsia" w:ascii="Times New Roman" w:hAnsi="Times New Roman" w:eastAsia="仿宋_GB2312" w:cs="Times New Roman"/>
                <w:color w:val="000000"/>
                <w:szCs w:val="21"/>
              </w:rPr>
              <w:t>：</w:t>
            </w:r>
            <w:r>
              <w:rPr>
                <w:rFonts w:ascii="Times New Roman" w:hAnsi="Times New Roman" w:eastAsia="仿宋_GB2312" w:cs="Times New Roman"/>
                <w:color w:val="000000"/>
                <w:szCs w:val="21"/>
              </w:rPr>
              <w:t>≤1um</w:t>
            </w:r>
            <w:r>
              <w:rPr>
                <w:rFonts w:hint="eastAsia" w:ascii="Times New Roman" w:hAnsi="Times New Roman" w:eastAsia="仿宋_GB2312" w:cs="Times New Roman"/>
                <w:color w:val="000000"/>
                <w:szCs w:val="21"/>
              </w:rPr>
              <w:t>。</w:t>
            </w:r>
          </w:p>
          <w:p w14:paraId="793D81B9">
            <w:pPr>
              <w:widowControl/>
              <w:adjustRightInd w:val="0"/>
              <w:snapToGrid w:val="0"/>
              <w:jc w:val="lef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10</w:t>
            </w:r>
            <w:r>
              <w:rPr>
                <w:rFonts w:hint="eastAsia" w:ascii="Times New Roman" w:hAnsi="Times New Roman" w:eastAsia="仿宋_GB2312" w:cs="Times New Roman"/>
                <w:color w:val="000000"/>
                <w:szCs w:val="21"/>
              </w:rPr>
              <w:t>.</w:t>
            </w:r>
            <w:r>
              <w:rPr>
                <w:rFonts w:ascii="Times New Roman" w:hAnsi="Times New Roman" w:eastAsia="仿宋_GB2312" w:cs="Times New Roman"/>
                <w:color w:val="000000"/>
                <w:szCs w:val="21"/>
              </w:rPr>
              <w:t>台面平整精度</w:t>
            </w:r>
            <w:r>
              <w:rPr>
                <w:rFonts w:hint="eastAsia" w:ascii="Times New Roman" w:hAnsi="Times New Roman" w:eastAsia="仿宋_GB2312" w:cs="Times New Roman"/>
                <w:color w:val="000000"/>
                <w:szCs w:val="21"/>
              </w:rPr>
              <w:t>：</w:t>
            </w:r>
            <w:r>
              <w:rPr>
                <w:rFonts w:ascii="Times New Roman" w:hAnsi="Times New Roman" w:eastAsia="仿宋_GB2312" w:cs="Times New Roman"/>
                <w:color w:val="000000"/>
                <w:szCs w:val="21"/>
              </w:rPr>
              <w:t>0.05mm/m</w:t>
            </w:r>
            <w:r>
              <w:rPr>
                <w:rFonts w:ascii="Times New Roman" w:hAnsi="Times New Roman" w:eastAsia="仿宋_GB2312" w:cs="Times New Roman"/>
                <w:color w:val="000000"/>
                <w:szCs w:val="21"/>
                <w:vertAlign w:val="superscript"/>
              </w:rPr>
              <w:t>2</w:t>
            </w:r>
            <w:r>
              <w:rPr>
                <w:rFonts w:hint="eastAsia" w:ascii="Times New Roman" w:hAnsi="Times New Roman" w:eastAsia="仿宋_GB2312" w:cs="Times New Roman"/>
                <w:color w:val="000000"/>
                <w:szCs w:val="21"/>
              </w:rPr>
              <w:t>。</w:t>
            </w:r>
          </w:p>
          <w:p w14:paraId="61736715">
            <w:pPr>
              <w:widowControl/>
              <w:adjustRightInd w:val="0"/>
              <w:snapToGrid w:val="0"/>
              <w:jc w:val="lef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11</w:t>
            </w:r>
            <w:r>
              <w:rPr>
                <w:rFonts w:hint="eastAsia" w:ascii="Times New Roman" w:hAnsi="Times New Roman" w:eastAsia="仿宋_GB2312" w:cs="Times New Roman"/>
                <w:color w:val="000000"/>
                <w:szCs w:val="21"/>
              </w:rPr>
              <w:t>.</w:t>
            </w:r>
            <w:r>
              <w:rPr>
                <w:rFonts w:ascii="Times New Roman" w:hAnsi="Times New Roman" w:eastAsia="仿宋_GB2312" w:cs="Times New Roman"/>
                <w:color w:val="000000"/>
                <w:szCs w:val="21"/>
              </w:rPr>
              <w:t>表面粗糙度</w:t>
            </w:r>
            <w:r>
              <w:rPr>
                <w:rFonts w:hint="eastAsia" w:ascii="Times New Roman" w:hAnsi="Times New Roman" w:eastAsia="仿宋_GB2312" w:cs="Times New Roman"/>
                <w:color w:val="000000"/>
                <w:szCs w:val="21"/>
              </w:rPr>
              <w:t>：</w:t>
            </w:r>
            <w:r>
              <w:rPr>
                <w:rFonts w:ascii="Times New Roman" w:hAnsi="Times New Roman" w:eastAsia="仿宋_GB2312" w:cs="Times New Roman"/>
                <w:color w:val="000000"/>
                <w:szCs w:val="21"/>
              </w:rPr>
              <w:t>0.8μm</w:t>
            </w:r>
            <w:r>
              <w:rPr>
                <w:rFonts w:hint="eastAsia" w:ascii="Times New Roman" w:hAnsi="Times New Roman" w:eastAsia="仿宋_GB2312" w:cs="Times New Roman"/>
                <w:color w:val="000000"/>
                <w:szCs w:val="21"/>
              </w:rPr>
              <w:t>。</w:t>
            </w:r>
          </w:p>
          <w:p w14:paraId="55B20BEC">
            <w:pPr>
              <w:widowControl/>
              <w:adjustRightInd w:val="0"/>
              <w:snapToGrid w:val="0"/>
              <w:jc w:val="lef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12</w:t>
            </w:r>
            <w:r>
              <w:rPr>
                <w:rFonts w:hint="eastAsia" w:ascii="Times New Roman" w:hAnsi="Times New Roman" w:eastAsia="仿宋_GB2312" w:cs="Times New Roman"/>
                <w:color w:val="000000"/>
                <w:szCs w:val="21"/>
              </w:rPr>
              <w:t>.</w:t>
            </w:r>
            <w:r>
              <w:rPr>
                <w:rFonts w:ascii="Times New Roman" w:hAnsi="Times New Roman" w:eastAsia="仿宋_GB2312" w:cs="Times New Roman"/>
                <w:color w:val="000000"/>
                <w:szCs w:val="21"/>
              </w:rPr>
              <w:t>固有频率</w:t>
            </w:r>
            <w:r>
              <w:rPr>
                <w:rFonts w:hint="eastAsia" w:ascii="Times New Roman" w:hAnsi="Times New Roman" w:eastAsia="仿宋_GB2312" w:cs="Times New Roman"/>
                <w:color w:val="000000"/>
                <w:szCs w:val="21"/>
              </w:rPr>
              <w:t>：</w:t>
            </w:r>
            <w:r>
              <w:rPr>
                <w:rFonts w:ascii="Times New Roman" w:hAnsi="Times New Roman" w:eastAsia="仿宋_GB2312" w:cs="Times New Roman"/>
                <w:color w:val="000000"/>
                <w:szCs w:val="21"/>
              </w:rPr>
              <w:t>垂直: 1.0～1.5Hz</w:t>
            </w:r>
            <w:r>
              <w:rPr>
                <w:rFonts w:hint="eastAsia" w:ascii="Times New Roman" w:hAnsi="Times New Roman" w:eastAsia="仿宋_GB2312" w:cs="Times New Roman"/>
                <w:color w:val="000000"/>
                <w:szCs w:val="21"/>
              </w:rPr>
              <w:t>、</w:t>
            </w:r>
            <w:r>
              <w:rPr>
                <w:rFonts w:ascii="Times New Roman" w:hAnsi="Times New Roman" w:eastAsia="仿宋_GB2312" w:cs="Times New Roman"/>
                <w:color w:val="000000"/>
                <w:szCs w:val="21"/>
              </w:rPr>
              <w:t>水平:1.0～1.5Hz</w:t>
            </w:r>
            <w:r>
              <w:rPr>
                <w:rFonts w:hint="eastAsia" w:ascii="Times New Roman" w:hAnsi="Times New Roman" w:eastAsia="仿宋_GB2312" w:cs="Times New Roman"/>
                <w:color w:val="000000"/>
                <w:szCs w:val="21"/>
              </w:rPr>
              <w:t>。</w:t>
            </w:r>
          </w:p>
          <w:p w14:paraId="3AD117D5">
            <w:pPr>
              <w:widowControl/>
              <w:adjustRightInd w:val="0"/>
              <w:snapToGrid w:val="0"/>
              <w:jc w:val="lef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1</w:t>
            </w:r>
            <w:r>
              <w:rPr>
                <w:rFonts w:hint="eastAsia" w:ascii="Times New Roman" w:hAnsi="Times New Roman" w:eastAsia="仿宋_GB2312" w:cs="Times New Roman"/>
                <w:color w:val="000000"/>
                <w:szCs w:val="21"/>
              </w:rPr>
              <w:t>3.</w:t>
            </w:r>
            <w:r>
              <w:rPr>
                <w:rFonts w:ascii="Times New Roman" w:hAnsi="Times New Roman" w:eastAsia="仿宋_GB2312" w:cs="Times New Roman"/>
                <w:color w:val="000000"/>
                <w:szCs w:val="21"/>
              </w:rPr>
              <w:t>减震效率</w:t>
            </w:r>
            <w:r>
              <w:rPr>
                <w:rFonts w:hint="eastAsia" w:ascii="Times New Roman" w:hAnsi="Times New Roman" w:eastAsia="仿宋_GB2312" w:cs="Times New Roman"/>
                <w:color w:val="000000"/>
                <w:szCs w:val="21"/>
              </w:rPr>
              <w:t>：</w:t>
            </w:r>
            <w:r>
              <w:rPr>
                <w:rFonts w:ascii="Times New Roman" w:hAnsi="Times New Roman" w:eastAsia="仿宋_GB2312" w:cs="Times New Roman"/>
                <w:color w:val="000000"/>
                <w:szCs w:val="21"/>
              </w:rPr>
              <w:t>垂直: 5Hz时:88～92%</w:t>
            </w:r>
            <w:r>
              <w:rPr>
                <w:rFonts w:hint="eastAsia" w:ascii="Times New Roman" w:hAnsi="Times New Roman" w:eastAsia="仿宋_GB2312" w:cs="Times New Roman"/>
                <w:color w:val="000000"/>
                <w:szCs w:val="21"/>
              </w:rPr>
              <w:t>、</w:t>
            </w:r>
            <w:r>
              <w:rPr>
                <w:rFonts w:ascii="Times New Roman" w:hAnsi="Times New Roman" w:eastAsia="仿宋_GB2312" w:cs="Times New Roman"/>
                <w:color w:val="000000"/>
                <w:szCs w:val="21"/>
              </w:rPr>
              <w:t>10Hz时:92～95%</w:t>
            </w:r>
            <w:r>
              <w:rPr>
                <w:rFonts w:hint="eastAsia" w:ascii="Times New Roman" w:hAnsi="Times New Roman" w:eastAsia="仿宋_GB2312" w:cs="Times New Roman"/>
                <w:color w:val="000000"/>
                <w:szCs w:val="21"/>
              </w:rPr>
              <w:t>；</w:t>
            </w:r>
            <w:r>
              <w:rPr>
                <w:rFonts w:ascii="Times New Roman" w:hAnsi="Times New Roman" w:eastAsia="仿宋_GB2312" w:cs="Times New Roman"/>
                <w:color w:val="000000"/>
                <w:szCs w:val="21"/>
              </w:rPr>
              <w:t xml:space="preserve">水平: 5Hz时:90～94% </w:t>
            </w:r>
            <w:r>
              <w:rPr>
                <w:rFonts w:hint="eastAsia" w:ascii="Times New Roman" w:hAnsi="Times New Roman" w:eastAsia="仿宋_GB2312" w:cs="Times New Roman"/>
                <w:color w:val="000000"/>
                <w:szCs w:val="21"/>
              </w:rPr>
              <w:t>、</w:t>
            </w:r>
            <w:r>
              <w:rPr>
                <w:rFonts w:ascii="Times New Roman" w:hAnsi="Times New Roman" w:eastAsia="仿宋_GB2312" w:cs="Times New Roman"/>
                <w:color w:val="000000"/>
                <w:szCs w:val="21"/>
              </w:rPr>
              <w:t>10Hz时:94～98%</w:t>
            </w:r>
            <w:r>
              <w:rPr>
                <w:rFonts w:hint="eastAsia" w:ascii="Times New Roman" w:hAnsi="Times New Roman" w:eastAsia="仿宋_GB2312" w:cs="Times New Roman"/>
                <w:color w:val="000000"/>
                <w:szCs w:val="21"/>
              </w:rPr>
              <w:t>。</w:t>
            </w:r>
          </w:p>
          <w:p w14:paraId="2A109078">
            <w:pPr>
              <w:widowControl/>
              <w:adjustRightInd w:val="0"/>
              <w:snapToGrid w:val="0"/>
              <w:jc w:val="lef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1</w:t>
            </w:r>
            <w:r>
              <w:rPr>
                <w:rFonts w:hint="eastAsia" w:ascii="Times New Roman" w:hAnsi="Times New Roman" w:eastAsia="仿宋_GB2312" w:cs="Times New Roman"/>
                <w:color w:val="000000"/>
                <w:szCs w:val="21"/>
              </w:rPr>
              <w:t>4.</w:t>
            </w:r>
            <w:r>
              <w:rPr>
                <w:rFonts w:ascii="Times New Roman" w:hAnsi="Times New Roman" w:eastAsia="仿宋_GB2312" w:cs="Times New Roman"/>
                <w:color w:val="000000"/>
                <w:szCs w:val="21"/>
              </w:rPr>
              <w:t>重复定位精度</w:t>
            </w:r>
            <w:r>
              <w:rPr>
                <w:rFonts w:hint="eastAsia" w:ascii="Times New Roman" w:hAnsi="Times New Roman" w:eastAsia="仿宋_GB2312" w:cs="Times New Roman"/>
                <w:color w:val="000000"/>
                <w:szCs w:val="21"/>
              </w:rPr>
              <w:t>：</w:t>
            </w:r>
            <w:r>
              <w:rPr>
                <w:rFonts w:ascii="Times New Roman" w:hAnsi="Times New Roman" w:eastAsia="仿宋_GB2312" w:cs="Times New Roman"/>
                <w:color w:val="000000"/>
                <w:szCs w:val="21"/>
              </w:rPr>
              <w:t>±0.1mm</w:t>
            </w:r>
            <w:r>
              <w:rPr>
                <w:rFonts w:hint="eastAsia" w:ascii="Times New Roman" w:hAnsi="Times New Roman" w:eastAsia="仿宋_GB2312" w:cs="Times New Roman"/>
                <w:color w:val="000000"/>
                <w:szCs w:val="21"/>
              </w:rPr>
              <w:t>。</w:t>
            </w:r>
          </w:p>
          <w:p w14:paraId="5B7CCF95">
            <w:pPr>
              <w:widowControl/>
              <w:adjustRightInd w:val="0"/>
              <w:snapToGrid w:val="0"/>
              <w:jc w:val="lef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1</w:t>
            </w:r>
            <w:r>
              <w:rPr>
                <w:rFonts w:hint="eastAsia" w:ascii="Times New Roman" w:hAnsi="Times New Roman" w:eastAsia="仿宋_GB2312" w:cs="Times New Roman"/>
                <w:color w:val="000000"/>
                <w:szCs w:val="21"/>
              </w:rPr>
              <w:t>5.</w:t>
            </w:r>
            <w:r>
              <w:rPr>
                <w:rFonts w:ascii="Times New Roman" w:hAnsi="Times New Roman" w:eastAsia="仿宋_GB2312" w:cs="Times New Roman"/>
                <w:color w:val="000000"/>
                <w:szCs w:val="21"/>
              </w:rPr>
              <w:t>隔振方式</w:t>
            </w:r>
            <w:r>
              <w:rPr>
                <w:rFonts w:hint="eastAsia" w:ascii="Times New Roman" w:hAnsi="Times New Roman" w:eastAsia="仿宋_GB2312" w:cs="Times New Roman"/>
                <w:color w:val="000000"/>
                <w:szCs w:val="21"/>
              </w:rPr>
              <w:t>：</w:t>
            </w:r>
            <w:r>
              <w:rPr>
                <w:rFonts w:ascii="Times New Roman" w:hAnsi="Times New Roman" w:eastAsia="仿宋_GB2312" w:cs="Times New Roman"/>
                <w:color w:val="000000"/>
                <w:szCs w:val="21"/>
              </w:rPr>
              <w:t>空气弹簧，三线摆隔振系统</w:t>
            </w:r>
            <w:r>
              <w:rPr>
                <w:rFonts w:hint="eastAsia" w:ascii="Times New Roman" w:hAnsi="Times New Roman" w:eastAsia="仿宋_GB2312" w:cs="Times New Roman"/>
                <w:color w:val="000000"/>
                <w:szCs w:val="21"/>
              </w:rPr>
              <w:t>。</w:t>
            </w:r>
          </w:p>
          <w:p w14:paraId="58B1A9DB">
            <w:pPr>
              <w:widowControl/>
              <w:adjustRightInd w:val="0"/>
              <w:snapToGrid w:val="0"/>
              <w:jc w:val="lef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1</w:t>
            </w:r>
            <w:r>
              <w:rPr>
                <w:rFonts w:hint="eastAsia" w:ascii="Times New Roman" w:hAnsi="Times New Roman" w:eastAsia="仿宋_GB2312" w:cs="Times New Roman"/>
                <w:color w:val="000000"/>
                <w:szCs w:val="21"/>
              </w:rPr>
              <w:t>6.</w:t>
            </w:r>
            <w:r>
              <w:rPr>
                <w:rFonts w:ascii="Times New Roman" w:hAnsi="Times New Roman" w:eastAsia="仿宋_GB2312" w:cs="Times New Roman"/>
                <w:color w:val="000000"/>
                <w:szCs w:val="21"/>
              </w:rPr>
              <w:t>台体支撑系统</w:t>
            </w:r>
            <w:r>
              <w:rPr>
                <w:rFonts w:hint="eastAsia" w:ascii="Times New Roman" w:hAnsi="Times New Roman" w:eastAsia="仿宋_GB2312" w:cs="Times New Roman"/>
                <w:color w:val="000000"/>
                <w:szCs w:val="21"/>
              </w:rPr>
              <w:t>：</w:t>
            </w:r>
            <w:r>
              <w:rPr>
                <w:rFonts w:ascii="Times New Roman" w:hAnsi="Times New Roman" w:eastAsia="仿宋_GB2312" w:cs="Times New Roman"/>
                <w:color w:val="000000"/>
                <w:szCs w:val="21"/>
              </w:rPr>
              <w:t>三线摆气浮隔振平台</w:t>
            </w:r>
            <w:r>
              <w:rPr>
                <w:rFonts w:hint="eastAsia" w:ascii="Times New Roman" w:hAnsi="Times New Roman" w:eastAsia="仿宋_GB2312" w:cs="Times New Roman"/>
                <w:color w:val="000000"/>
                <w:szCs w:val="21"/>
              </w:rPr>
              <w:t>，</w:t>
            </w:r>
            <w:r>
              <w:rPr>
                <w:rFonts w:ascii="Times New Roman" w:hAnsi="Times New Roman" w:eastAsia="仿宋_GB2312" w:cs="Times New Roman"/>
                <w:color w:val="000000"/>
                <w:szCs w:val="21"/>
              </w:rPr>
              <w:t>不锈钢台面</w:t>
            </w:r>
            <w:r>
              <w:rPr>
                <w:rFonts w:hint="eastAsia" w:ascii="Times New Roman" w:hAnsi="Times New Roman" w:eastAsia="仿宋_GB2312" w:cs="Times New Roman"/>
                <w:color w:val="000000"/>
                <w:szCs w:val="21"/>
              </w:rPr>
              <w:t>，</w:t>
            </w:r>
            <w:r>
              <w:rPr>
                <w:rFonts w:ascii="Times New Roman" w:hAnsi="Times New Roman" w:eastAsia="仿宋_GB2312" w:cs="Times New Roman"/>
                <w:color w:val="000000"/>
                <w:szCs w:val="21"/>
              </w:rPr>
              <w:t>精密三线摆杆隔振</w:t>
            </w:r>
            <w:r>
              <w:rPr>
                <w:rFonts w:hint="eastAsia" w:ascii="Times New Roman" w:hAnsi="Times New Roman" w:eastAsia="仿宋_GB2312" w:cs="Times New Roman"/>
                <w:color w:val="000000"/>
                <w:szCs w:val="21"/>
              </w:rPr>
              <w:t>，</w:t>
            </w:r>
            <w:r>
              <w:rPr>
                <w:rFonts w:ascii="Times New Roman" w:hAnsi="Times New Roman" w:eastAsia="仿宋_GB2312" w:cs="Times New Roman"/>
                <w:color w:val="000000"/>
                <w:szCs w:val="21"/>
              </w:rPr>
              <w:t>混合腔设计</w:t>
            </w:r>
            <w:r>
              <w:rPr>
                <w:rFonts w:hint="eastAsia" w:ascii="Times New Roman" w:hAnsi="Times New Roman" w:eastAsia="仿宋_GB2312" w:cs="Times New Roman"/>
                <w:color w:val="000000"/>
                <w:szCs w:val="21"/>
              </w:rPr>
              <w:t>；</w:t>
            </w:r>
            <w:r>
              <w:rPr>
                <w:rFonts w:ascii="Times New Roman" w:hAnsi="Times New Roman" w:eastAsia="仿宋_GB2312" w:cs="Times New Roman"/>
                <w:color w:val="000000"/>
                <w:szCs w:val="21"/>
              </w:rPr>
              <w:t>水平调节阀</w:t>
            </w:r>
            <w:r>
              <w:rPr>
                <w:rFonts w:hint="eastAsia" w:ascii="Times New Roman" w:hAnsi="Times New Roman" w:eastAsia="仿宋_GB2312" w:cs="Times New Roman"/>
                <w:color w:val="000000"/>
                <w:szCs w:val="21"/>
              </w:rPr>
              <w:t>≥</w:t>
            </w:r>
            <w:r>
              <w:rPr>
                <w:rFonts w:ascii="Times New Roman" w:hAnsi="Times New Roman" w:eastAsia="仿宋_GB2312" w:cs="Times New Roman"/>
                <w:color w:val="000000"/>
                <w:szCs w:val="21"/>
              </w:rPr>
              <w:t>3个</w:t>
            </w:r>
            <w:r>
              <w:rPr>
                <w:rFonts w:hint="eastAsia" w:ascii="Times New Roman" w:hAnsi="Times New Roman" w:eastAsia="仿宋_GB2312" w:cs="Times New Roman"/>
                <w:color w:val="000000"/>
                <w:szCs w:val="21"/>
              </w:rPr>
              <w:t>，且能够</w:t>
            </w:r>
            <w:r>
              <w:rPr>
                <w:rFonts w:ascii="Times New Roman" w:hAnsi="Times New Roman" w:eastAsia="仿宋_GB2312" w:cs="Times New Roman"/>
                <w:color w:val="000000"/>
                <w:szCs w:val="21"/>
              </w:rPr>
              <w:t>自动充气</w:t>
            </w:r>
            <w:r>
              <w:rPr>
                <w:rFonts w:hint="eastAsia" w:ascii="Times New Roman" w:hAnsi="Times New Roman" w:eastAsia="仿宋_GB2312" w:cs="Times New Roman"/>
                <w:color w:val="000000"/>
                <w:szCs w:val="21"/>
              </w:rPr>
              <w:t>、</w:t>
            </w:r>
            <w:r>
              <w:rPr>
                <w:rFonts w:ascii="Times New Roman" w:hAnsi="Times New Roman" w:eastAsia="仿宋_GB2312" w:cs="Times New Roman"/>
                <w:color w:val="000000"/>
                <w:szCs w:val="21"/>
              </w:rPr>
              <w:t>自动平衡</w:t>
            </w:r>
            <w:r>
              <w:rPr>
                <w:rFonts w:hint="eastAsia" w:ascii="Times New Roman" w:hAnsi="Times New Roman" w:eastAsia="仿宋_GB2312" w:cs="Times New Roman"/>
                <w:color w:val="000000"/>
                <w:szCs w:val="21"/>
              </w:rPr>
              <w:t>；</w:t>
            </w:r>
            <w:r>
              <w:rPr>
                <w:rFonts w:ascii="Times New Roman" w:hAnsi="Times New Roman" w:eastAsia="仿宋_GB2312" w:cs="Times New Roman"/>
                <w:color w:val="000000"/>
                <w:szCs w:val="21"/>
              </w:rPr>
              <w:t>采用国产气动元件，支撑方式:独立式4点支撑</w:t>
            </w:r>
            <w:r>
              <w:rPr>
                <w:rFonts w:hint="eastAsia" w:ascii="Times New Roman" w:hAnsi="Times New Roman" w:eastAsia="仿宋_GB2312" w:cs="Times New Roman"/>
                <w:color w:val="000000"/>
                <w:szCs w:val="21"/>
              </w:rPr>
              <w:t>；</w:t>
            </w:r>
            <w:r>
              <w:rPr>
                <w:rFonts w:ascii="Times New Roman" w:hAnsi="Times New Roman" w:eastAsia="仿宋_GB2312" w:cs="Times New Roman"/>
                <w:color w:val="000000"/>
                <w:szCs w:val="21"/>
              </w:rPr>
              <w:t>调节范围±10mm</w:t>
            </w:r>
            <w:r>
              <w:rPr>
                <w:rFonts w:hint="eastAsia" w:ascii="Times New Roman" w:hAnsi="Times New Roman" w:eastAsia="仿宋_GB2312" w:cs="Times New Roman"/>
                <w:color w:val="000000"/>
                <w:szCs w:val="21"/>
              </w:rPr>
              <w:t>。</w:t>
            </w:r>
          </w:p>
          <w:p w14:paraId="092E5A5F">
            <w:pPr>
              <w:widowControl/>
              <w:adjustRightInd w:val="0"/>
              <w:snapToGrid w:val="0"/>
              <w:jc w:val="lef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1</w:t>
            </w:r>
            <w:r>
              <w:rPr>
                <w:rFonts w:hint="eastAsia" w:ascii="Times New Roman" w:hAnsi="Times New Roman" w:eastAsia="仿宋_GB2312" w:cs="Times New Roman"/>
                <w:color w:val="000000"/>
                <w:szCs w:val="21"/>
              </w:rPr>
              <w:t>7.</w:t>
            </w:r>
            <w:r>
              <w:rPr>
                <w:rFonts w:ascii="Times New Roman" w:hAnsi="Times New Roman" w:eastAsia="仿宋_GB2312" w:cs="Times New Roman"/>
                <w:color w:val="000000"/>
                <w:szCs w:val="21"/>
              </w:rPr>
              <w:t>空气源</w:t>
            </w:r>
            <w:r>
              <w:rPr>
                <w:rFonts w:hint="eastAsia" w:ascii="Times New Roman" w:hAnsi="Times New Roman" w:eastAsia="仿宋_GB2312" w:cs="Times New Roman"/>
                <w:color w:val="000000"/>
                <w:szCs w:val="21"/>
              </w:rPr>
              <w:t>：</w:t>
            </w:r>
            <w:r>
              <w:rPr>
                <w:rFonts w:ascii="Times New Roman" w:hAnsi="Times New Roman" w:eastAsia="仿宋_GB2312" w:cs="Times New Roman"/>
                <w:color w:val="000000"/>
                <w:szCs w:val="21"/>
              </w:rPr>
              <w:t>无油静音空气压缩机&lt;50dB</w:t>
            </w:r>
            <w:r>
              <w:rPr>
                <w:rFonts w:hint="eastAsia" w:ascii="Times New Roman" w:hAnsi="Times New Roman" w:eastAsia="仿宋_GB2312" w:cs="Times New Roman"/>
                <w:color w:val="000000"/>
                <w:szCs w:val="21"/>
              </w:rPr>
              <w:t>。</w:t>
            </w:r>
          </w:p>
          <w:p w14:paraId="5288A6DB">
            <w:pPr>
              <w:widowControl/>
              <w:adjustRightInd w:val="0"/>
              <w:snapToGrid w:val="0"/>
              <w:jc w:val="lef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1</w:t>
            </w:r>
            <w:r>
              <w:rPr>
                <w:rFonts w:hint="eastAsia" w:ascii="Times New Roman" w:hAnsi="Times New Roman" w:eastAsia="仿宋_GB2312" w:cs="Times New Roman"/>
                <w:color w:val="000000"/>
                <w:szCs w:val="21"/>
              </w:rPr>
              <w:t>8.</w:t>
            </w:r>
            <w:r>
              <w:rPr>
                <w:rFonts w:ascii="Times New Roman" w:hAnsi="Times New Roman" w:eastAsia="微软雅黑" w:cs="Times New Roman"/>
                <w:color w:val="000000"/>
                <w:szCs w:val="21"/>
              </w:rPr>
              <w:t>⼯</w:t>
            </w:r>
            <w:r>
              <w:rPr>
                <w:rFonts w:ascii="Times New Roman" w:hAnsi="Times New Roman" w:eastAsia="仿宋_GB2312" w:cs="Times New Roman"/>
                <w:color w:val="000000"/>
                <w:szCs w:val="21"/>
              </w:rPr>
              <w:t>作压</w:t>
            </w:r>
            <w:r>
              <w:rPr>
                <w:rFonts w:ascii="Times New Roman" w:hAnsi="Times New Roman" w:eastAsia="微软雅黑" w:cs="Times New Roman"/>
                <w:color w:val="000000"/>
                <w:szCs w:val="21"/>
              </w:rPr>
              <w:t>⼒</w:t>
            </w:r>
            <w:r>
              <w:rPr>
                <w:rFonts w:hint="eastAsia" w:ascii="Times New Roman" w:hAnsi="Times New Roman" w:eastAsia="仿宋_GB2312" w:cs="Times New Roman"/>
                <w:color w:val="000000"/>
                <w:szCs w:val="21"/>
              </w:rPr>
              <w:t>：</w:t>
            </w:r>
            <w:r>
              <w:rPr>
                <w:rFonts w:ascii="Times New Roman" w:hAnsi="Times New Roman" w:eastAsia="仿宋_GB2312" w:cs="Times New Roman"/>
                <w:color w:val="000000"/>
                <w:szCs w:val="21"/>
              </w:rPr>
              <w:t>0.2～0.4MPa</w:t>
            </w:r>
            <w:r>
              <w:rPr>
                <w:rFonts w:hint="eastAsia" w:ascii="Times New Roman" w:hAnsi="Times New Roman" w:eastAsia="仿宋_GB2312" w:cs="Times New Roman"/>
                <w:color w:val="000000"/>
                <w:szCs w:val="21"/>
              </w:rPr>
              <w:t>。</w:t>
            </w:r>
          </w:p>
          <w:p w14:paraId="7E303BFB">
            <w:pPr>
              <w:widowControl/>
              <w:adjustRightInd w:val="0"/>
              <w:snapToGrid w:val="0"/>
              <w:jc w:val="left"/>
              <w:textAlignment w:val="center"/>
              <w:rPr>
                <w:rFonts w:ascii="Times New Roman" w:hAnsi="Times New Roman" w:eastAsia="仿宋_GB2312" w:cs="Times New Roman"/>
                <w:color w:val="000000"/>
                <w:szCs w:val="21"/>
              </w:rPr>
            </w:pPr>
            <w:r>
              <w:rPr>
                <w:rFonts w:hint="eastAsia" w:ascii="Times New Roman" w:hAnsi="Times New Roman" w:eastAsia="仿宋_GB2312" w:cs="Times New Roman"/>
                <w:color w:val="000000"/>
                <w:szCs w:val="21"/>
              </w:rPr>
              <w:t>19.</w:t>
            </w:r>
            <w:r>
              <w:rPr>
                <w:rFonts w:ascii="Times New Roman" w:hAnsi="Times New Roman" w:eastAsia="仿宋_GB2312" w:cs="Times New Roman"/>
                <w:color w:val="000000"/>
                <w:szCs w:val="21"/>
              </w:rPr>
              <w:t>隔振等级</w:t>
            </w:r>
            <w:r>
              <w:rPr>
                <w:rFonts w:hint="eastAsia" w:ascii="Times New Roman" w:hAnsi="Times New Roman" w:eastAsia="仿宋_GB2312" w:cs="Times New Roman"/>
                <w:color w:val="000000"/>
                <w:szCs w:val="21"/>
              </w:rPr>
              <w:t>：</w:t>
            </w:r>
            <w:r>
              <w:rPr>
                <w:rFonts w:ascii="Times New Roman" w:hAnsi="Times New Roman" w:eastAsia="仿宋_GB2312" w:cs="Times New Roman"/>
                <w:color w:val="000000"/>
                <w:szCs w:val="21"/>
              </w:rPr>
              <w:t>VC-D</w:t>
            </w:r>
            <w:r>
              <w:rPr>
                <w:rFonts w:hint="eastAsia" w:ascii="Times New Roman" w:hAnsi="Times New Roman" w:eastAsia="仿宋_GB2312" w:cs="Times New Roman"/>
                <w:color w:val="000000"/>
                <w:szCs w:val="21"/>
              </w:rPr>
              <w:t>。</w:t>
            </w:r>
          </w:p>
        </w:tc>
        <w:tc>
          <w:tcPr>
            <w:tcW w:w="404" w:type="pct"/>
            <w:shd w:val="clear" w:color="auto" w:fill="FFFFFF"/>
            <w:vAlign w:val="center"/>
          </w:tcPr>
          <w:p w14:paraId="1B79F503">
            <w:pPr>
              <w:widowControl/>
              <w:adjustRightInd w:val="0"/>
              <w:snapToGrid w:val="0"/>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套</w:t>
            </w:r>
          </w:p>
        </w:tc>
        <w:tc>
          <w:tcPr>
            <w:tcW w:w="564" w:type="pct"/>
            <w:shd w:val="clear" w:color="auto" w:fill="FFFFFF"/>
            <w:vAlign w:val="center"/>
          </w:tcPr>
          <w:p w14:paraId="30B92C10">
            <w:pPr>
              <w:widowControl/>
              <w:adjustRightInd w:val="0"/>
              <w:snapToGrid w:val="0"/>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 xml:space="preserve">2.00 </w:t>
            </w:r>
          </w:p>
        </w:tc>
        <w:tc>
          <w:tcPr>
            <w:tcW w:w="564" w:type="pct"/>
            <w:vAlign w:val="center"/>
          </w:tcPr>
          <w:p w14:paraId="4ADC2F96">
            <w:pPr>
              <w:adjustRightInd w:val="0"/>
              <w:snapToGrid w:val="0"/>
              <w:jc w:val="center"/>
              <w:rPr>
                <w:rFonts w:ascii="Times New Roman" w:hAnsi="Times New Roman" w:eastAsia="仿宋_GB2312" w:cs="Times New Roman"/>
                <w:color w:val="000000"/>
                <w:szCs w:val="21"/>
              </w:rPr>
            </w:pPr>
          </w:p>
        </w:tc>
      </w:tr>
      <w:tr w14:paraId="7883A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383" w:type="pct"/>
            <w:vMerge w:val="restart"/>
            <w:vAlign w:val="center"/>
          </w:tcPr>
          <w:p w14:paraId="1F1A159A">
            <w:pPr>
              <w:widowControl/>
              <w:adjustRightInd w:val="0"/>
              <w:snapToGrid w:val="0"/>
              <w:jc w:val="center"/>
              <w:textAlignment w:val="center"/>
              <w:rPr>
                <w:rFonts w:ascii="Times New Roman" w:hAnsi="Times New Roman" w:eastAsia="仿宋_GB2312" w:cs="Times New Roman"/>
                <w:color w:val="000000"/>
                <w:szCs w:val="21"/>
              </w:rPr>
            </w:pPr>
            <w:r>
              <w:rPr>
                <w:rFonts w:hint="eastAsia" w:ascii="Times New Roman" w:hAnsi="Times New Roman" w:eastAsia="仿宋_GB2312" w:cs="Times New Roman"/>
                <w:szCs w:val="21"/>
              </w:rPr>
              <w:t>2</w:t>
            </w:r>
          </w:p>
        </w:tc>
        <w:tc>
          <w:tcPr>
            <w:tcW w:w="966" w:type="pct"/>
            <w:vMerge w:val="restart"/>
            <w:shd w:val="clear" w:color="auto" w:fill="FFFFFF"/>
            <w:vAlign w:val="center"/>
          </w:tcPr>
          <w:p w14:paraId="46BB6D37">
            <w:pPr>
              <w:widowControl/>
              <w:adjustRightInd w:val="0"/>
              <w:snapToGrid w:val="0"/>
              <w:jc w:val="lef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光学平台配套材料</w:t>
            </w:r>
          </w:p>
        </w:tc>
        <w:tc>
          <w:tcPr>
            <w:tcW w:w="2119" w:type="pct"/>
            <w:gridSpan w:val="2"/>
            <w:shd w:val="clear" w:color="auto" w:fill="FFFFFF"/>
            <w:vAlign w:val="center"/>
          </w:tcPr>
          <w:p w14:paraId="1F59C0A2">
            <w:pPr>
              <w:widowControl/>
              <w:adjustRightInd w:val="0"/>
              <w:snapToGrid w:val="0"/>
              <w:jc w:val="lef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型材</w:t>
            </w:r>
            <w:r>
              <w:rPr>
                <w:rFonts w:hint="eastAsia" w:ascii="Times New Roman" w:hAnsi="Times New Roman" w:eastAsia="仿宋_GB2312" w:cs="Times New Roman"/>
                <w:color w:val="000000"/>
                <w:szCs w:val="21"/>
              </w:rPr>
              <w:t>（需配套墙板和顶板）</w:t>
            </w:r>
            <w:r>
              <w:rPr>
                <w:rFonts w:ascii="Times New Roman" w:hAnsi="Times New Roman" w:eastAsia="仿宋_GB2312" w:cs="Times New Roman"/>
                <w:color w:val="000000"/>
                <w:szCs w:val="21"/>
              </w:rPr>
              <w:t>、辅材配件、同质透心地面</w:t>
            </w:r>
            <w:r>
              <w:rPr>
                <w:rFonts w:hint="eastAsia" w:ascii="Times New Roman" w:hAnsi="Times New Roman" w:eastAsia="仿宋_GB2312" w:cs="Times New Roman"/>
                <w:color w:val="000000"/>
                <w:szCs w:val="21"/>
              </w:rPr>
              <w:t>（面积94.60平方米）、货架</w:t>
            </w:r>
            <w:r>
              <w:rPr>
                <w:rFonts w:ascii="Times New Roman" w:hAnsi="Times New Roman" w:eastAsia="仿宋_GB2312" w:cs="Times New Roman"/>
                <w:color w:val="000000"/>
                <w:szCs w:val="21"/>
              </w:rPr>
              <w:t>等</w:t>
            </w:r>
            <w:r>
              <w:rPr>
                <w:rFonts w:hint="eastAsia" w:ascii="Times New Roman" w:hAnsi="Times New Roman" w:eastAsia="仿宋_GB2312" w:cs="Times New Roman"/>
                <w:color w:val="000000"/>
                <w:szCs w:val="21"/>
              </w:rPr>
              <w:t>。</w:t>
            </w:r>
          </w:p>
        </w:tc>
        <w:tc>
          <w:tcPr>
            <w:tcW w:w="404" w:type="pct"/>
            <w:vMerge w:val="restart"/>
            <w:shd w:val="clear" w:color="auto" w:fill="FFFFFF"/>
            <w:vAlign w:val="center"/>
          </w:tcPr>
          <w:p w14:paraId="513FBEAC">
            <w:pPr>
              <w:widowControl/>
              <w:adjustRightInd w:val="0"/>
              <w:snapToGrid w:val="0"/>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项</w:t>
            </w:r>
          </w:p>
        </w:tc>
        <w:tc>
          <w:tcPr>
            <w:tcW w:w="564" w:type="pct"/>
            <w:vMerge w:val="restart"/>
            <w:shd w:val="clear" w:color="auto" w:fill="FFFFFF"/>
            <w:vAlign w:val="center"/>
          </w:tcPr>
          <w:p w14:paraId="1582B2B1">
            <w:pPr>
              <w:widowControl/>
              <w:adjustRightInd w:val="0"/>
              <w:snapToGrid w:val="0"/>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 xml:space="preserve">1.00 </w:t>
            </w:r>
          </w:p>
        </w:tc>
        <w:tc>
          <w:tcPr>
            <w:tcW w:w="564" w:type="pct"/>
            <w:vMerge w:val="restart"/>
            <w:vAlign w:val="center"/>
          </w:tcPr>
          <w:p w14:paraId="520DDA7C">
            <w:pPr>
              <w:adjustRightInd w:val="0"/>
              <w:snapToGrid w:val="0"/>
              <w:jc w:val="center"/>
              <w:rPr>
                <w:rFonts w:ascii="Times New Roman" w:hAnsi="Times New Roman" w:eastAsia="仿宋_GB2312" w:cs="Times New Roman"/>
                <w:color w:val="000000"/>
                <w:szCs w:val="21"/>
              </w:rPr>
            </w:pPr>
          </w:p>
        </w:tc>
      </w:tr>
      <w:tr w14:paraId="05A43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383" w:type="pct"/>
            <w:vMerge w:val="continue"/>
            <w:vAlign w:val="center"/>
          </w:tcPr>
          <w:p w14:paraId="615B8E1F">
            <w:pPr>
              <w:widowControl/>
              <w:adjustRightInd w:val="0"/>
              <w:snapToGrid w:val="0"/>
              <w:jc w:val="center"/>
              <w:textAlignment w:val="center"/>
              <w:rPr>
                <w:rFonts w:ascii="Times New Roman" w:hAnsi="Times New Roman" w:eastAsia="仿宋_GB2312" w:cs="Times New Roman"/>
                <w:szCs w:val="21"/>
              </w:rPr>
            </w:pPr>
          </w:p>
        </w:tc>
        <w:tc>
          <w:tcPr>
            <w:tcW w:w="966" w:type="pct"/>
            <w:vMerge w:val="continue"/>
            <w:shd w:val="clear" w:color="auto" w:fill="FFFFFF"/>
            <w:vAlign w:val="center"/>
          </w:tcPr>
          <w:p w14:paraId="1068151B">
            <w:pPr>
              <w:widowControl/>
              <w:adjustRightInd w:val="0"/>
              <w:snapToGrid w:val="0"/>
              <w:jc w:val="left"/>
              <w:textAlignment w:val="center"/>
              <w:rPr>
                <w:rFonts w:ascii="Times New Roman" w:hAnsi="Times New Roman" w:eastAsia="仿宋_GB2312" w:cs="Times New Roman"/>
                <w:color w:val="000000"/>
                <w:szCs w:val="21"/>
              </w:rPr>
            </w:pPr>
          </w:p>
        </w:tc>
        <w:tc>
          <w:tcPr>
            <w:tcW w:w="505" w:type="pct"/>
            <w:shd w:val="clear" w:color="auto" w:fill="FFFFFF"/>
            <w:vAlign w:val="center"/>
          </w:tcPr>
          <w:p w14:paraId="03FE581F">
            <w:pPr>
              <w:widowControl/>
              <w:adjustRightInd w:val="0"/>
              <w:snapToGrid w:val="0"/>
              <w:jc w:val="lef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50mm厚岩棉夹芯板墙板</w:t>
            </w:r>
          </w:p>
        </w:tc>
        <w:tc>
          <w:tcPr>
            <w:tcW w:w="1614" w:type="pct"/>
            <w:shd w:val="clear" w:color="auto" w:fill="FFFFFF"/>
            <w:vAlign w:val="center"/>
          </w:tcPr>
          <w:p w14:paraId="7B990046">
            <w:pPr>
              <w:widowControl/>
              <w:adjustRightInd w:val="0"/>
              <w:snapToGrid w:val="0"/>
              <w:jc w:val="left"/>
              <w:textAlignment w:val="center"/>
              <w:rPr>
                <w:rFonts w:ascii="Times New Roman" w:hAnsi="Times New Roman" w:eastAsia="仿宋_GB2312" w:cs="Times New Roman"/>
                <w:color w:val="000000"/>
                <w:szCs w:val="21"/>
              </w:rPr>
            </w:pPr>
            <w:r>
              <w:rPr>
                <w:rFonts w:hint="eastAsia" w:ascii="Times New Roman" w:hAnsi="Times New Roman" w:eastAsia="仿宋_GB2312" w:cs="Times New Roman"/>
                <w:color w:val="000000"/>
                <w:szCs w:val="21"/>
              </w:rPr>
              <w:t>1.墙板：50mm 厚的岩棉机制彩钢板，芯材为岩棉切条。</w:t>
            </w:r>
          </w:p>
          <w:p w14:paraId="37AC6821">
            <w:pPr>
              <w:widowControl/>
              <w:adjustRightInd w:val="0"/>
              <w:snapToGrid w:val="0"/>
              <w:jc w:val="lef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2.密度</w:t>
            </w:r>
            <w:r>
              <w:rPr>
                <w:rFonts w:hint="eastAsia" w:ascii="Times New Roman" w:hAnsi="Times New Roman" w:eastAsia="仿宋_GB2312" w:cs="Times New Roman"/>
                <w:color w:val="000000"/>
                <w:szCs w:val="21"/>
              </w:rPr>
              <w:t>：</w:t>
            </w:r>
            <w:r>
              <w:rPr>
                <w:rFonts w:ascii="Times New Roman" w:hAnsi="Times New Roman" w:eastAsia="仿宋_GB2312" w:cs="Times New Roman"/>
                <w:color w:val="000000"/>
                <w:szCs w:val="21"/>
              </w:rPr>
              <w:t>不得低于100kg/m³；四周用 0.8mm 镀锌钢板边框封起</w:t>
            </w:r>
            <w:r>
              <w:rPr>
                <w:rFonts w:hint="eastAsia" w:ascii="Times New Roman" w:hAnsi="Times New Roman" w:eastAsia="仿宋_GB2312" w:cs="Times New Roman"/>
                <w:color w:val="000000"/>
                <w:szCs w:val="21"/>
              </w:rPr>
              <w:t>。</w:t>
            </w:r>
            <w:r>
              <w:rPr>
                <w:rFonts w:ascii="Times New Roman" w:hAnsi="Times New Roman" w:eastAsia="仿宋_GB2312" w:cs="Times New Roman"/>
                <w:color w:val="000000"/>
                <w:szCs w:val="21"/>
              </w:rPr>
              <w:t xml:space="preserve"> </w:t>
            </w:r>
          </w:p>
          <w:p w14:paraId="6C2386A3">
            <w:pPr>
              <w:widowControl/>
              <w:adjustRightInd w:val="0"/>
              <w:snapToGrid w:val="0"/>
              <w:jc w:val="left"/>
              <w:textAlignment w:val="center"/>
              <w:rPr>
                <w:rFonts w:ascii="Times New Roman" w:hAnsi="Times New Roman" w:eastAsia="仿宋_GB2312" w:cs="Times New Roman"/>
                <w:color w:val="000000"/>
                <w:szCs w:val="21"/>
              </w:rPr>
            </w:pPr>
            <w:r>
              <w:rPr>
                <w:rFonts w:hint="eastAsia" w:ascii="Times New Roman" w:hAnsi="Times New Roman" w:eastAsia="仿宋_GB2312" w:cs="Times New Roman"/>
                <w:color w:val="000000"/>
                <w:szCs w:val="21"/>
              </w:rPr>
              <w:t>3.彩钢板表面：标准 0.5mm 厚白灰色的宝钢、扬子江钢板，表面覆上塑料保护膜，以防运输或安装过程中，表面刮花颜色。墙板表面不吸尘、不产尘、易清洁，并能耐受清洗消毒。</w:t>
            </w:r>
          </w:p>
          <w:p w14:paraId="29F11473">
            <w:pPr>
              <w:widowControl/>
              <w:adjustRightInd w:val="0"/>
              <w:snapToGrid w:val="0"/>
              <w:jc w:val="left"/>
              <w:textAlignment w:val="center"/>
              <w:rPr>
                <w:rFonts w:ascii="Times New Roman" w:hAnsi="Times New Roman" w:eastAsia="仿宋_GB2312" w:cs="Times New Roman"/>
                <w:color w:val="000000"/>
                <w:szCs w:val="21"/>
              </w:rPr>
            </w:pPr>
            <w:r>
              <w:rPr>
                <w:rFonts w:hint="eastAsia" w:ascii="Times New Roman" w:hAnsi="Times New Roman" w:eastAsia="仿宋_GB2312" w:cs="Times New Roman"/>
                <w:color w:val="000000"/>
                <w:szCs w:val="21"/>
              </w:rPr>
              <w:t>4.板厚度：δ=50mm。</w:t>
            </w:r>
          </w:p>
          <w:p w14:paraId="20AA55B9">
            <w:pPr>
              <w:widowControl/>
              <w:adjustRightInd w:val="0"/>
              <w:snapToGrid w:val="0"/>
              <w:jc w:val="left"/>
              <w:textAlignment w:val="center"/>
              <w:rPr>
                <w:rFonts w:ascii="Times New Roman" w:hAnsi="Times New Roman" w:eastAsia="仿宋_GB2312" w:cs="Times New Roman"/>
                <w:color w:val="000000"/>
                <w:szCs w:val="21"/>
              </w:rPr>
            </w:pPr>
            <w:r>
              <w:rPr>
                <w:rFonts w:hint="eastAsia" w:ascii="Times New Roman" w:hAnsi="Times New Roman" w:eastAsia="仿宋_GB2312" w:cs="Times New Roman"/>
                <w:color w:val="000000"/>
                <w:szCs w:val="21"/>
              </w:rPr>
              <w:t>5.彩钢复合板防火极限：符合国家相关规范要求。所有的连接件采用≥1.2 mm厚的铝型材。壁板与顶板无需对缝处理。</w:t>
            </w:r>
          </w:p>
          <w:p w14:paraId="46831067">
            <w:pPr>
              <w:widowControl/>
              <w:adjustRightInd w:val="0"/>
              <w:snapToGrid w:val="0"/>
              <w:jc w:val="left"/>
              <w:textAlignment w:val="center"/>
              <w:rPr>
                <w:rFonts w:ascii="Times New Roman" w:hAnsi="Times New Roman" w:eastAsia="仿宋_GB2312" w:cs="Times New Roman"/>
                <w:color w:val="000000"/>
                <w:szCs w:val="21"/>
              </w:rPr>
            </w:pPr>
            <w:r>
              <w:rPr>
                <w:rFonts w:hint="eastAsia" w:ascii="Times New Roman" w:hAnsi="Times New Roman" w:eastAsia="仿宋_GB2312" w:cs="Times New Roman"/>
                <w:color w:val="000000"/>
                <w:szCs w:val="21"/>
              </w:rPr>
              <w:t>6.壁板安装前必需严格放线，墙角应垂直交接，防止累积误差造成壁板倾斜扭曲，壁板的垂直度偏差不应大于0.2%。</w:t>
            </w:r>
          </w:p>
          <w:p w14:paraId="7F16530E">
            <w:pPr>
              <w:widowControl/>
              <w:adjustRightInd w:val="0"/>
              <w:snapToGrid w:val="0"/>
              <w:jc w:val="left"/>
              <w:textAlignment w:val="center"/>
              <w:rPr>
                <w:rFonts w:ascii="Times New Roman" w:hAnsi="Times New Roman" w:eastAsia="仿宋_GB2312" w:cs="Times New Roman"/>
                <w:color w:val="000000"/>
                <w:szCs w:val="21"/>
              </w:rPr>
            </w:pPr>
            <w:r>
              <w:rPr>
                <w:rFonts w:hint="eastAsia" w:ascii="Times New Roman" w:hAnsi="Times New Roman" w:eastAsia="仿宋_GB2312" w:cs="Times New Roman"/>
                <w:color w:val="000000"/>
                <w:szCs w:val="21"/>
              </w:rPr>
              <w:t>7.墙壁与地面结合处，安装时须采取可靠密封措施，防止液体在不同工艺间相互渗透或影响彩钢板。</w:t>
            </w:r>
          </w:p>
          <w:p w14:paraId="0B7A0E78">
            <w:pPr>
              <w:widowControl/>
              <w:adjustRightInd w:val="0"/>
              <w:snapToGrid w:val="0"/>
              <w:jc w:val="left"/>
              <w:textAlignment w:val="center"/>
              <w:rPr>
                <w:rFonts w:ascii="Times New Roman" w:hAnsi="Times New Roman" w:eastAsia="仿宋_GB2312" w:cs="Times New Roman"/>
                <w:color w:val="000000"/>
                <w:szCs w:val="21"/>
              </w:rPr>
            </w:pPr>
            <w:r>
              <w:rPr>
                <w:rFonts w:hint="eastAsia" w:ascii="Times New Roman" w:hAnsi="Times New Roman" w:eastAsia="仿宋_GB2312" w:cs="Times New Roman"/>
                <w:color w:val="000000"/>
                <w:szCs w:val="21"/>
              </w:rPr>
              <w:t>8.隔墙与地面采用铝合金U型槽连接，每300mm需用膨胀螺栓固定。</w:t>
            </w:r>
          </w:p>
          <w:p w14:paraId="42FF5AEF">
            <w:pPr>
              <w:widowControl/>
              <w:adjustRightInd w:val="0"/>
              <w:snapToGrid w:val="0"/>
              <w:jc w:val="left"/>
              <w:textAlignment w:val="center"/>
              <w:rPr>
                <w:rFonts w:ascii="Times New Roman" w:hAnsi="Times New Roman" w:eastAsia="仿宋_GB2312" w:cs="Times New Roman"/>
                <w:color w:val="000000"/>
                <w:szCs w:val="21"/>
              </w:rPr>
            </w:pPr>
            <w:r>
              <w:rPr>
                <w:rFonts w:hint="eastAsia" w:ascii="Times New Roman" w:hAnsi="Times New Roman" w:eastAsia="仿宋_GB2312" w:cs="Times New Roman"/>
                <w:szCs w:val="21"/>
              </w:rPr>
              <w:t>9.面</w:t>
            </w:r>
            <w:r>
              <w:rPr>
                <w:rFonts w:hint="eastAsia" w:ascii="Times New Roman" w:hAnsi="Times New Roman" w:eastAsia="仿宋_GB2312" w:cs="Times New Roman"/>
                <w:color w:val="000000"/>
                <w:szCs w:val="21"/>
              </w:rPr>
              <w:t>积：约154平方米。</w:t>
            </w:r>
          </w:p>
          <w:p w14:paraId="4F87504A">
            <w:pPr>
              <w:widowControl/>
              <w:adjustRightInd w:val="0"/>
              <w:snapToGrid w:val="0"/>
              <w:jc w:val="left"/>
              <w:textAlignment w:val="center"/>
              <w:rPr>
                <w:rFonts w:ascii="Times New Roman" w:hAnsi="Times New Roman" w:eastAsia="仿宋_GB2312" w:cs="Times New Roman"/>
                <w:color w:val="000000"/>
                <w:szCs w:val="21"/>
              </w:rPr>
            </w:pPr>
            <w:r>
              <w:rPr>
                <w:rFonts w:hint="eastAsia" w:ascii="Times New Roman" w:hAnsi="Times New Roman" w:eastAsia="仿宋_GB2312" w:cs="Times New Roman"/>
                <w:color w:val="000000"/>
                <w:szCs w:val="21"/>
              </w:rPr>
              <w:t>10.尺寸：2600*1150*50mm。</w:t>
            </w:r>
          </w:p>
        </w:tc>
        <w:tc>
          <w:tcPr>
            <w:tcW w:w="404" w:type="pct"/>
            <w:vMerge w:val="continue"/>
            <w:shd w:val="clear" w:color="auto" w:fill="FFFFFF"/>
            <w:vAlign w:val="center"/>
          </w:tcPr>
          <w:p w14:paraId="151FF51C">
            <w:pPr>
              <w:widowControl/>
              <w:adjustRightInd w:val="0"/>
              <w:snapToGrid w:val="0"/>
              <w:jc w:val="center"/>
              <w:textAlignment w:val="center"/>
              <w:rPr>
                <w:rFonts w:ascii="Times New Roman" w:hAnsi="Times New Roman" w:eastAsia="仿宋_GB2312" w:cs="Times New Roman"/>
                <w:color w:val="000000"/>
                <w:szCs w:val="21"/>
              </w:rPr>
            </w:pPr>
          </w:p>
        </w:tc>
        <w:tc>
          <w:tcPr>
            <w:tcW w:w="564" w:type="pct"/>
            <w:vMerge w:val="continue"/>
            <w:shd w:val="clear" w:color="auto" w:fill="FFFFFF"/>
            <w:vAlign w:val="center"/>
          </w:tcPr>
          <w:p w14:paraId="060AFEEE">
            <w:pPr>
              <w:widowControl/>
              <w:adjustRightInd w:val="0"/>
              <w:snapToGrid w:val="0"/>
              <w:jc w:val="center"/>
              <w:textAlignment w:val="center"/>
              <w:rPr>
                <w:rFonts w:ascii="Times New Roman" w:hAnsi="Times New Roman" w:eastAsia="仿宋_GB2312" w:cs="Times New Roman"/>
                <w:color w:val="000000"/>
                <w:szCs w:val="21"/>
              </w:rPr>
            </w:pPr>
          </w:p>
        </w:tc>
        <w:tc>
          <w:tcPr>
            <w:tcW w:w="564" w:type="pct"/>
            <w:vMerge w:val="continue"/>
            <w:vAlign w:val="center"/>
          </w:tcPr>
          <w:p w14:paraId="6EE29613">
            <w:pPr>
              <w:adjustRightInd w:val="0"/>
              <w:snapToGrid w:val="0"/>
              <w:jc w:val="center"/>
              <w:rPr>
                <w:rFonts w:ascii="Times New Roman" w:hAnsi="Times New Roman" w:eastAsia="仿宋_GB2312" w:cs="Times New Roman"/>
                <w:color w:val="000000"/>
                <w:szCs w:val="21"/>
              </w:rPr>
            </w:pPr>
          </w:p>
        </w:tc>
      </w:tr>
      <w:tr w14:paraId="3B406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383" w:type="pct"/>
            <w:vMerge w:val="continue"/>
            <w:vAlign w:val="center"/>
          </w:tcPr>
          <w:p w14:paraId="07FCEE9E">
            <w:pPr>
              <w:widowControl/>
              <w:adjustRightInd w:val="0"/>
              <w:snapToGrid w:val="0"/>
              <w:jc w:val="center"/>
              <w:textAlignment w:val="center"/>
              <w:rPr>
                <w:rFonts w:ascii="Times New Roman" w:hAnsi="Times New Roman" w:eastAsia="仿宋_GB2312" w:cs="Times New Roman"/>
                <w:szCs w:val="21"/>
              </w:rPr>
            </w:pPr>
          </w:p>
        </w:tc>
        <w:tc>
          <w:tcPr>
            <w:tcW w:w="966" w:type="pct"/>
            <w:vMerge w:val="continue"/>
            <w:shd w:val="clear" w:color="auto" w:fill="FFFFFF"/>
            <w:vAlign w:val="center"/>
          </w:tcPr>
          <w:p w14:paraId="0D5AD9A6">
            <w:pPr>
              <w:widowControl/>
              <w:adjustRightInd w:val="0"/>
              <w:snapToGrid w:val="0"/>
              <w:jc w:val="left"/>
              <w:textAlignment w:val="center"/>
              <w:rPr>
                <w:rFonts w:ascii="Times New Roman" w:hAnsi="Times New Roman" w:eastAsia="仿宋_GB2312" w:cs="Times New Roman"/>
                <w:color w:val="000000"/>
                <w:szCs w:val="21"/>
              </w:rPr>
            </w:pPr>
          </w:p>
        </w:tc>
        <w:tc>
          <w:tcPr>
            <w:tcW w:w="505" w:type="pct"/>
            <w:shd w:val="clear" w:color="auto" w:fill="FFFFFF"/>
            <w:vAlign w:val="center"/>
          </w:tcPr>
          <w:p w14:paraId="715C7C42">
            <w:pPr>
              <w:widowControl/>
              <w:adjustRightInd w:val="0"/>
              <w:snapToGrid w:val="0"/>
              <w:jc w:val="lef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50mm厚硫氧镁彩钢板顶板</w:t>
            </w:r>
          </w:p>
        </w:tc>
        <w:tc>
          <w:tcPr>
            <w:tcW w:w="1614" w:type="pct"/>
            <w:shd w:val="clear" w:color="auto" w:fill="FFFFFF"/>
            <w:vAlign w:val="center"/>
          </w:tcPr>
          <w:p w14:paraId="2935EF77">
            <w:pPr>
              <w:widowControl/>
              <w:adjustRightInd w:val="0"/>
              <w:snapToGrid w:val="0"/>
              <w:jc w:val="left"/>
              <w:textAlignment w:val="center"/>
              <w:rPr>
                <w:rFonts w:ascii="Times New Roman" w:hAnsi="Times New Roman" w:eastAsia="仿宋_GB2312" w:cs="Times New Roman"/>
                <w:color w:val="000000"/>
                <w:szCs w:val="21"/>
              </w:rPr>
            </w:pPr>
            <w:r>
              <w:rPr>
                <w:rFonts w:hint="eastAsia" w:ascii="Times New Roman" w:hAnsi="Times New Roman" w:eastAsia="仿宋_GB2312" w:cs="Times New Roman"/>
                <w:color w:val="000000"/>
                <w:szCs w:val="21"/>
              </w:rPr>
              <w:t xml:space="preserve">1.顶板：50mm 厚的单面玻镁（5mm）岩棉机制彩钢板。 </w:t>
            </w:r>
          </w:p>
          <w:p w14:paraId="15306620">
            <w:pPr>
              <w:widowControl/>
              <w:adjustRightInd w:val="0"/>
              <w:snapToGrid w:val="0"/>
              <w:jc w:val="lef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2.密度</w:t>
            </w:r>
            <w:r>
              <w:rPr>
                <w:rFonts w:hint="eastAsia" w:ascii="Times New Roman" w:hAnsi="Times New Roman" w:eastAsia="仿宋_GB2312" w:cs="Times New Roman"/>
                <w:color w:val="000000"/>
                <w:szCs w:val="21"/>
              </w:rPr>
              <w:t>：</w:t>
            </w:r>
            <w:r>
              <w:rPr>
                <w:rFonts w:ascii="Times New Roman" w:hAnsi="Times New Roman" w:eastAsia="仿宋_GB2312" w:cs="Times New Roman"/>
                <w:color w:val="000000"/>
                <w:szCs w:val="21"/>
              </w:rPr>
              <w:t>不得低于100kg/m³；四周用 0.8mm 镀锌钢板边框封起</w:t>
            </w:r>
            <w:r>
              <w:rPr>
                <w:rFonts w:hint="eastAsia" w:ascii="Times New Roman" w:hAnsi="Times New Roman" w:eastAsia="仿宋_GB2312" w:cs="Times New Roman"/>
                <w:color w:val="000000"/>
                <w:szCs w:val="21"/>
              </w:rPr>
              <w:t>。</w:t>
            </w:r>
            <w:r>
              <w:rPr>
                <w:rFonts w:ascii="Times New Roman" w:hAnsi="Times New Roman" w:eastAsia="仿宋_GB2312" w:cs="Times New Roman"/>
                <w:color w:val="000000"/>
                <w:szCs w:val="21"/>
              </w:rPr>
              <w:t xml:space="preserve"> </w:t>
            </w:r>
          </w:p>
          <w:p w14:paraId="7CCA8E72">
            <w:pPr>
              <w:widowControl/>
              <w:adjustRightInd w:val="0"/>
              <w:snapToGrid w:val="0"/>
              <w:jc w:val="left"/>
              <w:textAlignment w:val="center"/>
              <w:rPr>
                <w:rFonts w:ascii="Times New Roman" w:hAnsi="Times New Roman" w:eastAsia="仿宋_GB2312" w:cs="Times New Roman"/>
                <w:color w:val="000000"/>
                <w:szCs w:val="21"/>
              </w:rPr>
            </w:pPr>
            <w:r>
              <w:rPr>
                <w:rFonts w:hint="eastAsia" w:ascii="Times New Roman" w:hAnsi="Times New Roman" w:eastAsia="仿宋_GB2312" w:cs="Times New Roman"/>
                <w:color w:val="000000"/>
                <w:szCs w:val="21"/>
              </w:rPr>
              <w:t>3.彩钢板表面：标准 0.5mm 厚白灰色的宝钢、扬子江钢板，表面覆上塑料保护膜，以防运输或安装过程中，表面刮花颜色。墙板表面不吸尘、不产尘、易清洁，并能耐受清洗消毒。</w:t>
            </w:r>
          </w:p>
          <w:p w14:paraId="01C7ADCB">
            <w:pPr>
              <w:widowControl/>
              <w:adjustRightInd w:val="0"/>
              <w:snapToGrid w:val="0"/>
              <w:jc w:val="left"/>
              <w:textAlignment w:val="center"/>
              <w:rPr>
                <w:rFonts w:ascii="Times New Roman" w:hAnsi="Times New Roman" w:eastAsia="仿宋_GB2312" w:cs="Times New Roman"/>
                <w:color w:val="000000"/>
                <w:szCs w:val="21"/>
              </w:rPr>
            </w:pPr>
            <w:r>
              <w:rPr>
                <w:rFonts w:hint="eastAsia" w:ascii="Times New Roman" w:hAnsi="Times New Roman" w:eastAsia="仿宋_GB2312" w:cs="Times New Roman"/>
                <w:color w:val="000000"/>
                <w:szCs w:val="21"/>
              </w:rPr>
              <w:t>4.板厚度：δ=50mm。</w:t>
            </w:r>
          </w:p>
          <w:p w14:paraId="6462FA51">
            <w:pPr>
              <w:widowControl/>
              <w:adjustRightInd w:val="0"/>
              <w:snapToGrid w:val="0"/>
              <w:jc w:val="left"/>
              <w:textAlignment w:val="center"/>
              <w:rPr>
                <w:rFonts w:ascii="Times New Roman" w:hAnsi="Times New Roman" w:eastAsia="仿宋_GB2312" w:cs="Times New Roman"/>
                <w:color w:val="000000"/>
                <w:szCs w:val="21"/>
              </w:rPr>
            </w:pPr>
            <w:r>
              <w:rPr>
                <w:rFonts w:hint="eastAsia" w:ascii="Times New Roman" w:hAnsi="Times New Roman" w:eastAsia="仿宋_GB2312" w:cs="Times New Roman"/>
                <w:color w:val="000000"/>
                <w:szCs w:val="21"/>
              </w:rPr>
              <w:t>5.彩钢复合板防火极限：符合国家相关规范要求。所有的连接件采用≥1.2 mm厚的铝型材。壁板与顶板无需对缝处理。</w:t>
            </w:r>
          </w:p>
          <w:p w14:paraId="69DB9EE1">
            <w:pPr>
              <w:widowControl/>
              <w:adjustRightInd w:val="0"/>
              <w:snapToGrid w:val="0"/>
              <w:jc w:val="left"/>
              <w:textAlignment w:val="center"/>
              <w:rPr>
                <w:rFonts w:ascii="Times New Roman" w:hAnsi="Times New Roman" w:eastAsia="仿宋_GB2312" w:cs="Times New Roman"/>
                <w:color w:val="000000"/>
                <w:szCs w:val="21"/>
              </w:rPr>
            </w:pPr>
            <w:r>
              <w:rPr>
                <w:rFonts w:hint="eastAsia" w:ascii="Times New Roman" w:hAnsi="Times New Roman" w:eastAsia="仿宋_GB2312" w:cs="Times New Roman"/>
                <w:color w:val="000000"/>
                <w:szCs w:val="21"/>
              </w:rPr>
              <w:t>6.吊挂、锚固件等与主体结构和楼面、地面的联结件的固定。吊顶应按房间宽度方向起拱，使吊顶在受荷载后的使用过程中保持平整。吊顶周边应与墙体交接严密；板缝缝隙要均匀一致，板缝理论宽度为2-3mm。</w:t>
            </w:r>
          </w:p>
          <w:p w14:paraId="06569FB5">
            <w:pPr>
              <w:widowControl/>
              <w:adjustRightInd w:val="0"/>
              <w:snapToGrid w:val="0"/>
              <w:jc w:val="left"/>
              <w:textAlignment w:val="center"/>
              <w:rPr>
                <w:rFonts w:ascii="Times New Roman" w:hAnsi="Times New Roman" w:eastAsia="仿宋_GB2312" w:cs="Times New Roman"/>
                <w:color w:val="000000"/>
                <w:szCs w:val="21"/>
              </w:rPr>
            </w:pPr>
            <w:r>
              <w:rPr>
                <w:rFonts w:hint="eastAsia" w:ascii="Times New Roman" w:hAnsi="Times New Roman" w:eastAsia="仿宋_GB2312" w:cs="Times New Roman"/>
                <w:szCs w:val="21"/>
              </w:rPr>
              <w:t>7.面</w:t>
            </w:r>
            <w:r>
              <w:rPr>
                <w:rFonts w:hint="eastAsia" w:ascii="Times New Roman" w:hAnsi="Times New Roman" w:eastAsia="仿宋_GB2312" w:cs="Times New Roman"/>
                <w:color w:val="000000"/>
                <w:szCs w:val="21"/>
              </w:rPr>
              <w:t>积：约47.3平方米。</w:t>
            </w:r>
          </w:p>
          <w:p w14:paraId="0417F0B5">
            <w:pPr>
              <w:widowControl/>
              <w:adjustRightInd w:val="0"/>
              <w:snapToGrid w:val="0"/>
              <w:jc w:val="left"/>
              <w:textAlignment w:val="center"/>
              <w:rPr>
                <w:rFonts w:ascii="Times New Roman" w:hAnsi="Times New Roman" w:eastAsia="仿宋_GB2312" w:cs="Times New Roman"/>
                <w:color w:val="000000"/>
                <w:szCs w:val="21"/>
              </w:rPr>
            </w:pPr>
            <w:r>
              <w:rPr>
                <w:rFonts w:hint="eastAsia" w:ascii="Times New Roman" w:hAnsi="Times New Roman" w:eastAsia="仿宋_GB2312" w:cs="Times New Roman"/>
                <w:color w:val="000000"/>
                <w:szCs w:val="21"/>
              </w:rPr>
              <w:t>8.尺寸：2600*1150*50mm。</w:t>
            </w:r>
          </w:p>
        </w:tc>
        <w:tc>
          <w:tcPr>
            <w:tcW w:w="404" w:type="pct"/>
            <w:vMerge w:val="continue"/>
            <w:shd w:val="clear" w:color="auto" w:fill="FFFFFF"/>
            <w:vAlign w:val="center"/>
          </w:tcPr>
          <w:p w14:paraId="257A05A1">
            <w:pPr>
              <w:widowControl/>
              <w:adjustRightInd w:val="0"/>
              <w:snapToGrid w:val="0"/>
              <w:jc w:val="center"/>
              <w:textAlignment w:val="center"/>
              <w:rPr>
                <w:rFonts w:ascii="Times New Roman" w:hAnsi="Times New Roman" w:eastAsia="仿宋_GB2312" w:cs="Times New Roman"/>
                <w:color w:val="000000"/>
                <w:szCs w:val="21"/>
              </w:rPr>
            </w:pPr>
          </w:p>
        </w:tc>
        <w:tc>
          <w:tcPr>
            <w:tcW w:w="564" w:type="pct"/>
            <w:vMerge w:val="continue"/>
            <w:shd w:val="clear" w:color="auto" w:fill="FFFFFF"/>
            <w:vAlign w:val="center"/>
          </w:tcPr>
          <w:p w14:paraId="5536BBF7">
            <w:pPr>
              <w:widowControl/>
              <w:adjustRightInd w:val="0"/>
              <w:snapToGrid w:val="0"/>
              <w:jc w:val="center"/>
              <w:textAlignment w:val="center"/>
              <w:rPr>
                <w:rFonts w:ascii="Times New Roman" w:hAnsi="Times New Roman" w:eastAsia="仿宋_GB2312" w:cs="Times New Roman"/>
                <w:color w:val="000000"/>
                <w:szCs w:val="21"/>
              </w:rPr>
            </w:pPr>
          </w:p>
        </w:tc>
        <w:tc>
          <w:tcPr>
            <w:tcW w:w="564" w:type="pct"/>
            <w:vMerge w:val="continue"/>
            <w:vAlign w:val="center"/>
          </w:tcPr>
          <w:p w14:paraId="2FD5E1B3">
            <w:pPr>
              <w:adjustRightInd w:val="0"/>
              <w:snapToGrid w:val="0"/>
              <w:jc w:val="center"/>
              <w:rPr>
                <w:rFonts w:ascii="Times New Roman" w:hAnsi="Times New Roman" w:eastAsia="仿宋_GB2312" w:cs="Times New Roman"/>
                <w:color w:val="000000"/>
                <w:szCs w:val="21"/>
              </w:rPr>
            </w:pPr>
          </w:p>
        </w:tc>
      </w:tr>
      <w:tr w14:paraId="34DF2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383" w:type="pct"/>
            <w:vMerge w:val="continue"/>
            <w:vAlign w:val="center"/>
          </w:tcPr>
          <w:p w14:paraId="31389AAD">
            <w:pPr>
              <w:widowControl/>
              <w:adjustRightInd w:val="0"/>
              <w:snapToGrid w:val="0"/>
              <w:jc w:val="center"/>
              <w:textAlignment w:val="center"/>
              <w:rPr>
                <w:rFonts w:ascii="Times New Roman" w:hAnsi="Times New Roman" w:eastAsia="仿宋_GB2312" w:cs="Times New Roman"/>
                <w:szCs w:val="21"/>
              </w:rPr>
            </w:pPr>
          </w:p>
        </w:tc>
        <w:tc>
          <w:tcPr>
            <w:tcW w:w="966" w:type="pct"/>
            <w:vMerge w:val="continue"/>
            <w:shd w:val="clear" w:color="auto" w:fill="FFFFFF"/>
            <w:vAlign w:val="center"/>
          </w:tcPr>
          <w:p w14:paraId="6392A3A1">
            <w:pPr>
              <w:widowControl/>
              <w:adjustRightInd w:val="0"/>
              <w:snapToGrid w:val="0"/>
              <w:jc w:val="left"/>
              <w:textAlignment w:val="center"/>
              <w:rPr>
                <w:rFonts w:ascii="Times New Roman" w:hAnsi="Times New Roman" w:eastAsia="仿宋_GB2312" w:cs="Times New Roman"/>
                <w:color w:val="000000"/>
                <w:szCs w:val="21"/>
              </w:rPr>
            </w:pPr>
          </w:p>
        </w:tc>
        <w:tc>
          <w:tcPr>
            <w:tcW w:w="505" w:type="pct"/>
            <w:shd w:val="clear" w:color="auto" w:fill="FFFFFF"/>
            <w:vAlign w:val="center"/>
          </w:tcPr>
          <w:p w14:paraId="0B9C4DF4">
            <w:pPr>
              <w:widowControl/>
              <w:adjustRightInd w:val="0"/>
              <w:snapToGrid w:val="0"/>
              <w:jc w:val="lef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门窗</w:t>
            </w:r>
          </w:p>
        </w:tc>
        <w:tc>
          <w:tcPr>
            <w:tcW w:w="1614" w:type="pct"/>
            <w:shd w:val="clear" w:color="auto" w:fill="FFFFFF"/>
            <w:vAlign w:val="center"/>
          </w:tcPr>
          <w:p w14:paraId="2DE1FA47">
            <w:pPr>
              <w:widowControl/>
              <w:adjustRightInd w:val="0"/>
              <w:snapToGrid w:val="0"/>
              <w:jc w:val="left"/>
              <w:textAlignment w:val="center"/>
              <w:rPr>
                <w:rFonts w:ascii="Times New Roman" w:hAnsi="Times New Roman" w:eastAsia="仿宋_GB2312" w:cs="Times New Roman"/>
                <w:color w:val="000000"/>
                <w:szCs w:val="21"/>
              </w:rPr>
            </w:pPr>
            <w:r>
              <w:rPr>
                <w:rFonts w:hint="eastAsia" w:ascii="Times New Roman" w:hAnsi="Times New Roman" w:eastAsia="仿宋_GB2312" w:cs="Times New Roman"/>
                <w:color w:val="000000"/>
                <w:szCs w:val="21"/>
              </w:rPr>
              <w:t>1.门框：钢制门框；装有塑胶密封条或特殊刚性密封结构，提高气密效果；表面烤漆（颜色可调配）处理，底部带扫门条。门需使用国内知名供应商供货。</w:t>
            </w:r>
          </w:p>
          <w:p w14:paraId="514B504E">
            <w:pPr>
              <w:widowControl/>
              <w:adjustRightInd w:val="0"/>
              <w:snapToGrid w:val="0"/>
              <w:jc w:val="left"/>
              <w:textAlignment w:val="center"/>
              <w:rPr>
                <w:rFonts w:ascii="Times New Roman" w:hAnsi="Times New Roman" w:eastAsia="仿宋_GB2312" w:cs="Times New Roman"/>
                <w:color w:val="000000"/>
                <w:szCs w:val="21"/>
              </w:rPr>
            </w:pPr>
            <w:r>
              <w:rPr>
                <w:rFonts w:hint="eastAsia" w:ascii="Times New Roman" w:hAnsi="Times New Roman" w:eastAsia="仿宋_GB2312" w:cs="Times New Roman"/>
                <w:color w:val="000000"/>
                <w:szCs w:val="21"/>
              </w:rPr>
              <w:t>2.带双层内圆外圆玻璃视窗，内含干燥剂防止产生水雾；同玻璃表面与门板双面平齐，边框处密封胶密封，密封胶要求均匀一致。</w:t>
            </w:r>
          </w:p>
          <w:p w14:paraId="5154AA5C">
            <w:pPr>
              <w:widowControl/>
              <w:adjustRightInd w:val="0"/>
              <w:snapToGrid w:val="0"/>
              <w:jc w:val="left"/>
              <w:textAlignment w:val="center"/>
              <w:rPr>
                <w:rFonts w:ascii="Times New Roman" w:hAnsi="Times New Roman" w:eastAsia="仿宋_GB2312" w:cs="Times New Roman"/>
                <w:color w:val="000000"/>
                <w:szCs w:val="21"/>
              </w:rPr>
            </w:pPr>
            <w:r>
              <w:rPr>
                <w:rFonts w:hint="eastAsia" w:ascii="Times New Roman" w:hAnsi="Times New Roman" w:eastAsia="仿宋_GB2312" w:cs="Times New Roman"/>
                <w:color w:val="000000"/>
                <w:szCs w:val="21"/>
              </w:rPr>
              <w:t>3.门扇：厚度 50mm；表面材质 1mm 厚钢板，烤漆颜色根据我方需求调配。</w:t>
            </w:r>
          </w:p>
          <w:p w14:paraId="38186616">
            <w:pPr>
              <w:widowControl/>
              <w:adjustRightInd w:val="0"/>
              <w:snapToGrid w:val="0"/>
              <w:jc w:val="left"/>
              <w:textAlignment w:val="center"/>
              <w:rPr>
                <w:rFonts w:ascii="Times New Roman" w:hAnsi="Times New Roman" w:eastAsia="仿宋_GB2312" w:cs="Times New Roman"/>
                <w:color w:val="000000"/>
                <w:szCs w:val="21"/>
              </w:rPr>
            </w:pPr>
            <w:r>
              <w:rPr>
                <w:rFonts w:hint="eastAsia" w:ascii="Times New Roman" w:hAnsi="Times New Roman" w:eastAsia="仿宋_GB2312" w:cs="Times New Roman"/>
                <w:color w:val="000000"/>
                <w:szCs w:val="21"/>
              </w:rPr>
              <w:t>4.门扇芯材：纸蜂窝，孔径不得大于 16mm，壁厚不得低于 0.6mm，耐火极限 1 小时。</w:t>
            </w:r>
          </w:p>
          <w:p w14:paraId="1B112B97">
            <w:pPr>
              <w:widowControl/>
              <w:adjustRightInd w:val="0"/>
              <w:snapToGrid w:val="0"/>
              <w:jc w:val="left"/>
              <w:textAlignment w:val="center"/>
              <w:rPr>
                <w:rFonts w:ascii="Times New Roman" w:hAnsi="Times New Roman" w:eastAsia="仿宋_GB2312" w:cs="Times New Roman"/>
                <w:color w:val="000000"/>
                <w:szCs w:val="21"/>
              </w:rPr>
            </w:pPr>
            <w:r>
              <w:rPr>
                <w:rFonts w:hint="eastAsia" w:ascii="Times New Roman" w:hAnsi="Times New Roman" w:eastAsia="仿宋_GB2312" w:cs="Times New Roman"/>
                <w:color w:val="000000"/>
                <w:szCs w:val="21"/>
              </w:rPr>
              <w:t>5.门上配件：采用不锈钢 L 型弯把锁；不锈钢铰链（3 个）。锁舌孔内必须采用不锈钢基座加强和密封，不允许空置。</w:t>
            </w:r>
          </w:p>
          <w:p w14:paraId="7CC21246">
            <w:pPr>
              <w:widowControl/>
              <w:adjustRightInd w:val="0"/>
              <w:snapToGrid w:val="0"/>
              <w:jc w:val="left"/>
              <w:textAlignment w:val="center"/>
              <w:rPr>
                <w:rFonts w:ascii="Times New Roman" w:hAnsi="Times New Roman" w:eastAsia="仿宋_GB2312" w:cs="Times New Roman"/>
                <w:color w:val="000000"/>
                <w:szCs w:val="21"/>
              </w:rPr>
            </w:pPr>
            <w:r>
              <w:rPr>
                <w:rFonts w:hint="eastAsia" w:ascii="Times New Roman" w:hAnsi="Times New Roman" w:eastAsia="仿宋_GB2312" w:cs="Times New Roman"/>
                <w:color w:val="000000"/>
                <w:szCs w:val="21"/>
              </w:rPr>
              <w:t>6.门铰链采用洁净不锈钢铰链，厚度不小于 3mm，保证平滑连接。</w:t>
            </w:r>
          </w:p>
          <w:p w14:paraId="0A69BE36">
            <w:pPr>
              <w:widowControl/>
              <w:adjustRightInd w:val="0"/>
              <w:snapToGrid w:val="0"/>
              <w:jc w:val="left"/>
              <w:textAlignment w:val="center"/>
              <w:rPr>
                <w:rFonts w:ascii="Times New Roman" w:hAnsi="Times New Roman" w:eastAsia="仿宋_GB2312" w:cs="Times New Roman"/>
                <w:color w:val="000000"/>
                <w:szCs w:val="21"/>
              </w:rPr>
            </w:pPr>
            <w:r>
              <w:rPr>
                <w:rFonts w:hint="eastAsia" w:ascii="Times New Roman" w:hAnsi="Times New Roman" w:eastAsia="仿宋_GB2312" w:cs="Times New Roman"/>
                <w:color w:val="000000"/>
                <w:szCs w:val="21"/>
              </w:rPr>
              <w:t>7.门周边为特殊刚性密封结构，门底部带自动升降扫地密封条，保证门有良好的密封。</w:t>
            </w:r>
          </w:p>
          <w:p w14:paraId="15B2DCA3">
            <w:pPr>
              <w:widowControl/>
              <w:adjustRightInd w:val="0"/>
              <w:snapToGrid w:val="0"/>
              <w:jc w:val="left"/>
              <w:textAlignment w:val="center"/>
              <w:rPr>
                <w:rFonts w:ascii="Times New Roman" w:hAnsi="Times New Roman" w:eastAsia="仿宋_GB2312" w:cs="Times New Roman"/>
                <w:color w:val="000000"/>
                <w:szCs w:val="21"/>
              </w:rPr>
            </w:pPr>
            <w:r>
              <w:rPr>
                <w:rFonts w:hint="eastAsia" w:ascii="Times New Roman" w:hAnsi="Times New Roman" w:eastAsia="仿宋_GB2312" w:cs="Times New Roman"/>
                <w:color w:val="000000"/>
                <w:szCs w:val="21"/>
              </w:rPr>
              <w:t>8.数量：3樘。</w:t>
            </w:r>
          </w:p>
          <w:p w14:paraId="066743CA">
            <w:pPr>
              <w:widowControl/>
              <w:adjustRightInd w:val="0"/>
              <w:snapToGrid w:val="0"/>
              <w:jc w:val="left"/>
              <w:textAlignment w:val="center"/>
              <w:rPr>
                <w:rFonts w:ascii="Times New Roman" w:hAnsi="Times New Roman" w:eastAsia="仿宋_GB2312" w:cs="Times New Roman"/>
                <w:color w:val="000000"/>
                <w:szCs w:val="21"/>
              </w:rPr>
            </w:pPr>
            <w:r>
              <w:rPr>
                <w:rFonts w:hint="eastAsia" w:ascii="Times New Roman" w:hAnsi="Times New Roman" w:eastAsia="仿宋_GB2312" w:cs="Times New Roman"/>
                <w:color w:val="000000"/>
                <w:szCs w:val="21"/>
              </w:rPr>
              <w:t>9.尺寸：铝合金玻璃单开门尺寸：900x2100mm；钢制净化成品门尺寸900x2100mm；玻璃成品观察窗尺寸1800*1200mm。</w:t>
            </w:r>
          </w:p>
        </w:tc>
        <w:tc>
          <w:tcPr>
            <w:tcW w:w="404" w:type="pct"/>
            <w:vMerge w:val="continue"/>
            <w:shd w:val="clear" w:color="auto" w:fill="FFFFFF"/>
            <w:vAlign w:val="center"/>
          </w:tcPr>
          <w:p w14:paraId="42A04E0F">
            <w:pPr>
              <w:widowControl/>
              <w:adjustRightInd w:val="0"/>
              <w:snapToGrid w:val="0"/>
              <w:jc w:val="center"/>
              <w:textAlignment w:val="center"/>
              <w:rPr>
                <w:rFonts w:ascii="Times New Roman" w:hAnsi="Times New Roman" w:eastAsia="仿宋_GB2312" w:cs="Times New Roman"/>
                <w:color w:val="000000"/>
                <w:szCs w:val="21"/>
              </w:rPr>
            </w:pPr>
          </w:p>
        </w:tc>
        <w:tc>
          <w:tcPr>
            <w:tcW w:w="564" w:type="pct"/>
            <w:vMerge w:val="continue"/>
            <w:shd w:val="clear" w:color="auto" w:fill="FFFFFF"/>
            <w:vAlign w:val="center"/>
          </w:tcPr>
          <w:p w14:paraId="1ADF7FB3">
            <w:pPr>
              <w:widowControl/>
              <w:adjustRightInd w:val="0"/>
              <w:snapToGrid w:val="0"/>
              <w:jc w:val="center"/>
              <w:textAlignment w:val="center"/>
              <w:rPr>
                <w:rFonts w:ascii="Times New Roman" w:hAnsi="Times New Roman" w:eastAsia="仿宋_GB2312" w:cs="Times New Roman"/>
                <w:color w:val="000000"/>
                <w:szCs w:val="21"/>
              </w:rPr>
            </w:pPr>
          </w:p>
        </w:tc>
        <w:tc>
          <w:tcPr>
            <w:tcW w:w="564" w:type="pct"/>
            <w:vMerge w:val="continue"/>
            <w:vAlign w:val="center"/>
          </w:tcPr>
          <w:p w14:paraId="0B32BF3C">
            <w:pPr>
              <w:adjustRightInd w:val="0"/>
              <w:snapToGrid w:val="0"/>
              <w:jc w:val="center"/>
              <w:rPr>
                <w:rFonts w:ascii="Times New Roman" w:hAnsi="Times New Roman" w:eastAsia="仿宋_GB2312" w:cs="Times New Roman"/>
                <w:color w:val="000000"/>
                <w:szCs w:val="21"/>
              </w:rPr>
            </w:pPr>
          </w:p>
        </w:tc>
      </w:tr>
      <w:tr w14:paraId="0FA03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383" w:type="pct"/>
            <w:vAlign w:val="center"/>
          </w:tcPr>
          <w:p w14:paraId="6E4404AD">
            <w:pPr>
              <w:widowControl/>
              <w:adjustRightInd w:val="0"/>
              <w:snapToGrid w:val="0"/>
              <w:jc w:val="center"/>
              <w:textAlignment w:val="center"/>
              <w:rPr>
                <w:rFonts w:ascii="Times New Roman" w:hAnsi="Times New Roman" w:eastAsia="仿宋_GB2312" w:cs="Times New Roman"/>
                <w:color w:val="000000"/>
                <w:szCs w:val="21"/>
              </w:rPr>
            </w:pPr>
            <w:r>
              <w:rPr>
                <w:rFonts w:hint="eastAsia" w:ascii="Times New Roman" w:hAnsi="Times New Roman" w:eastAsia="仿宋_GB2312" w:cs="Times New Roman"/>
                <w:szCs w:val="21"/>
              </w:rPr>
              <w:t>3</w:t>
            </w:r>
          </w:p>
        </w:tc>
        <w:tc>
          <w:tcPr>
            <w:tcW w:w="966" w:type="pct"/>
            <w:shd w:val="clear" w:color="auto" w:fill="FFFFFF"/>
            <w:vAlign w:val="center"/>
          </w:tcPr>
          <w:p w14:paraId="42744D6B">
            <w:pPr>
              <w:widowControl/>
              <w:adjustRightInd w:val="0"/>
              <w:snapToGrid w:val="0"/>
              <w:jc w:val="lef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光学平台配套抽气罩</w:t>
            </w:r>
          </w:p>
        </w:tc>
        <w:tc>
          <w:tcPr>
            <w:tcW w:w="2119" w:type="pct"/>
            <w:gridSpan w:val="2"/>
            <w:shd w:val="clear" w:color="auto" w:fill="FFFFFF"/>
            <w:vAlign w:val="center"/>
          </w:tcPr>
          <w:p w14:paraId="0FA8823B">
            <w:pPr>
              <w:widowControl/>
              <w:adjustRightInd w:val="0"/>
              <w:snapToGrid w:val="0"/>
              <w:jc w:val="lef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1．材质、厚度：PP，8.0mm</w:t>
            </w:r>
            <w:r>
              <w:rPr>
                <w:rFonts w:hint="eastAsia" w:ascii="Times New Roman" w:hAnsi="Times New Roman" w:eastAsia="仿宋_GB2312" w:cs="Times New Roman"/>
                <w:color w:val="000000"/>
                <w:szCs w:val="21"/>
              </w:rPr>
              <w:t>。</w:t>
            </w:r>
          </w:p>
          <w:p w14:paraId="68514227">
            <w:pPr>
              <w:widowControl/>
              <w:adjustRightInd w:val="0"/>
              <w:snapToGrid w:val="0"/>
              <w:jc w:val="lef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2．规格、形状：矩形，长边长b≤1250</w:t>
            </w:r>
            <w:r>
              <w:rPr>
                <w:rFonts w:hint="eastAsia"/>
              </w:rPr>
              <w:t xml:space="preserve"> </w:t>
            </w:r>
            <w:r>
              <w:rPr>
                <w:rFonts w:hint="eastAsia" w:ascii="Times New Roman" w:hAnsi="Times New Roman" w:eastAsia="仿宋_GB2312" w:cs="Times New Roman"/>
                <w:color w:val="000000"/>
                <w:szCs w:val="21"/>
              </w:rPr>
              <w:t>mm。</w:t>
            </w:r>
          </w:p>
          <w:p w14:paraId="02CAE35B">
            <w:pPr>
              <w:widowControl/>
              <w:adjustRightInd w:val="0"/>
              <w:snapToGrid w:val="0"/>
              <w:jc w:val="lef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3.万向抽气罩</w:t>
            </w:r>
            <w:r>
              <w:rPr>
                <w:rFonts w:hint="eastAsia" w:ascii="Times New Roman" w:hAnsi="Times New Roman" w:eastAsia="仿宋_GB2312" w:cs="Times New Roman"/>
                <w:color w:val="000000"/>
                <w:szCs w:val="21"/>
              </w:rPr>
              <w:t>。</w:t>
            </w:r>
          </w:p>
        </w:tc>
        <w:tc>
          <w:tcPr>
            <w:tcW w:w="404" w:type="pct"/>
            <w:shd w:val="clear" w:color="auto" w:fill="FFFFFF"/>
            <w:vAlign w:val="center"/>
          </w:tcPr>
          <w:p w14:paraId="3C80D999">
            <w:pPr>
              <w:widowControl/>
              <w:adjustRightInd w:val="0"/>
              <w:snapToGrid w:val="0"/>
              <w:jc w:val="center"/>
              <w:textAlignment w:val="center"/>
              <w:rPr>
                <w:rFonts w:ascii="Times New Roman" w:hAnsi="Times New Roman" w:eastAsia="仿宋_GB2312" w:cs="Times New Roman"/>
                <w:color w:val="000000"/>
                <w:szCs w:val="21"/>
              </w:rPr>
            </w:pPr>
            <w:r>
              <w:rPr>
                <w:rFonts w:hint="eastAsia" w:ascii="Times New Roman" w:hAnsi="Times New Roman" w:eastAsia="仿宋_GB2312" w:cs="Times New Roman"/>
                <w:color w:val="000000"/>
                <w:szCs w:val="21"/>
              </w:rPr>
              <w:t>套</w:t>
            </w:r>
          </w:p>
        </w:tc>
        <w:tc>
          <w:tcPr>
            <w:tcW w:w="564" w:type="pct"/>
            <w:shd w:val="clear" w:color="auto" w:fill="FFFFFF"/>
            <w:vAlign w:val="center"/>
          </w:tcPr>
          <w:p w14:paraId="36289DA0">
            <w:pPr>
              <w:widowControl/>
              <w:adjustRightInd w:val="0"/>
              <w:snapToGrid w:val="0"/>
              <w:jc w:val="center"/>
              <w:textAlignment w:val="center"/>
              <w:rPr>
                <w:rFonts w:ascii="Times New Roman" w:hAnsi="Times New Roman" w:eastAsia="仿宋_GB2312" w:cs="Times New Roman"/>
                <w:color w:val="000000"/>
                <w:szCs w:val="21"/>
              </w:rPr>
            </w:pPr>
            <w:r>
              <w:rPr>
                <w:rFonts w:hint="eastAsia" w:ascii="Times New Roman" w:hAnsi="Times New Roman" w:eastAsia="仿宋_GB2312" w:cs="Times New Roman"/>
                <w:color w:val="000000"/>
                <w:szCs w:val="21"/>
              </w:rPr>
              <w:t>4</w:t>
            </w:r>
            <w:r>
              <w:rPr>
                <w:rFonts w:ascii="Times New Roman" w:hAnsi="Times New Roman" w:eastAsia="仿宋_GB2312" w:cs="Times New Roman"/>
                <w:color w:val="000000"/>
                <w:szCs w:val="21"/>
              </w:rPr>
              <w:t xml:space="preserve">.00 </w:t>
            </w:r>
          </w:p>
        </w:tc>
        <w:tc>
          <w:tcPr>
            <w:tcW w:w="564" w:type="pct"/>
            <w:vAlign w:val="center"/>
          </w:tcPr>
          <w:p w14:paraId="4F33C1D7">
            <w:pPr>
              <w:adjustRightInd w:val="0"/>
              <w:snapToGrid w:val="0"/>
              <w:jc w:val="center"/>
              <w:rPr>
                <w:rFonts w:ascii="Times New Roman" w:hAnsi="Times New Roman" w:eastAsia="仿宋_GB2312" w:cs="Times New Roman"/>
                <w:color w:val="000000"/>
                <w:szCs w:val="21"/>
              </w:rPr>
            </w:pPr>
          </w:p>
        </w:tc>
      </w:tr>
      <w:tr w14:paraId="4AE78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383" w:type="pct"/>
            <w:vAlign w:val="center"/>
          </w:tcPr>
          <w:p w14:paraId="0F66A964">
            <w:pPr>
              <w:widowControl/>
              <w:adjustRightInd w:val="0"/>
              <w:snapToGrid w:val="0"/>
              <w:jc w:val="center"/>
              <w:textAlignment w:val="center"/>
              <w:rPr>
                <w:rFonts w:ascii="Times New Roman" w:hAnsi="Times New Roman" w:eastAsia="仿宋_GB2312" w:cs="Times New Roman"/>
                <w:color w:val="000000"/>
                <w:szCs w:val="21"/>
              </w:rPr>
            </w:pPr>
            <w:r>
              <w:rPr>
                <w:rFonts w:hint="eastAsia" w:ascii="Times New Roman" w:hAnsi="Times New Roman" w:eastAsia="仿宋_GB2312" w:cs="Times New Roman"/>
                <w:szCs w:val="21"/>
              </w:rPr>
              <w:t>4</w:t>
            </w:r>
          </w:p>
        </w:tc>
        <w:tc>
          <w:tcPr>
            <w:tcW w:w="966" w:type="pct"/>
            <w:shd w:val="clear" w:color="auto" w:fill="FFFFFF"/>
            <w:vAlign w:val="center"/>
          </w:tcPr>
          <w:p w14:paraId="707D1B05">
            <w:pPr>
              <w:widowControl/>
              <w:adjustRightInd w:val="0"/>
              <w:snapToGrid w:val="0"/>
              <w:jc w:val="lef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防静电工作台</w:t>
            </w:r>
          </w:p>
        </w:tc>
        <w:tc>
          <w:tcPr>
            <w:tcW w:w="2119" w:type="pct"/>
            <w:gridSpan w:val="2"/>
            <w:shd w:val="clear" w:color="auto" w:fill="FFFFFF"/>
            <w:vAlign w:val="center"/>
          </w:tcPr>
          <w:p w14:paraId="6F6EFBC2">
            <w:pPr>
              <w:widowControl/>
              <w:adjustRightInd w:val="0"/>
              <w:snapToGrid w:val="0"/>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1.尺寸：1800*750*1600</w:t>
            </w:r>
            <w:r>
              <w:rPr>
                <w:rFonts w:hint="eastAsia"/>
                <w:szCs w:val="21"/>
              </w:rPr>
              <w:t xml:space="preserve"> </w:t>
            </w:r>
            <w:r>
              <w:rPr>
                <w:rFonts w:hint="eastAsia" w:ascii="Times New Roman" w:hAnsi="Times New Roman" w:eastAsia="仿宋_GB2312" w:cs="Times New Roman"/>
                <w:color w:val="000000"/>
                <w:szCs w:val="21"/>
              </w:rPr>
              <w:t>mm。</w:t>
            </w:r>
          </w:p>
          <w:p w14:paraId="1B89EFE4">
            <w:pPr>
              <w:widowControl/>
              <w:adjustRightInd w:val="0"/>
              <w:snapToGrid w:val="0"/>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2.台面材料</w:t>
            </w:r>
            <w:r>
              <w:rPr>
                <w:rFonts w:hint="eastAsia" w:ascii="Times New Roman" w:hAnsi="Times New Roman" w:eastAsia="仿宋_GB2312" w:cs="Times New Roman"/>
                <w:color w:val="000000"/>
                <w:szCs w:val="21"/>
              </w:rPr>
              <w:t>：</w:t>
            </w:r>
            <w:r>
              <w:rPr>
                <w:rFonts w:ascii="Times New Roman" w:hAnsi="Times New Roman" w:eastAsia="仿宋_GB2312" w:cs="Times New Roman"/>
                <w:color w:val="000000"/>
                <w:szCs w:val="21"/>
              </w:rPr>
              <w:t>防静电防火板，耐磨、耐火，基材多为环保刨花板。</w:t>
            </w:r>
          </w:p>
          <w:p w14:paraId="48B4671A">
            <w:pPr>
              <w:widowControl/>
              <w:adjustRightInd w:val="0"/>
              <w:snapToGrid w:val="0"/>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防静电橡胶/胶皮垫：可直接铺在台面上或作为表层。</w:t>
            </w:r>
          </w:p>
          <w:p w14:paraId="3D6C9AC3">
            <w:pPr>
              <w:widowControl/>
              <w:adjustRightInd w:val="0"/>
              <w:snapToGrid w:val="0"/>
              <w:textAlignment w:val="center"/>
              <w:rPr>
                <w:rFonts w:ascii="Times New Roman" w:hAnsi="Times New Roman" w:eastAsia="仿宋_GB2312" w:cs="Times New Roman"/>
                <w:color w:val="000000"/>
                <w:szCs w:val="21"/>
              </w:rPr>
            </w:pPr>
            <w:r>
              <w:rPr>
                <w:rFonts w:hint="eastAsia" w:ascii="Times New Roman" w:hAnsi="Times New Roman" w:eastAsia="仿宋_GB2312" w:cs="Times New Roman"/>
                <w:color w:val="000000"/>
                <w:szCs w:val="21"/>
              </w:rPr>
              <w:t>3.</w:t>
            </w:r>
            <w:r>
              <w:rPr>
                <w:rFonts w:ascii="Times New Roman" w:hAnsi="Times New Roman" w:eastAsia="仿宋_GB2312" w:cs="Times New Roman"/>
                <w:color w:val="000000"/>
                <w:szCs w:val="21"/>
              </w:rPr>
              <w:t>支撑框架</w:t>
            </w:r>
          </w:p>
          <w:p w14:paraId="0A8289C7">
            <w:pPr>
              <w:widowControl/>
              <w:adjustRightInd w:val="0"/>
              <w:snapToGrid w:val="0"/>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冷轧钢板：表面做防静电喷塑处理。</w:t>
            </w:r>
          </w:p>
        </w:tc>
        <w:tc>
          <w:tcPr>
            <w:tcW w:w="404" w:type="pct"/>
            <w:shd w:val="clear" w:color="auto" w:fill="FFFFFF"/>
            <w:vAlign w:val="center"/>
          </w:tcPr>
          <w:p w14:paraId="4CEC4D9E">
            <w:pPr>
              <w:widowControl/>
              <w:adjustRightInd w:val="0"/>
              <w:snapToGrid w:val="0"/>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套</w:t>
            </w:r>
          </w:p>
        </w:tc>
        <w:tc>
          <w:tcPr>
            <w:tcW w:w="564" w:type="pct"/>
            <w:shd w:val="clear" w:color="auto" w:fill="FFFFFF"/>
            <w:vAlign w:val="center"/>
          </w:tcPr>
          <w:p w14:paraId="206A7453">
            <w:pPr>
              <w:widowControl/>
              <w:adjustRightInd w:val="0"/>
              <w:snapToGrid w:val="0"/>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 xml:space="preserve">2.00 </w:t>
            </w:r>
          </w:p>
        </w:tc>
        <w:tc>
          <w:tcPr>
            <w:tcW w:w="564" w:type="pct"/>
            <w:vAlign w:val="center"/>
          </w:tcPr>
          <w:p w14:paraId="2EFD6A65">
            <w:pPr>
              <w:adjustRightInd w:val="0"/>
              <w:snapToGrid w:val="0"/>
              <w:jc w:val="center"/>
              <w:rPr>
                <w:rFonts w:ascii="Times New Roman" w:hAnsi="Times New Roman" w:eastAsia="仿宋_GB2312" w:cs="Times New Roman"/>
                <w:color w:val="000000"/>
                <w:szCs w:val="21"/>
              </w:rPr>
            </w:pPr>
          </w:p>
        </w:tc>
      </w:tr>
      <w:tr w14:paraId="3E1E2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383" w:type="pct"/>
            <w:vAlign w:val="center"/>
          </w:tcPr>
          <w:p w14:paraId="2E52948E">
            <w:pPr>
              <w:widowControl/>
              <w:adjustRightInd w:val="0"/>
              <w:snapToGrid w:val="0"/>
              <w:jc w:val="center"/>
              <w:textAlignment w:val="center"/>
              <w:rPr>
                <w:rFonts w:ascii="Times New Roman" w:hAnsi="Times New Roman" w:eastAsia="仿宋_GB2312" w:cs="Times New Roman"/>
                <w:color w:val="000000"/>
                <w:szCs w:val="21"/>
              </w:rPr>
            </w:pPr>
            <w:r>
              <w:rPr>
                <w:rFonts w:hint="eastAsia" w:ascii="Times New Roman" w:hAnsi="Times New Roman" w:eastAsia="仿宋_GB2312" w:cs="Times New Roman"/>
                <w:szCs w:val="21"/>
              </w:rPr>
              <w:t>5</w:t>
            </w:r>
          </w:p>
        </w:tc>
        <w:tc>
          <w:tcPr>
            <w:tcW w:w="966" w:type="pct"/>
            <w:shd w:val="clear" w:color="auto" w:fill="FFFFFF"/>
            <w:vAlign w:val="center"/>
          </w:tcPr>
          <w:p w14:paraId="3119C7D4">
            <w:pPr>
              <w:widowControl/>
              <w:adjustRightInd w:val="0"/>
              <w:snapToGrid w:val="0"/>
              <w:jc w:val="lef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恒温恒湿柜</w:t>
            </w:r>
          </w:p>
        </w:tc>
        <w:tc>
          <w:tcPr>
            <w:tcW w:w="2119" w:type="pct"/>
            <w:gridSpan w:val="2"/>
            <w:shd w:val="clear" w:color="auto" w:fill="FFFFFF"/>
            <w:vAlign w:val="center"/>
          </w:tcPr>
          <w:p w14:paraId="688BAEBB">
            <w:pPr>
              <w:widowControl/>
              <w:adjustRightInd w:val="0"/>
              <w:snapToGrid w:val="0"/>
              <w:jc w:val="lef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1.湿度</w:t>
            </w:r>
            <w:r>
              <w:rPr>
                <w:rFonts w:hint="eastAsia" w:ascii="Times New Roman" w:hAnsi="Times New Roman" w:eastAsia="仿宋_GB2312" w:cs="Times New Roman"/>
                <w:color w:val="000000"/>
                <w:szCs w:val="21"/>
              </w:rPr>
              <w:t>：</w:t>
            </w:r>
            <w:r>
              <w:rPr>
                <w:rFonts w:ascii="Times New Roman" w:hAnsi="Times New Roman" w:eastAsia="仿宋_GB2312" w:cs="Times New Roman"/>
                <w:color w:val="000000"/>
                <w:szCs w:val="21"/>
              </w:rPr>
              <w:t>20-60%</w:t>
            </w:r>
            <w:r>
              <w:rPr>
                <w:rFonts w:hint="eastAsia" w:ascii="Times New Roman" w:hAnsi="Times New Roman" w:eastAsia="仿宋_GB2312" w:cs="Times New Roman"/>
                <w:color w:val="000000"/>
                <w:szCs w:val="21"/>
              </w:rPr>
              <w:t>。</w:t>
            </w:r>
          </w:p>
          <w:p w14:paraId="0858921D">
            <w:pPr>
              <w:widowControl/>
              <w:adjustRightInd w:val="0"/>
              <w:snapToGrid w:val="0"/>
              <w:jc w:val="lef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2.</w:t>
            </w:r>
            <w:r>
              <w:rPr>
                <w:rFonts w:hint="eastAsia" w:ascii="Times New Roman" w:hAnsi="Times New Roman" w:eastAsia="仿宋_GB2312" w:cs="Times New Roman"/>
                <w:color w:val="000000"/>
                <w:szCs w:val="21"/>
              </w:rPr>
              <w:t>外尺寸：</w:t>
            </w:r>
            <w:r>
              <w:rPr>
                <w:rFonts w:ascii="Times New Roman" w:hAnsi="Times New Roman" w:eastAsia="仿宋_GB2312" w:cs="Times New Roman"/>
                <w:color w:val="000000"/>
                <w:szCs w:val="21"/>
              </w:rPr>
              <w:t>1200*710*1910mm</w:t>
            </w:r>
            <w:r>
              <w:rPr>
                <w:rFonts w:hint="eastAsia" w:ascii="Times New Roman" w:hAnsi="Times New Roman" w:eastAsia="仿宋_GB2312" w:cs="Times New Roman"/>
                <w:color w:val="000000"/>
                <w:szCs w:val="21"/>
              </w:rPr>
              <w:t>。</w:t>
            </w:r>
          </w:p>
          <w:p w14:paraId="53C1BB67">
            <w:pPr>
              <w:widowControl/>
              <w:adjustRightInd w:val="0"/>
              <w:snapToGrid w:val="0"/>
              <w:jc w:val="lef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3.柜体材料：整柜采用优质 1.2mm 冷轧钢板加强结构设计而成，气密性和载重性能好。表面经过除油，酸洗，磷化等工序，静电喷塑而成。</w:t>
            </w:r>
          </w:p>
          <w:p w14:paraId="65216625">
            <w:pPr>
              <w:widowControl/>
              <w:adjustRightInd w:val="0"/>
              <w:snapToGrid w:val="0"/>
              <w:jc w:val="left"/>
              <w:textAlignment w:val="center"/>
              <w:rPr>
                <w:rFonts w:ascii="Times New Roman" w:hAnsi="Times New Roman" w:eastAsia="仿宋_GB2312" w:cs="Times New Roman"/>
                <w:color w:val="000000"/>
                <w:szCs w:val="21"/>
              </w:rPr>
            </w:pPr>
            <w:r>
              <w:rPr>
                <w:rFonts w:hint="eastAsia" w:ascii="Times New Roman" w:hAnsi="Times New Roman" w:eastAsia="仿宋_GB2312" w:cs="Times New Roman"/>
                <w:color w:val="000000"/>
                <w:szCs w:val="21"/>
              </w:rPr>
              <w:t>4.</w:t>
            </w:r>
            <w:r>
              <w:rPr>
                <w:rFonts w:ascii="Times New Roman" w:hAnsi="Times New Roman" w:eastAsia="仿宋_GB2312" w:cs="Times New Roman"/>
                <w:color w:val="000000"/>
                <w:szCs w:val="21"/>
              </w:rPr>
              <w:t>防静电机型静电阻值为：106-109欧姆。</w:t>
            </w:r>
          </w:p>
          <w:p w14:paraId="3E3B6CC4">
            <w:pPr>
              <w:widowControl/>
              <w:adjustRightInd w:val="0"/>
              <w:snapToGrid w:val="0"/>
              <w:jc w:val="left"/>
              <w:textAlignment w:val="center"/>
              <w:rPr>
                <w:rFonts w:ascii="Times New Roman" w:hAnsi="Times New Roman" w:eastAsia="仿宋_GB2312" w:cs="Times New Roman"/>
                <w:color w:val="000000"/>
                <w:szCs w:val="21"/>
              </w:rPr>
            </w:pPr>
            <w:r>
              <w:rPr>
                <w:rFonts w:hint="eastAsia" w:ascii="Times New Roman" w:hAnsi="Times New Roman" w:eastAsia="仿宋_GB2312" w:cs="Times New Roman"/>
                <w:color w:val="000000"/>
                <w:szCs w:val="21"/>
              </w:rPr>
              <w:t>5.</w:t>
            </w:r>
            <w:r>
              <w:rPr>
                <w:rFonts w:ascii="Times New Roman" w:hAnsi="Times New Roman" w:eastAsia="仿宋_GB2312" w:cs="Times New Roman"/>
                <w:color w:val="000000"/>
                <w:szCs w:val="21"/>
              </w:rPr>
              <w:t>观察视窗：门镶 4mm 高强度钢化玻璃，内部物料一目了然，密封性能佳。</w:t>
            </w:r>
          </w:p>
          <w:p w14:paraId="4DD57A42">
            <w:pPr>
              <w:widowControl/>
              <w:adjustRightInd w:val="0"/>
              <w:snapToGrid w:val="0"/>
              <w:jc w:val="left"/>
              <w:textAlignment w:val="center"/>
              <w:rPr>
                <w:rFonts w:ascii="Times New Roman" w:hAnsi="Times New Roman" w:eastAsia="仿宋_GB2312" w:cs="Times New Roman"/>
                <w:color w:val="000000"/>
                <w:szCs w:val="21"/>
              </w:rPr>
            </w:pPr>
            <w:r>
              <w:rPr>
                <w:rFonts w:hint="eastAsia" w:ascii="Times New Roman" w:hAnsi="Times New Roman" w:eastAsia="仿宋_GB2312" w:cs="Times New Roman"/>
                <w:color w:val="000000"/>
                <w:szCs w:val="21"/>
              </w:rPr>
              <w:t>6.</w:t>
            </w:r>
            <w:r>
              <w:rPr>
                <w:rFonts w:ascii="Times New Roman" w:hAnsi="Times New Roman" w:eastAsia="仿宋_GB2312" w:cs="Times New Roman"/>
                <w:color w:val="000000"/>
                <w:szCs w:val="21"/>
              </w:rPr>
              <w:t>数码显示：温度，湿度双区独立显示。超高亮 LED 数码管显示。有记忆功能，断电后无需再次设置数值。</w:t>
            </w:r>
          </w:p>
          <w:p w14:paraId="0993F218">
            <w:pPr>
              <w:widowControl/>
              <w:adjustRightInd w:val="0"/>
              <w:snapToGrid w:val="0"/>
              <w:jc w:val="left"/>
              <w:textAlignment w:val="center"/>
              <w:rPr>
                <w:rFonts w:ascii="Times New Roman" w:hAnsi="Times New Roman" w:eastAsia="仿宋_GB2312" w:cs="Times New Roman"/>
                <w:color w:val="000000"/>
                <w:szCs w:val="21"/>
              </w:rPr>
            </w:pPr>
            <w:r>
              <w:rPr>
                <w:rFonts w:hint="eastAsia" w:ascii="Times New Roman" w:hAnsi="Times New Roman" w:eastAsia="仿宋_GB2312" w:cs="Times New Roman"/>
                <w:color w:val="000000"/>
                <w:szCs w:val="21"/>
              </w:rPr>
              <w:t>7.</w:t>
            </w:r>
            <w:r>
              <w:rPr>
                <w:rFonts w:ascii="Times New Roman" w:hAnsi="Times New Roman" w:eastAsia="仿宋_GB2312" w:cs="Times New Roman"/>
                <w:color w:val="000000"/>
                <w:szCs w:val="21"/>
              </w:rPr>
              <w:t>除湿主机：外壳采用高温阻燃材料，智能化防潮控制系统，采用高分子吸湿材料，环保无污染。系统机芯根据设定数值，自动工作。节约能源，绿色环保，不滴水，无噪音。主机外壳采用高温阻燃材料，确保安全。</w:t>
            </w:r>
          </w:p>
          <w:p w14:paraId="3199761C">
            <w:pPr>
              <w:widowControl/>
              <w:adjustRightInd w:val="0"/>
              <w:snapToGrid w:val="0"/>
              <w:jc w:val="left"/>
              <w:textAlignment w:val="center"/>
              <w:rPr>
                <w:rFonts w:ascii="Times New Roman" w:hAnsi="Times New Roman" w:eastAsia="仿宋_GB2312" w:cs="Times New Roman"/>
                <w:color w:val="000000"/>
                <w:szCs w:val="21"/>
              </w:rPr>
            </w:pPr>
            <w:r>
              <w:rPr>
                <w:rFonts w:hint="eastAsia" w:ascii="Times New Roman" w:hAnsi="Times New Roman" w:eastAsia="仿宋_GB2312" w:cs="Times New Roman"/>
                <w:color w:val="000000"/>
                <w:szCs w:val="21"/>
              </w:rPr>
              <w:t>8.</w:t>
            </w:r>
            <w:r>
              <w:rPr>
                <w:rFonts w:ascii="Times New Roman" w:hAnsi="Times New Roman" w:eastAsia="仿宋_GB2312" w:cs="Times New Roman"/>
                <w:color w:val="000000"/>
                <w:szCs w:val="21"/>
              </w:rPr>
              <w:t>断电保护记忆功能：断电后系统可确保箱内湿度上升值小于 10 个点（24 小时内），同时断电后无需重新设定有记忆功能。</w:t>
            </w:r>
          </w:p>
          <w:p w14:paraId="0C880D08">
            <w:pPr>
              <w:widowControl/>
              <w:adjustRightInd w:val="0"/>
              <w:snapToGrid w:val="0"/>
              <w:jc w:val="left"/>
              <w:textAlignment w:val="center"/>
              <w:rPr>
                <w:rFonts w:ascii="Times New Roman" w:hAnsi="Times New Roman" w:eastAsia="仿宋_GB2312" w:cs="Times New Roman"/>
                <w:color w:val="000000"/>
                <w:szCs w:val="21"/>
              </w:rPr>
            </w:pPr>
            <w:r>
              <w:rPr>
                <w:rFonts w:hint="eastAsia" w:ascii="Times New Roman" w:hAnsi="Times New Roman" w:eastAsia="仿宋_GB2312" w:cs="Times New Roman"/>
                <w:color w:val="000000"/>
                <w:szCs w:val="21"/>
              </w:rPr>
              <w:t>9.</w:t>
            </w:r>
            <w:r>
              <w:rPr>
                <w:rFonts w:ascii="Times New Roman" w:hAnsi="Times New Roman" w:eastAsia="仿宋_GB2312" w:cs="Times New Roman"/>
                <w:color w:val="000000"/>
                <w:szCs w:val="21"/>
              </w:rPr>
              <w:t>温湿度传感器：盛世瑞恩传感器，数据精准，灵敏。</w:t>
            </w:r>
          </w:p>
          <w:p w14:paraId="5041ADC1">
            <w:pPr>
              <w:widowControl/>
              <w:adjustRightInd w:val="0"/>
              <w:snapToGrid w:val="0"/>
              <w:jc w:val="left"/>
              <w:textAlignment w:val="center"/>
              <w:rPr>
                <w:rFonts w:ascii="Times New Roman" w:hAnsi="Times New Roman" w:eastAsia="仿宋_GB2312" w:cs="Times New Roman"/>
                <w:color w:val="000000"/>
                <w:szCs w:val="21"/>
              </w:rPr>
            </w:pPr>
            <w:r>
              <w:rPr>
                <w:rFonts w:hint="eastAsia" w:ascii="Times New Roman" w:hAnsi="Times New Roman" w:eastAsia="仿宋_GB2312" w:cs="Times New Roman"/>
                <w:color w:val="000000"/>
                <w:szCs w:val="21"/>
              </w:rPr>
              <w:t>10.</w:t>
            </w:r>
            <w:r>
              <w:rPr>
                <w:rFonts w:ascii="Times New Roman" w:hAnsi="Times New Roman" w:eastAsia="仿宋_GB2312" w:cs="Times New Roman"/>
                <w:color w:val="000000"/>
                <w:szCs w:val="21"/>
              </w:rPr>
              <w:t>内尺寸 1150*680*1710mm</w:t>
            </w:r>
            <w:r>
              <w:rPr>
                <w:rFonts w:hint="eastAsia" w:ascii="Times New Roman" w:hAnsi="Times New Roman" w:eastAsia="仿宋_GB2312" w:cs="Times New Roman"/>
                <w:color w:val="000000"/>
                <w:szCs w:val="21"/>
              </w:rPr>
              <w:t>。</w:t>
            </w:r>
          </w:p>
          <w:p w14:paraId="4233C1FB">
            <w:pPr>
              <w:widowControl/>
              <w:adjustRightInd w:val="0"/>
              <w:snapToGrid w:val="0"/>
              <w:jc w:val="left"/>
              <w:textAlignment w:val="center"/>
              <w:rPr>
                <w:rFonts w:ascii="Times New Roman" w:hAnsi="Times New Roman" w:eastAsia="仿宋_GB2312" w:cs="Times New Roman"/>
                <w:color w:val="000000"/>
                <w:szCs w:val="21"/>
              </w:rPr>
            </w:pPr>
            <w:r>
              <w:rPr>
                <w:rFonts w:hint="eastAsia" w:ascii="Times New Roman" w:hAnsi="Times New Roman" w:eastAsia="仿宋_GB2312" w:cs="Times New Roman"/>
                <w:color w:val="000000"/>
                <w:szCs w:val="21"/>
              </w:rPr>
              <w:t>11.</w:t>
            </w:r>
            <w:r>
              <w:rPr>
                <w:rFonts w:ascii="Times New Roman" w:hAnsi="Times New Roman" w:eastAsia="仿宋_GB2312" w:cs="Times New Roman"/>
                <w:color w:val="000000"/>
                <w:szCs w:val="21"/>
              </w:rPr>
              <w:t>控湿范围 20%RH – 60%RH</w:t>
            </w:r>
            <w:r>
              <w:rPr>
                <w:rFonts w:hint="eastAsia" w:ascii="Times New Roman" w:hAnsi="Times New Roman" w:eastAsia="仿宋_GB2312" w:cs="Times New Roman"/>
                <w:color w:val="000000"/>
                <w:szCs w:val="21"/>
              </w:rPr>
              <w:t>。</w:t>
            </w:r>
            <w:r>
              <w:rPr>
                <w:rFonts w:ascii="Times New Roman" w:hAnsi="Times New Roman" w:eastAsia="仿宋_GB2312" w:cs="Times New Roman"/>
                <w:color w:val="000000"/>
                <w:szCs w:val="21"/>
              </w:rPr>
              <w:t xml:space="preserve"> </w:t>
            </w:r>
          </w:p>
          <w:p w14:paraId="207B9F71">
            <w:pPr>
              <w:widowControl/>
              <w:adjustRightInd w:val="0"/>
              <w:snapToGrid w:val="0"/>
              <w:jc w:val="left"/>
              <w:textAlignment w:val="center"/>
              <w:rPr>
                <w:rFonts w:ascii="Times New Roman" w:hAnsi="Times New Roman" w:eastAsia="仿宋_GB2312" w:cs="Times New Roman"/>
                <w:color w:val="000000"/>
                <w:szCs w:val="21"/>
              </w:rPr>
            </w:pPr>
            <w:r>
              <w:rPr>
                <w:rFonts w:hint="eastAsia" w:ascii="Times New Roman" w:hAnsi="Times New Roman" w:eastAsia="仿宋_GB2312" w:cs="Times New Roman"/>
                <w:color w:val="000000"/>
                <w:szCs w:val="21"/>
              </w:rPr>
              <w:t>12.</w:t>
            </w:r>
            <w:r>
              <w:rPr>
                <w:rFonts w:ascii="Times New Roman" w:hAnsi="Times New Roman" w:eastAsia="仿宋_GB2312" w:cs="Times New Roman"/>
                <w:color w:val="000000"/>
                <w:szCs w:val="21"/>
              </w:rPr>
              <w:t>功率</w:t>
            </w:r>
            <w:r>
              <w:rPr>
                <w:rFonts w:hint="eastAsia" w:ascii="Times New Roman" w:hAnsi="Times New Roman" w:eastAsia="仿宋_GB2312" w:cs="Times New Roman"/>
                <w:color w:val="000000"/>
                <w:szCs w:val="21"/>
              </w:rPr>
              <w:t>：</w:t>
            </w:r>
            <w:r>
              <w:rPr>
                <w:rFonts w:ascii="Times New Roman" w:hAnsi="Times New Roman" w:eastAsia="仿宋_GB2312" w:cs="Times New Roman"/>
                <w:color w:val="000000"/>
                <w:szCs w:val="21"/>
              </w:rPr>
              <w:t>平均功率 50W</w:t>
            </w:r>
            <w:r>
              <w:rPr>
                <w:rFonts w:hint="eastAsia" w:ascii="Times New Roman" w:hAnsi="Times New Roman" w:eastAsia="仿宋_GB2312" w:cs="Times New Roman"/>
                <w:color w:val="000000"/>
                <w:szCs w:val="21"/>
              </w:rPr>
              <w:t>。</w:t>
            </w:r>
            <w:r>
              <w:rPr>
                <w:rFonts w:ascii="Times New Roman" w:hAnsi="Times New Roman" w:eastAsia="仿宋_GB2312" w:cs="Times New Roman"/>
                <w:color w:val="000000"/>
                <w:szCs w:val="21"/>
              </w:rPr>
              <w:t xml:space="preserve"> </w:t>
            </w:r>
          </w:p>
          <w:p w14:paraId="59F12C9D">
            <w:pPr>
              <w:widowControl/>
              <w:adjustRightInd w:val="0"/>
              <w:snapToGrid w:val="0"/>
              <w:jc w:val="left"/>
              <w:textAlignment w:val="center"/>
              <w:rPr>
                <w:rFonts w:ascii="Times New Roman" w:hAnsi="Times New Roman" w:eastAsia="仿宋_GB2312" w:cs="Times New Roman"/>
                <w:color w:val="000000"/>
                <w:szCs w:val="21"/>
              </w:rPr>
            </w:pPr>
            <w:r>
              <w:rPr>
                <w:rFonts w:hint="eastAsia" w:ascii="Times New Roman" w:hAnsi="Times New Roman" w:eastAsia="仿宋_GB2312" w:cs="Times New Roman"/>
                <w:color w:val="000000"/>
                <w:szCs w:val="21"/>
              </w:rPr>
              <w:t>13.</w:t>
            </w:r>
            <w:r>
              <w:rPr>
                <w:rFonts w:ascii="Times New Roman" w:hAnsi="Times New Roman" w:eastAsia="仿宋_GB2312" w:cs="Times New Roman"/>
                <w:color w:val="000000"/>
                <w:szCs w:val="21"/>
              </w:rPr>
              <w:t>电源电压</w:t>
            </w:r>
            <w:r>
              <w:rPr>
                <w:rFonts w:hint="eastAsia" w:ascii="Times New Roman" w:hAnsi="Times New Roman" w:eastAsia="仿宋_GB2312" w:cs="Times New Roman"/>
                <w:color w:val="000000"/>
                <w:szCs w:val="21"/>
              </w:rPr>
              <w:t>：</w:t>
            </w:r>
            <w:r>
              <w:rPr>
                <w:rFonts w:ascii="Times New Roman" w:hAnsi="Times New Roman" w:eastAsia="仿宋_GB2312" w:cs="Times New Roman"/>
                <w:color w:val="000000"/>
                <w:szCs w:val="21"/>
              </w:rPr>
              <w:t>AC 220V、50Hz</w:t>
            </w:r>
            <w:r>
              <w:rPr>
                <w:rFonts w:hint="eastAsia" w:ascii="Times New Roman" w:hAnsi="Times New Roman" w:eastAsia="仿宋_GB2312" w:cs="Times New Roman"/>
                <w:color w:val="000000"/>
                <w:szCs w:val="21"/>
              </w:rPr>
              <w:t>。</w:t>
            </w:r>
          </w:p>
          <w:p w14:paraId="4D0E60DD">
            <w:pPr>
              <w:widowControl/>
              <w:adjustRightInd w:val="0"/>
              <w:snapToGrid w:val="0"/>
              <w:jc w:val="left"/>
              <w:textAlignment w:val="center"/>
              <w:rPr>
                <w:rFonts w:ascii="Times New Roman" w:hAnsi="Times New Roman" w:eastAsia="仿宋_GB2312" w:cs="Times New Roman"/>
                <w:color w:val="000000"/>
                <w:szCs w:val="21"/>
              </w:rPr>
            </w:pPr>
            <w:r>
              <w:rPr>
                <w:rFonts w:hint="eastAsia" w:ascii="Times New Roman" w:hAnsi="Times New Roman" w:eastAsia="仿宋_GB2312" w:cs="Times New Roman"/>
                <w:color w:val="000000"/>
                <w:szCs w:val="21"/>
              </w:rPr>
              <w:t>14.</w:t>
            </w:r>
            <w:r>
              <w:rPr>
                <w:rFonts w:ascii="Times New Roman" w:hAnsi="Times New Roman" w:eastAsia="仿宋_GB2312" w:cs="Times New Roman"/>
                <w:color w:val="000000"/>
                <w:szCs w:val="21"/>
              </w:rPr>
              <w:t>显示范围</w:t>
            </w:r>
            <w:r>
              <w:rPr>
                <w:rFonts w:hint="eastAsia" w:ascii="Times New Roman" w:hAnsi="Times New Roman" w:eastAsia="仿宋_GB2312" w:cs="Times New Roman"/>
                <w:color w:val="000000"/>
                <w:szCs w:val="21"/>
              </w:rPr>
              <w:t>：</w:t>
            </w:r>
            <w:r>
              <w:rPr>
                <w:rFonts w:ascii="Times New Roman" w:hAnsi="Times New Roman" w:eastAsia="仿宋_GB2312" w:cs="Times New Roman"/>
                <w:color w:val="000000"/>
                <w:szCs w:val="21"/>
              </w:rPr>
              <w:t>湿度：1%-99%RH</w:t>
            </w:r>
            <w:r>
              <w:rPr>
                <w:rFonts w:hint="eastAsia" w:ascii="Times New Roman" w:hAnsi="Times New Roman" w:eastAsia="仿宋_GB2312" w:cs="Times New Roman"/>
                <w:color w:val="000000"/>
                <w:szCs w:val="21"/>
              </w:rPr>
              <w:t>；</w:t>
            </w:r>
            <w:r>
              <w:rPr>
                <w:rFonts w:ascii="Times New Roman" w:hAnsi="Times New Roman" w:eastAsia="仿宋_GB2312" w:cs="Times New Roman"/>
                <w:color w:val="000000"/>
                <w:szCs w:val="21"/>
              </w:rPr>
              <w:t>温度：-9℃-99℃</w:t>
            </w:r>
            <w:r>
              <w:rPr>
                <w:rFonts w:hint="eastAsia" w:ascii="Times New Roman" w:hAnsi="Times New Roman" w:eastAsia="仿宋_GB2312" w:cs="Times New Roman"/>
                <w:color w:val="000000"/>
                <w:szCs w:val="21"/>
              </w:rPr>
              <w:t>。</w:t>
            </w:r>
          </w:p>
          <w:p w14:paraId="7076A17F">
            <w:pPr>
              <w:widowControl/>
              <w:adjustRightInd w:val="0"/>
              <w:snapToGrid w:val="0"/>
              <w:jc w:val="left"/>
              <w:textAlignment w:val="center"/>
              <w:rPr>
                <w:rFonts w:ascii="Times New Roman" w:hAnsi="Times New Roman" w:eastAsia="仿宋_GB2312" w:cs="Times New Roman"/>
                <w:color w:val="000000"/>
                <w:szCs w:val="21"/>
              </w:rPr>
            </w:pPr>
            <w:r>
              <w:rPr>
                <w:rFonts w:hint="eastAsia" w:ascii="Times New Roman" w:hAnsi="Times New Roman" w:eastAsia="仿宋_GB2312" w:cs="Times New Roman"/>
                <w:color w:val="000000"/>
                <w:szCs w:val="21"/>
              </w:rPr>
              <w:t>15.</w:t>
            </w:r>
            <w:r>
              <w:rPr>
                <w:rFonts w:ascii="Times New Roman" w:hAnsi="Times New Roman" w:eastAsia="仿宋_GB2312" w:cs="Times New Roman"/>
                <w:color w:val="000000"/>
                <w:szCs w:val="21"/>
              </w:rPr>
              <w:t>显示精度</w:t>
            </w:r>
            <w:r>
              <w:rPr>
                <w:rFonts w:hint="eastAsia" w:ascii="Times New Roman" w:hAnsi="Times New Roman" w:eastAsia="仿宋_GB2312" w:cs="Times New Roman"/>
                <w:color w:val="000000"/>
                <w:szCs w:val="21"/>
              </w:rPr>
              <w:t>：</w:t>
            </w:r>
            <w:r>
              <w:rPr>
                <w:rFonts w:ascii="Times New Roman" w:hAnsi="Times New Roman" w:eastAsia="仿宋_GB2312" w:cs="Times New Roman"/>
                <w:color w:val="000000"/>
                <w:szCs w:val="21"/>
              </w:rPr>
              <w:t>湿度：±3%RH</w:t>
            </w:r>
            <w:r>
              <w:rPr>
                <w:rFonts w:hint="eastAsia" w:ascii="Times New Roman" w:hAnsi="Times New Roman" w:eastAsia="仿宋_GB2312" w:cs="Times New Roman"/>
                <w:color w:val="000000"/>
                <w:szCs w:val="21"/>
              </w:rPr>
              <w:t>；</w:t>
            </w:r>
            <w:r>
              <w:rPr>
                <w:rFonts w:ascii="Times New Roman" w:hAnsi="Times New Roman" w:eastAsia="仿宋_GB2312" w:cs="Times New Roman"/>
                <w:color w:val="000000"/>
                <w:szCs w:val="21"/>
              </w:rPr>
              <w:t>温度：±2℃配搁板数 5 块</w:t>
            </w:r>
            <w:r>
              <w:rPr>
                <w:rFonts w:hint="eastAsia" w:ascii="Times New Roman" w:hAnsi="Times New Roman" w:eastAsia="仿宋_GB2312" w:cs="Times New Roman"/>
                <w:color w:val="000000"/>
                <w:szCs w:val="21"/>
              </w:rPr>
              <w:t>。</w:t>
            </w:r>
          </w:p>
          <w:p w14:paraId="16812DA0">
            <w:pPr>
              <w:widowControl/>
              <w:adjustRightInd w:val="0"/>
              <w:snapToGrid w:val="0"/>
              <w:jc w:val="left"/>
              <w:textAlignment w:val="center"/>
              <w:rPr>
                <w:rFonts w:ascii="Times New Roman" w:hAnsi="Times New Roman" w:eastAsia="仿宋_GB2312" w:cs="Times New Roman"/>
                <w:color w:val="000000"/>
                <w:szCs w:val="21"/>
              </w:rPr>
            </w:pPr>
            <w:r>
              <w:rPr>
                <w:rFonts w:hint="eastAsia" w:ascii="Times New Roman" w:hAnsi="Times New Roman" w:eastAsia="仿宋_GB2312" w:cs="Times New Roman"/>
                <w:color w:val="000000"/>
                <w:szCs w:val="21"/>
              </w:rPr>
              <w:t>16.</w:t>
            </w:r>
            <w:r>
              <w:rPr>
                <w:rFonts w:ascii="Times New Roman" w:hAnsi="Times New Roman" w:eastAsia="仿宋_GB2312" w:cs="Times New Roman"/>
                <w:color w:val="000000"/>
                <w:szCs w:val="21"/>
              </w:rPr>
              <w:t>校正功能</w:t>
            </w:r>
            <w:r>
              <w:rPr>
                <w:rFonts w:hint="eastAsia" w:ascii="Times New Roman" w:hAnsi="Times New Roman" w:eastAsia="仿宋_GB2312" w:cs="Times New Roman"/>
                <w:color w:val="000000"/>
                <w:szCs w:val="21"/>
              </w:rPr>
              <w:t>：</w:t>
            </w:r>
            <w:r>
              <w:rPr>
                <w:rFonts w:ascii="Times New Roman" w:hAnsi="Times New Roman" w:eastAsia="仿宋_GB2312" w:cs="Times New Roman"/>
                <w:color w:val="000000"/>
                <w:szCs w:val="21"/>
              </w:rPr>
              <w:t>自带温湿度校正</w:t>
            </w:r>
            <w:r>
              <w:rPr>
                <w:rFonts w:hint="eastAsia" w:ascii="Times New Roman" w:hAnsi="Times New Roman" w:eastAsia="仿宋_GB2312" w:cs="Times New Roman"/>
                <w:color w:val="000000"/>
                <w:szCs w:val="21"/>
              </w:rPr>
              <w:t>。</w:t>
            </w:r>
          </w:p>
          <w:p w14:paraId="2FD6F705">
            <w:pPr>
              <w:widowControl/>
              <w:adjustRightInd w:val="0"/>
              <w:snapToGrid w:val="0"/>
              <w:jc w:val="left"/>
              <w:textAlignment w:val="center"/>
              <w:rPr>
                <w:rFonts w:ascii="Times New Roman" w:hAnsi="Times New Roman" w:eastAsia="仿宋_GB2312" w:cs="Times New Roman"/>
                <w:color w:val="000000"/>
                <w:szCs w:val="21"/>
              </w:rPr>
            </w:pPr>
            <w:r>
              <w:rPr>
                <w:rFonts w:hint="eastAsia" w:ascii="Times New Roman" w:hAnsi="Times New Roman" w:eastAsia="仿宋_GB2312" w:cs="Times New Roman"/>
                <w:color w:val="000000"/>
                <w:szCs w:val="21"/>
              </w:rPr>
              <w:t>17.</w:t>
            </w:r>
            <w:r>
              <w:rPr>
                <w:rFonts w:ascii="Times New Roman" w:hAnsi="Times New Roman" w:eastAsia="仿宋_GB2312" w:cs="Times New Roman"/>
                <w:color w:val="000000"/>
                <w:szCs w:val="21"/>
              </w:rPr>
              <w:t>报警功能</w:t>
            </w:r>
            <w:r>
              <w:rPr>
                <w:rFonts w:hint="eastAsia" w:ascii="Times New Roman" w:hAnsi="Times New Roman" w:eastAsia="仿宋_GB2312" w:cs="Times New Roman"/>
                <w:color w:val="000000"/>
                <w:szCs w:val="21"/>
              </w:rPr>
              <w:t>：</w:t>
            </w:r>
            <w:r>
              <w:rPr>
                <w:rFonts w:ascii="Times New Roman" w:hAnsi="Times New Roman" w:eastAsia="仿宋_GB2312" w:cs="Times New Roman"/>
                <w:color w:val="000000"/>
                <w:szCs w:val="21"/>
              </w:rPr>
              <w:t>带温湿度监控超限报警</w:t>
            </w:r>
          </w:p>
          <w:p w14:paraId="4513EB5A">
            <w:pPr>
              <w:widowControl/>
              <w:adjustRightInd w:val="0"/>
              <w:snapToGrid w:val="0"/>
              <w:jc w:val="lef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平面加压把锁，带钥匙防盗。四只万向脚轮，前面带刹车。有接地装置</w:t>
            </w:r>
            <w:r>
              <w:rPr>
                <w:rFonts w:hint="eastAsia" w:ascii="Times New Roman" w:hAnsi="Times New Roman" w:eastAsia="仿宋_GB2312" w:cs="Times New Roman"/>
                <w:color w:val="000000"/>
                <w:szCs w:val="21"/>
              </w:rPr>
              <w:t>，</w:t>
            </w:r>
            <w:r>
              <w:rPr>
                <w:rFonts w:ascii="Times New Roman" w:hAnsi="Times New Roman" w:eastAsia="仿宋_GB2312" w:cs="Times New Roman"/>
                <w:color w:val="000000"/>
                <w:szCs w:val="21"/>
              </w:rPr>
              <w:t>防静电保护。</w:t>
            </w:r>
          </w:p>
        </w:tc>
        <w:tc>
          <w:tcPr>
            <w:tcW w:w="404" w:type="pct"/>
            <w:shd w:val="clear" w:color="auto" w:fill="FFFFFF"/>
            <w:vAlign w:val="center"/>
          </w:tcPr>
          <w:p w14:paraId="2838C5A5">
            <w:pPr>
              <w:widowControl/>
              <w:adjustRightInd w:val="0"/>
              <w:snapToGrid w:val="0"/>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套</w:t>
            </w:r>
          </w:p>
        </w:tc>
        <w:tc>
          <w:tcPr>
            <w:tcW w:w="564" w:type="pct"/>
            <w:shd w:val="clear" w:color="auto" w:fill="FFFFFF"/>
            <w:vAlign w:val="center"/>
          </w:tcPr>
          <w:p w14:paraId="25031EA3">
            <w:pPr>
              <w:widowControl/>
              <w:adjustRightInd w:val="0"/>
              <w:snapToGrid w:val="0"/>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 xml:space="preserve">2.00 </w:t>
            </w:r>
          </w:p>
        </w:tc>
        <w:tc>
          <w:tcPr>
            <w:tcW w:w="564" w:type="pct"/>
            <w:vAlign w:val="center"/>
          </w:tcPr>
          <w:p w14:paraId="03BB28F0">
            <w:pPr>
              <w:adjustRightInd w:val="0"/>
              <w:snapToGrid w:val="0"/>
              <w:jc w:val="center"/>
              <w:rPr>
                <w:rFonts w:ascii="Times New Roman" w:hAnsi="Times New Roman" w:eastAsia="仿宋_GB2312" w:cs="Times New Roman"/>
                <w:color w:val="000000"/>
                <w:szCs w:val="21"/>
              </w:rPr>
            </w:pPr>
          </w:p>
        </w:tc>
      </w:tr>
      <w:tr w14:paraId="7F954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383" w:type="pct"/>
            <w:vAlign w:val="center"/>
          </w:tcPr>
          <w:p w14:paraId="1C3C8154">
            <w:pPr>
              <w:widowControl/>
              <w:adjustRightInd w:val="0"/>
              <w:snapToGrid w:val="0"/>
              <w:jc w:val="center"/>
              <w:textAlignment w:val="center"/>
              <w:rPr>
                <w:rFonts w:ascii="Times New Roman" w:hAnsi="Times New Roman" w:eastAsia="仿宋_GB2312" w:cs="Times New Roman"/>
                <w:color w:val="000000"/>
                <w:kern w:val="0"/>
                <w:szCs w:val="21"/>
                <w:lang w:bidi="ar"/>
              </w:rPr>
            </w:pPr>
            <w:r>
              <w:rPr>
                <w:rFonts w:hint="eastAsia" w:ascii="Times New Roman" w:hAnsi="Times New Roman" w:eastAsia="仿宋_GB2312" w:cs="Times New Roman"/>
                <w:color w:val="000000"/>
                <w:kern w:val="0"/>
                <w:szCs w:val="21"/>
                <w:lang w:bidi="ar"/>
              </w:rPr>
              <w:t>6</w:t>
            </w:r>
          </w:p>
        </w:tc>
        <w:tc>
          <w:tcPr>
            <w:tcW w:w="966" w:type="pct"/>
            <w:shd w:val="clear" w:color="auto" w:fill="FFFFFF"/>
            <w:vAlign w:val="center"/>
          </w:tcPr>
          <w:p w14:paraId="583A34B4">
            <w:pPr>
              <w:widowControl/>
              <w:adjustRightInd w:val="0"/>
              <w:snapToGrid w:val="0"/>
              <w:jc w:val="lef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配套服务</w:t>
            </w:r>
          </w:p>
        </w:tc>
        <w:tc>
          <w:tcPr>
            <w:tcW w:w="2119" w:type="pct"/>
            <w:gridSpan w:val="2"/>
            <w:shd w:val="clear" w:color="auto" w:fill="FFFFFF"/>
            <w:vAlign w:val="center"/>
          </w:tcPr>
          <w:p w14:paraId="4C04B847">
            <w:pPr>
              <w:widowControl/>
              <w:adjustRightInd w:val="0"/>
              <w:snapToGrid w:val="0"/>
              <w:jc w:val="lef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负责实验环境搭建全过程管理，包括设计、安装调试、验收试验等</w:t>
            </w:r>
          </w:p>
        </w:tc>
        <w:tc>
          <w:tcPr>
            <w:tcW w:w="404" w:type="pct"/>
            <w:shd w:val="clear" w:color="auto" w:fill="FFFFFF"/>
            <w:vAlign w:val="center"/>
          </w:tcPr>
          <w:p w14:paraId="6C1E624B">
            <w:pPr>
              <w:widowControl/>
              <w:adjustRightInd w:val="0"/>
              <w:snapToGrid w:val="0"/>
              <w:jc w:val="center"/>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套</w:t>
            </w:r>
          </w:p>
        </w:tc>
        <w:tc>
          <w:tcPr>
            <w:tcW w:w="564" w:type="pct"/>
            <w:shd w:val="clear" w:color="auto" w:fill="FFFFFF"/>
            <w:vAlign w:val="center"/>
          </w:tcPr>
          <w:p w14:paraId="64ADC3AA">
            <w:pPr>
              <w:widowControl/>
              <w:adjustRightInd w:val="0"/>
              <w:snapToGrid w:val="0"/>
              <w:jc w:val="center"/>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1.00</w:t>
            </w:r>
          </w:p>
        </w:tc>
        <w:tc>
          <w:tcPr>
            <w:tcW w:w="564" w:type="pct"/>
            <w:vAlign w:val="center"/>
          </w:tcPr>
          <w:p w14:paraId="79384AAA">
            <w:pPr>
              <w:adjustRightInd w:val="0"/>
              <w:snapToGrid w:val="0"/>
              <w:jc w:val="center"/>
              <w:rPr>
                <w:rFonts w:ascii="Times New Roman" w:hAnsi="Times New Roman" w:eastAsia="仿宋_GB2312" w:cs="Times New Roman"/>
                <w:color w:val="000000"/>
                <w:szCs w:val="21"/>
              </w:rPr>
            </w:pPr>
          </w:p>
        </w:tc>
      </w:tr>
    </w:tbl>
    <w:p w14:paraId="37246E22">
      <w:pPr>
        <w:spacing w:line="360" w:lineRule="auto"/>
        <w:ind w:firstLine="482" w:firstLineChars="200"/>
        <w:outlineLvl w:val="2"/>
        <w:rPr>
          <w:rFonts w:ascii="Times New Roman" w:hAnsi="Times New Roman" w:eastAsia="宋体" w:cs="Times New Roman"/>
          <w:b/>
          <w:sz w:val="24"/>
          <w:szCs w:val="24"/>
        </w:rPr>
      </w:pPr>
      <w:r>
        <w:rPr>
          <w:rFonts w:hint="eastAsia" w:ascii="Times New Roman" w:hAnsi="Times New Roman" w:eastAsia="宋体" w:cs="Times New Roman"/>
          <w:b/>
          <w:sz w:val="24"/>
          <w:szCs w:val="24"/>
        </w:rPr>
        <w:t>3.详细技术规格要求</w:t>
      </w:r>
    </w:p>
    <w:p w14:paraId="6A207D93">
      <w:pPr>
        <w:adjustRightInd w:val="0"/>
        <w:snapToGrid w:val="0"/>
        <w:spacing w:line="360" w:lineRule="auto"/>
        <w:ind w:firstLine="482" w:firstLineChars="200"/>
        <w:rPr>
          <w:rFonts w:ascii="Times New Roman" w:hAnsi="Times New Roman" w:eastAsia="宋体" w:cs="Times New Roman"/>
          <w:b/>
          <w:bCs/>
          <w:color w:val="000000"/>
          <w:kern w:val="0"/>
          <w:sz w:val="24"/>
          <w:szCs w:val="24"/>
        </w:rPr>
      </w:pPr>
      <w:r>
        <w:rPr>
          <w:rFonts w:hint="eastAsia" w:ascii="Times New Roman" w:hAnsi="Times New Roman" w:eastAsia="宋体" w:cs="Times New Roman"/>
          <w:b/>
          <w:bCs/>
          <w:color w:val="000000"/>
          <w:kern w:val="0"/>
          <w:sz w:val="24"/>
          <w:szCs w:val="24"/>
        </w:rPr>
        <w:t>（</w:t>
      </w:r>
      <w:r>
        <w:rPr>
          <w:rFonts w:ascii="Times New Roman" w:hAnsi="Times New Roman" w:eastAsia="宋体" w:cs="Times New Roman"/>
          <w:b/>
          <w:bCs/>
          <w:color w:val="000000"/>
          <w:kern w:val="0"/>
          <w:sz w:val="24"/>
          <w:szCs w:val="24"/>
        </w:rPr>
        <w:t>1</w:t>
      </w:r>
      <w:r>
        <w:rPr>
          <w:rFonts w:hint="eastAsia" w:ascii="Times New Roman" w:hAnsi="Times New Roman" w:eastAsia="宋体" w:cs="Times New Roman"/>
          <w:b/>
          <w:bCs/>
          <w:color w:val="000000"/>
          <w:kern w:val="0"/>
          <w:sz w:val="24"/>
          <w:szCs w:val="24"/>
        </w:rPr>
        <w:t>）《耐腐蚀</w:t>
      </w:r>
      <w:r>
        <w:rPr>
          <w:rFonts w:ascii="Times New Roman" w:hAnsi="Times New Roman" w:eastAsia="宋体" w:cs="Times New Roman"/>
          <w:b/>
          <w:bCs/>
          <w:color w:val="000000"/>
          <w:kern w:val="0"/>
          <w:sz w:val="24"/>
          <w:szCs w:val="24"/>
        </w:rPr>
        <w:t>PVC</w:t>
      </w:r>
      <w:r>
        <w:rPr>
          <w:rFonts w:hint="eastAsia" w:ascii="Times New Roman" w:hAnsi="Times New Roman" w:eastAsia="宋体" w:cs="Times New Roman"/>
          <w:b/>
          <w:bCs/>
          <w:color w:val="000000"/>
          <w:kern w:val="0"/>
          <w:sz w:val="24"/>
          <w:szCs w:val="24"/>
        </w:rPr>
        <w:t>地面》参数要求</w:t>
      </w:r>
    </w:p>
    <w:p w14:paraId="7B7E54CE">
      <w:pPr>
        <w:adjustRightInd w:val="0"/>
        <w:snapToGrid w:val="0"/>
        <w:spacing w:line="360" w:lineRule="auto"/>
        <w:ind w:firstLine="482" w:firstLineChars="200"/>
        <w:rPr>
          <w:rFonts w:ascii="Times New Roman" w:hAnsi="Times New Roman" w:eastAsia="宋体" w:cs="Times New Roman"/>
          <w:sz w:val="24"/>
          <w:szCs w:val="24"/>
        </w:rPr>
      </w:pPr>
      <w:r>
        <w:rPr>
          <w:rFonts w:ascii="Times New Roman" w:hAnsi="Times New Roman" w:eastAsia="宋体" w:cs="Times New Roman"/>
          <w:b/>
          <w:bCs/>
          <w:sz w:val="24"/>
          <w:szCs w:val="24"/>
        </w:rPr>
        <w:t>a.实验室：</w:t>
      </w:r>
      <w:r>
        <w:rPr>
          <w:rFonts w:ascii="Times New Roman" w:hAnsi="Times New Roman" w:eastAsia="宋体" w:cs="Times New Roman"/>
          <w:sz w:val="24"/>
          <w:szCs w:val="24"/>
        </w:rPr>
        <w:t>PVC地面（颜色、质量以发包方确定的样品为准）</w:t>
      </w:r>
    </w:p>
    <w:p w14:paraId="38884BF6">
      <w:pPr>
        <w:adjustRightInd w:val="0"/>
        <w:snapToGrid w:val="0"/>
        <w:spacing w:line="360" w:lineRule="auto"/>
        <w:ind w:firstLine="482" w:firstLineChars="200"/>
        <w:rPr>
          <w:rFonts w:ascii="Times New Roman" w:hAnsi="Times New Roman" w:eastAsia="宋体" w:cs="Times New Roman"/>
          <w:sz w:val="24"/>
          <w:szCs w:val="24"/>
        </w:rPr>
      </w:pPr>
      <w:r>
        <w:rPr>
          <w:rFonts w:hint="eastAsia" w:ascii="Times New Roman" w:hAnsi="Times New Roman" w:eastAsia="宋体" w:cs="Times New Roman"/>
          <w:b/>
          <w:bCs/>
          <w:sz w:val="24"/>
          <w:szCs w:val="24"/>
        </w:rPr>
        <w:t>b</w:t>
      </w:r>
      <w:r>
        <w:rPr>
          <w:rFonts w:ascii="Times New Roman" w:hAnsi="Times New Roman" w:eastAsia="宋体" w:cs="Times New Roman"/>
          <w:b/>
          <w:bCs/>
          <w:sz w:val="24"/>
          <w:szCs w:val="24"/>
        </w:rPr>
        <w:t>.地坪</w:t>
      </w:r>
      <w:r>
        <w:rPr>
          <w:rFonts w:ascii="Times New Roman" w:hAnsi="Times New Roman" w:eastAsia="宋体" w:cs="Times New Roman"/>
          <w:sz w:val="24"/>
          <w:szCs w:val="24"/>
        </w:rPr>
        <w:t xml:space="preserve">采用PVC同质透心卷材PVC走廊采用分色上墙100mm高； </w:t>
      </w:r>
    </w:p>
    <w:p w14:paraId="53CA2B45">
      <w:pPr>
        <w:adjustRightInd w:val="0"/>
        <w:snapToGrid w:val="0"/>
        <w:spacing w:line="360" w:lineRule="auto"/>
        <w:ind w:firstLine="482" w:firstLineChars="200"/>
        <w:rPr>
          <w:rFonts w:ascii="Times New Roman" w:hAnsi="Times New Roman" w:eastAsia="宋体" w:cs="Times New Roman"/>
          <w:sz w:val="24"/>
          <w:szCs w:val="24"/>
        </w:rPr>
      </w:pPr>
      <w:r>
        <w:rPr>
          <w:rFonts w:hint="eastAsia" w:ascii="Times New Roman" w:hAnsi="Times New Roman" w:eastAsia="宋体" w:cs="Times New Roman"/>
          <w:b/>
          <w:bCs/>
          <w:sz w:val="24"/>
          <w:szCs w:val="24"/>
        </w:rPr>
        <w:t>c</w:t>
      </w:r>
      <w:r>
        <w:rPr>
          <w:rFonts w:ascii="Times New Roman" w:hAnsi="Times New Roman" w:eastAsia="宋体" w:cs="Times New Roman"/>
          <w:b/>
          <w:bCs/>
          <w:sz w:val="24"/>
          <w:szCs w:val="24"/>
        </w:rPr>
        <w:t>.PVC 地板卷材</w:t>
      </w:r>
      <w:r>
        <w:rPr>
          <w:rFonts w:ascii="Times New Roman" w:hAnsi="Times New Roman" w:eastAsia="宋体" w:cs="Times New Roman"/>
          <w:sz w:val="24"/>
          <w:szCs w:val="24"/>
        </w:rPr>
        <w:t>:要求板面平整光滑、无裂纹、色泽均匀、厚薄一致、并符合设计要求及有关技术标准规定。</w:t>
      </w: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78"/>
      </w:tblGrid>
      <w:tr w14:paraId="661D7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8" w:type="dxa"/>
          </w:tcPr>
          <w:p w14:paraId="0CF63E5F">
            <w:pPr>
              <w:rPr>
                <w:rFonts w:ascii="Times New Roman" w:hAnsi="Times New Roman" w:eastAsia="仿宋_GB2312" w:cs="Times New Roman"/>
                <w:szCs w:val="21"/>
              </w:rPr>
            </w:pPr>
            <w:r>
              <w:rPr>
                <w:rFonts w:ascii="Times New Roman" w:hAnsi="Times New Roman" w:eastAsia="仿宋_GB2312" w:cs="Times New Roman"/>
                <w:szCs w:val="21"/>
              </w:rPr>
              <w:t>1.焊条</w:t>
            </w:r>
            <w:r>
              <w:rPr>
                <w:rFonts w:hint="eastAsia" w:ascii="Times New Roman" w:hAnsi="Times New Roman" w:eastAsia="仿宋_GB2312" w:cs="Times New Roman"/>
                <w:szCs w:val="21"/>
              </w:rPr>
              <w:t>：</w:t>
            </w:r>
            <w:r>
              <w:rPr>
                <w:rFonts w:ascii="Times New Roman" w:hAnsi="Times New Roman" w:eastAsia="仿宋_GB2312" w:cs="Times New Roman"/>
                <w:szCs w:val="21"/>
              </w:rPr>
              <w:t xml:space="preserve">表面应平滑、无孔眼、无节瘤、无皱纹、颜色均匀一致，焊条成分、性能与地板材质相同。 </w:t>
            </w:r>
          </w:p>
          <w:p w14:paraId="5DC36953">
            <w:pPr>
              <w:rPr>
                <w:rFonts w:ascii="Times New Roman" w:hAnsi="Times New Roman" w:eastAsia="仿宋_GB2312" w:cs="Times New Roman"/>
                <w:szCs w:val="21"/>
              </w:rPr>
            </w:pPr>
            <w:r>
              <w:rPr>
                <w:rFonts w:ascii="Times New Roman" w:hAnsi="Times New Roman" w:eastAsia="仿宋_GB2312" w:cs="Times New Roman"/>
                <w:szCs w:val="21"/>
              </w:rPr>
              <w:t>2.胶粘剂(包括界面剂、水性胶等)</w:t>
            </w:r>
            <w:r>
              <w:rPr>
                <w:rFonts w:hint="eastAsia" w:ascii="Times New Roman" w:hAnsi="Times New Roman" w:eastAsia="仿宋_GB2312" w:cs="Times New Roman"/>
                <w:szCs w:val="21"/>
              </w:rPr>
              <w:t>：</w:t>
            </w:r>
            <w:r>
              <w:rPr>
                <w:rFonts w:ascii="Times New Roman" w:hAnsi="Times New Roman" w:eastAsia="仿宋_GB2312" w:cs="Times New Roman"/>
                <w:szCs w:val="21"/>
              </w:rPr>
              <w:t>要求能速干、粘结强度高、耐水性强、环保无毒水性胶，并符合有关技术标准规定。</w:t>
            </w:r>
          </w:p>
          <w:p w14:paraId="2CAC7271">
            <w:pPr>
              <w:rPr>
                <w:rFonts w:ascii="Times New Roman" w:hAnsi="Times New Roman" w:eastAsia="仿宋_GB2312" w:cs="Times New Roman"/>
                <w:szCs w:val="21"/>
              </w:rPr>
            </w:pPr>
            <w:r>
              <w:rPr>
                <w:rFonts w:ascii="Times New Roman" w:hAnsi="Times New Roman" w:eastAsia="仿宋_GB2312" w:cs="Times New Roman"/>
                <w:szCs w:val="21"/>
              </w:rPr>
              <w:t>3.自流平水泥</w:t>
            </w:r>
            <w:r>
              <w:rPr>
                <w:rFonts w:hint="eastAsia" w:ascii="Times New Roman" w:hAnsi="Times New Roman" w:eastAsia="仿宋_GB2312" w:cs="Times New Roman"/>
                <w:szCs w:val="21"/>
              </w:rPr>
              <w:t>：</w:t>
            </w:r>
            <w:r>
              <w:rPr>
                <w:rFonts w:ascii="Times New Roman" w:hAnsi="Times New Roman" w:eastAsia="仿宋_GB2312" w:cs="Times New Roman"/>
                <w:szCs w:val="21"/>
              </w:rPr>
              <w:t>要求强度高、适应当下施工环境和温度的自流平水泥，并符合有关技术标准规定，如过期的自流平不得使用。</w:t>
            </w:r>
          </w:p>
          <w:p w14:paraId="6EAF11FE">
            <w:pPr>
              <w:rPr>
                <w:rFonts w:ascii="Times New Roman" w:hAnsi="Times New Roman" w:eastAsia="仿宋_GB2312" w:cs="Times New Roman"/>
                <w:szCs w:val="21"/>
              </w:rPr>
            </w:pPr>
            <w:r>
              <w:rPr>
                <w:rFonts w:ascii="Times New Roman" w:hAnsi="Times New Roman" w:eastAsia="仿宋_GB2312" w:cs="Times New Roman"/>
                <w:szCs w:val="21"/>
              </w:rPr>
              <w:t>4.PVC 地板卷材库存需竖立存放，不得平放、重叠堆放</w:t>
            </w:r>
            <w:r>
              <w:rPr>
                <w:rFonts w:hint="eastAsia" w:ascii="Times New Roman" w:hAnsi="Times New Roman" w:eastAsia="仿宋_GB2312" w:cs="Times New Roman"/>
                <w:szCs w:val="21"/>
              </w:rPr>
              <w:t>，</w:t>
            </w:r>
            <w:r>
              <w:rPr>
                <w:rFonts w:ascii="Times New Roman" w:hAnsi="Times New Roman" w:eastAsia="仿宋_GB2312" w:cs="Times New Roman"/>
                <w:szCs w:val="21"/>
              </w:rPr>
              <w:t>避免 pvc 卷材变形；不得存放在潮湿、太阳照射的场所</w:t>
            </w:r>
            <w:r>
              <w:rPr>
                <w:rFonts w:hint="eastAsia" w:ascii="Times New Roman" w:hAnsi="Times New Roman" w:eastAsia="仿宋_GB2312" w:cs="Times New Roman"/>
                <w:szCs w:val="21"/>
              </w:rPr>
              <w:t>，</w:t>
            </w:r>
            <w:r>
              <w:rPr>
                <w:rFonts w:ascii="Times New Roman" w:hAnsi="Times New Roman" w:eastAsia="仿宋_GB2312" w:cs="Times New Roman"/>
                <w:szCs w:val="21"/>
              </w:rPr>
              <w:t xml:space="preserve">避免板面变色，颜色不均匀。 </w:t>
            </w:r>
          </w:p>
          <w:p w14:paraId="2998CDD7">
            <w:pPr>
              <w:rPr>
                <w:rFonts w:ascii="Times New Roman" w:hAnsi="Times New Roman" w:eastAsia="仿宋_GB2312" w:cs="Times New Roman"/>
                <w:szCs w:val="21"/>
              </w:rPr>
            </w:pPr>
            <w:r>
              <w:rPr>
                <w:rFonts w:ascii="Times New Roman" w:hAnsi="Times New Roman" w:eastAsia="仿宋_GB2312" w:cs="Times New Roman"/>
                <w:szCs w:val="21"/>
              </w:rPr>
              <w:t>5.胶粘剂应单独存放、防火、防阳光曝晒等</w:t>
            </w:r>
            <w:r>
              <w:rPr>
                <w:rFonts w:hint="eastAsia" w:ascii="Times New Roman" w:hAnsi="Times New Roman" w:eastAsia="仿宋_GB2312" w:cs="Times New Roman"/>
                <w:szCs w:val="21"/>
              </w:rPr>
              <w:t>。</w:t>
            </w:r>
          </w:p>
        </w:tc>
      </w:tr>
    </w:tbl>
    <w:p w14:paraId="2F26B0E8">
      <w:pPr>
        <w:spacing w:line="360" w:lineRule="auto"/>
        <w:ind w:firstLine="422" w:firstLineChars="200"/>
        <w:rPr>
          <w:rFonts w:ascii="Times New Roman" w:hAnsi="Times New Roman" w:eastAsia="宋体" w:cs="Times New Roman"/>
          <w:b/>
          <w:bCs/>
          <w:szCs w:val="21"/>
        </w:rPr>
      </w:pPr>
      <w:r>
        <w:rPr>
          <w:rFonts w:hint="eastAsia" w:ascii="Times New Roman" w:hAnsi="Times New Roman" w:eastAsia="宋体" w:cs="Times New Roman"/>
          <w:b/>
          <w:bCs/>
          <w:szCs w:val="21"/>
        </w:rPr>
        <w:t>d</w:t>
      </w:r>
      <w:r>
        <w:rPr>
          <w:rFonts w:ascii="Times New Roman" w:hAnsi="Times New Roman" w:eastAsia="宋体" w:cs="Times New Roman"/>
          <w:b/>
          <w:bCs/>
          <w:szCs w:val="21"/>
        </w:rPr>
        <w:t xml:space="preserve">.施工工艺质量要求： </w:t>
      </w: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78"/>
      </w:tblGrid>
      <w:tr w14:paraId="752D0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8" w:type="dxa"/>
          </w:tcPr>
          <w:p w14:paraId="7E986006">
            <w:pPr>
              <w:rPr>
                <w:rFonts w:ascii="Times New Roman" w:hAnsi="Times New Roman" w:eastAsia="仿宋_GB2312" w:cs="Times New Roman"/>
                <w:szCs w:val="21"/>
              </w:rPr>
            </w:pPr>
            <w:r>
              <w:rPr>
                <w:rFonts w:ascii="Times New Roman" w:hAnsi="Times New Roman" w:eastAsia="仿宋_GB2312" w:cs="Times New Roman"/>
                <w:szCs w:val="21"/>
              </w:rPr>
              <w:t xml:space="preserve">1.地坪基础检测 </w:t>
            </w:r>
          </w:p>
          <w:p w14:paraId="36A8B3F3">
            <w:pPr>
              <w:rPr>
                <w:rFonts w:ascii="Times New Roman" w:hAnsi="Times New Roman" w:eastAsia="仿宋_GB2312" w:cs="Times New Roman"/>
                <w:szCs w:val="21"/>
              </w:rPr>
            </w:pPr>
            <w:r>
              <w:rPr>
                <w:rFonts w:ascii="Times New Roman" w:hAnsi="Times New Roman" w:eastAsia="仿宋_GB2312" w:cs="Times New Roman"/>
                <w:szCs w:val="21"/>
              </w:rPr>
              <w:t xml:space="preserve">2.施工温度控制在 5℃以下及 30℃以上施工，相对空气湿度应界于 20%-75%之间。 </w:t>
            </w:r>
          </w:p>
          <w:p w14:paraId="010C4F2B">
            <w:pPr>
              <w:rPr>
                <w:rFonts w:ascii="Times New Roman" w:hAnsi="Times New Roman" w:eastAsia="仿宋_GB2312" w:cs="Times New Roman"/>
                <w:szCs w:val="21"/>
              </w:rPr>
            </w:pPr>
            <w:r>
              <w:rPr>
                <w:rFonts w:ascii="Times New Roman" w:hAnsi="Times New Roman" w:eastAsia="仿宋_GB2312" w:cs="Times New Roman"/>
                <w:szCs w:val="21"/>
              </w:rPr>
              <w:t xml:space="preserve">3.使用含水率测试仪检测基层的含水率，基层的含水率应小于 3%。 </w:t>
            </w:r>
          </w:p>
          <w:p w14:paraId="5045C896">
            <w:pPr>
              <w:rPr>
                <w:rFonts w:ascii="Times New Roman" w:hAnsi="Times New Roman" w:eastAsia="仿宋_GB2312" w:cs="Times New Roman"/>
                <w:szCs w:val="21"/>
              </w:rPr>
            </w:pPr>
            <w:r>
              <w:rPr>
                <w:rFonts w:ascii="Times New Roman" w:hAnsi="Times New Roman" w:eastAsia="仿宋_GB2312" w:cs="Times New Roman"/>
                <w:szCs w:val="21"/>
              </w:rPr>
              <w:t xml:space="preserve">4.基层的强度不应低于混凝土强度 C20 的要求。 </w:t>
            </w:r>
          </w:p>
          <w:p w14:paraId="62D3DF5E">
            <w:pPr>
              <w:rPr>
                <w:rFonts w:ascii="Times New Roman" w:hAnsi="Times New Roman" w:eastAsia="仿宋_GB2312" w:cs="Times New Roman"/>
                <w:szCs w:val="21"/>
              </w:rPr>
            </w:pPr>
            <w:r>
              <w:rPr>
                <w:rFonts w:ascii="Times New Roman" w:hAnsi="Times New Roman" w:eastAsia="仿宋_GB2312" w:cs="Times New Roman"/>
                <w:szCs w:val="21"/>
              </w:rPr>
              <w:t>5.用硬度测试仪检测结果应是基层的表面硬度不低于 1.2 兆帕。</w:t>
            </w:r>
          </w:p>
        </w:tc>
      </w:tr>
    </w:tbl>
    <w:p w14:paraId="50F4CAB9">
      <w:pPr>
        <w:spacing w:line="360" w:lineRule="auto"/>
        <w:ind w:firstLine="422" w:firstLineChars="200"/>
        <w:rPr>
          <w:rFonts w:ascii="Times New Roman" w:hAnsi="Times New Roman" w:eastAsia="宋体" w:cs="Times New Roman"/>
          <w:b/>
          <w:bCs/>
          <w:szCs w:val="21"/>
        </w:rPr>
      </w:pPr>
      <w:r>
        <w:rPr>
          <w:rFonts w:hint="eastAsia" w:ascii="Times New Roman" w:hAnsi="Times New Roman" w:eastAsia="宋体" w:cs="Times New Roman"/>
          <w:b/>
          <w:bCs/>
          <w:szCs w:val="21"/>
        </w:rPr>
        <w:t>e</w:t>
      </w:r>
      <w:r>
        <w:rPr>
          <w:rFonts w:ascii="Times New Roman" w:hAnsi="Times New Roman" w:eastAsia="宋体" w:cs="Times New Roman"/>
          <w:b/>
          <w:bCs/>
          <w:szCs w:val="21"/>
        </w:rPr>
        <w:t xml:space="preserve">.地坪基础自流平施工 </w:t>
      </w: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78"/>
      </w:tblGrid>
      <w:tr w14:paraId="06FB1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8" w:type="dxa"/>
          </w:tcPr>
          <w:p w14:paraId="3FF0EC5C">
            <w:pPr>
              <w:rPr>
                <w:rFonts w:ascii="Times New Roman" w:hAnsi="Times New Roman" w:eastAsia="仿宋_GB2312" w:cs="Times New Roman"/>
                <w:szCs w:val="21"/>
              </w:rPr>
            </w:pPr>
            <w:r>
              <w:rPr>
                <w:rFonts w:ascii="Times New Roman" w:hAnsi="Times New Roman" w:eastAsia="仿宋_GB2312" w:cs="Times New Roman"/>
                <w:szCs w:val="21"/>
              </w:rPr>
              <w:t>1.采用工业地坪打磨机对地坪进行整体打磨，工业吸尘器对地坪进行吸尘清洁。基层的不平整度应在 2 米直尺范围内高低落差小于 2 毫米</w:t>
            </w:r>
            <w:r>
              <w:rPr>
                <w:rFonts w:hint="eastAsia" w:ascii="Times New Roman" w:hAnsi="Times New Roman" w:eastAsia="仿宋_GB2312" w:cs="Times New Roman"/>
                <w:szCs w:val="21"/>
              </w:rPr>
              <w:t>。</w:t>
            </w:r>
          </w:p>
          <w:p w14:paraId="18A85B4B">
            <w:pPr>
              <w:rPr>
                <w:rFonts w:ascii="Times New Roman" w:hAnsi="Times New Roman" w:eastAsia="仿宋_GB2312" w:cs="Times New Roman"/>
                <w:szCs w:val="21"/>
              </w:rPr>
            </w:pPr>
            <w:r>
              <w:rPr>
                <w:rFonts w:ascii="Times New Roman" w:hAnsi="Times New Roman" w:eastAsia="仿宋_GB2312" w:cs="Times New Roman"/>
                <w:szCs w:val="21"/>
              </w:rPr>
              <w:t>2.使用环氧界面处理剂进行打底处理，界面处理剂施工应均匀，无明显积液。待界面处理剂表面风干后</w:t>
            </w:r>
            <w:r>
              <w:rPr>
                <w:rFonts w:hint="eastAsia" w:ascii="Times New Roman" w:hAnsi="Times New Roman" w:eastAsia="仿宋_GB2312" w:cs="Times New Roman"/>
                <w:szCs w:val="21"/>
              </w:rPr>
              <w:t>，</w:t>
            </w:r>
            <w:r>
              <w:rPr>
                <w:rFonts w:ascii="Times New Roman" w:hAnsi="Times New Roman" w:eastAsia="仿宋_GB2312" w:cs="Times New Roman"/>
                <w:szCs w:val="21"/>
              </w:rPr>
              <w:t xml:space="preserve">即可进行下一步自流平施工。 </w:t>
            </w:r>
          </w:p>
          <w:p w14:paraId="0DC305DF">
            <w:pPr>
              <w:rPr>
                <w:rFonts w:ascii="Times New Roman" w:hAnsi="Times New Roman" w:eastAsia="仿宋_GB2312" w:cs="Times New Roman"/>
                <w:szCs w:val="21"/>
              </w:rPr>
            </w:pPr>
            <w:r>
              <w:rPr>
                <w:rFonts w:ascii="Times New Roman" w:hAnsi="Times New Roman" w:eastAsia="仿宋_GB2312" w:cs="Times New Roman"/>
                <w:szCs w:val="21"/>
              </w:rPr>
              <w:t>3.严格按照水灰比调制自流平浆料</w:t>
            </w:r>
            <w:r>
              <w:rPr>
                <w:rFonts w:hint="eastAsia" w:ascii="Times New Roman" w:hAnsi="Times New Roman" w:eastAsia="仿宋_GB2312" w:cs="Times New Roman"/>
                <w:szCs w:val="21"/>
              </w:rPr>
              <w:t>，</w:t>
            </w:r>
            <w:r>
              <w:rPr>
                <w:rFonts w:ascii="Times New Roman" w:hAnsi="Times New Roman" w:eastAsia="仿宋_GB2312" w:cs="Times New Roman"/>
                <w:szCs w:val="21"/>
              </w:rPr>
              <w:t xml:space="preserve">并使用大功率、低转速的电钻配专用搅拌器进行搅拌。 </w:t>
            </w:r>
          </w:p>
          <w:p w14:paraId="0DC4E347">
            <w:pPr>
              <w:rPr>
                <w:rFonts w:ascii="Times New Roman" w:hAnsi="Times New Roman" w:eastAsia="仿宋_GB2312" w:cs="Times New Roman"/>
                <w:szCs w:val="21"/>
              </w:rPr>
            </w:pPr>
            <w:r>
              <w:rPr>
                <w:rFonts w:ascii="Times New Roman" w:hAnsi="Times New Roman" w:eastAsia="仿宋_GB2312" w:cs="Times New Roman"/>
                <w:szCs w:val="21"/>
              </w:rPr>
              <w:t>4.将搅拌好的自流平浆料倾倒在施工的地坪上，它将自行流动并找平地面</w:t>
            </w:r>
            <w:r>
              <w:rPr>
                <w:rFonts w:hint="eastAsia" w:ascii="Times New Roman" w:hAnsi="Times New Roman" w:eastAsia="仿宋_GB2312" w:cs="Times New Roman"/>
                <w:szCs w:val="21"/>
              </w:rPr>
              <w:t>，</w:t>
            </w:r>
            <w:r>
              <w:rPr>
                <w:rFonts w:ascii="Times New Roman" w:hAnsi="Times New Roman" w:eastAsia="仿宋_GB2312" w:cs="Times New Roman"/>
                <w:szCs w:val="21"/>
              </w:rPr>
              <w:t xml:space="preserve">需借助专用的齿刮板稍加批刮。 </w:t>
            </w:r>
          </w:p>
          <w:p w14:paraId="554FD529">
            <w:pPr>
              <w:rPr>
                <w:rFonts w:ascii="Times New Roman" w:hAnsi="Times New Roman" w:eastAsia="仿宋_GB2312" w:cs="Times New Roman"/>
                <w:szCs w:val="21"/>
              </w:rPr>
            </w:pPr>
            <w:r>
              <w:rPr>
                <w:rFonts w:ascii="Times New Roman" w:hAnsi="Times New Roman" w:eastAsia="仿宋_GB2312" w:cs="Times New Roman"/>
                <w:szCs w:val="21"/>
              </w:rPr>
              <w:t xml:space="preserve">5.施工人员穿上专用的钉鞋，进入施工地面，用专用的自流平放气滚筒在自流平表面轻轻滚动，将搅拌中混入的空气放出，避免气泡麻面及接口高差。 </w:t>
            </w:r>
          </w:p>
          <w:p w14:paraId="72B172D6">
            <w:pPr>
              <w:rPr>
                <w:rFonts w:ascii="Times New Roman" w:hAnsi="Times New Roman" w:eastAsia="仿宋_GB2312" w:cs="Times New Roman"/>
                <w:szCs w:val="21"/>
              </w:rPr>
            </w:pPr>
            <w:r>
              <w:rPr>
                <w:rFonts w:ascii="Times New Roman" w:hAnsi="Times New Roman" w:eastAsia="仿宋_GB2312" w:cs="Times New Roman"/>
                <w:szCs w:val="21"/>
              </w:rPr>
              <w:t xml:space="preserve">6.施工完毕后请立即封闭现场，10 小时内禁止行走，避免重物撞击，夏天晴暖天气至少 48 小时后方可进行 PVC 地板的铺设。 </w:t>
            </w:r>
          </w:p>
          <w:p w14:paraId="1C8F7FFE">
            <w:pPr>
              <w:rPr>
                <w:rFonts w:ascii="Times New Roman" w:hAnsi="Times New Roman" w:eastAsia="仿宋_GB2312" w:cs="Times New Roman"/>
                <w:szCs w:val="21"/>
              </w:rPr>
            </w:pPr>
            <w:r>
              <w:rPr>
                <w:rFonts w:ascii="Times New Roman" w:hAnsi="Times New Roman" w:eastAsia="仿宋_GB2312" w:cs="Times New Roman"/>
                <w:szCs w:val="21"/>
              </w:rPr>
              <w:t>7.冬季施工，地板的铺设应在自流平施工至少 96 小时后进行(或更长)</w:t>
            </w:r>
            <w:r>
              <w:rPr>
                <w:rFonts w:hint="eastAsia" w:ascii="Times New Roman" w:hAnsi="Times New Roman" w:eastAsia="仿宋_GB2312" w:cs="Times New Roman"/>
                <w:szCs w:val="21"/>
              </w:rPr>
              <w:t>，</w:t>
            </w:r>
            <w:r>
              <w:rPr>
                <w:rFonts w:ascii="Times New Roman" w:hAnsi="Times New Roman" w:eastAsia="仿宋_GB2312" w:cs="Times New Roman"/>
                <w:szCs w:val="21"/>
              </w:rPr>
              <w:t xml:space="preserve">原则是干透(地面含率不高于 3%)。 </w:t>
            </w:r>
          </w:p>
          <w:p w14:paraId="2AE0A3DD">
            <w:pPr>
              <w:rPr>
                <w:rFonts w:ascii="Times New Roman" w:hAnsi="Times New Roman" w:eastAsia="仿宋_GB2312" w:cs="Times New Roman"/>
                <w:szCs w:val="21"/>
              </w:rPr>
            </w:pPr>
            <w:r>
              <w:rPr>
                <w:rFonts w:ascii="Times New Roman" w:hAnsi="Times New Roman" w:eastAsia="仿宋_GB2312" w:cs="Times New Roman"/>
                <w:szCs w:val="21"/>
              </w:rPr>
              <w:t>8.精磨抛光</w:t>
            </w:r>
            <w:r>
              <w:rPr>
                <w:rFonts w:hint="eastAsia" w:ascii="Times New Roman" w:hAnsi="Times New Roman" w:eastAsia="仿宋_GB2312" w:cs="Times New Roman"/>
                <w:szCs w:val="21"/>
              </w:rPr>
              <w:t>，</w:t>
            </w:r>
            <w:r>
              <w:rPr>
                <w:rFonts w:ascii="Times New Roman" w:hAnsi="Times New Roman" w:eastAsia="仿宋_GB2312" w:cs="Times New Roman"/>
                <w:szCs w:val="21"/>
              </w:rPr>
              <w:t xml:space="preserve">宜在自流平干燥后进行。 </w:t>
            </w:r>
          </w:p>
        </w:tc>
      </w:tr>
    </w:tbl>
    <w:p w14:paraId="1232C5EC">
      <w:pPr>
        <w:spacing w:line="360" w:lineRule="auto"/>
        <w:ind w:firstLine="422" w:firstLineChars="200"/>
        <w:rPr>
          <w:rFonts w:ascii="Times New Roman" w:hAnsi="Times New Roman" w:eastAsia="宋体" w:cs="Times New Roman"/>
          <w:b/>
          <w:bCs/>
          <w:szCs w:val="21"/>
        </w:rPr>
      </w:pPr>
      <w:r>
        <w:rPr>
          <w:rFonts w:hint="eastAsia" w:ascii="Times New Roman" w:hAnsi="Times New Roman" w:eastAsia="宋体" w:cs="Times New Roman"/>
          <w:b/>
          <w:bCs/>
          <w:szCs w:val="21"/>
        </w:rPr>
        <w:t>f</w:t>
      </w:r>
      <w:r>
        <w:rPr>
          <w:rFonts w:ascii="Times New Roman" w:hAnsi="Times New Roman" w:eastAsia="宋体" w:cs="Times New Roman"/>
          <w:b/>
          <w:bCs/>
          <w:szCs w:val="21"/>
        </w:rPr>
        <w:t xml:space="preserve">.地板裁割预铺： </w:t>
      </w: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78"/>
      </w:tblGrid>
      <w:tr w14:paraId="1B188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8" w:type="dxa"/>
          </w:tcPr>
          <w:p w14:paraId="6001F6B3">
            <w:pPr>
              <w:rPr>
                <w:rFonts w:ascii="Times New Roman" w:hAnsi="Times New Roman" w:eastAsia="仿宋_GB2312" w:cs="Times New Roman"/>
                <w:szCs w:val="21"/>
              </w:rPr>
            </w:pPr>
            <w:r>
              <w:rPr>
                <w:rFonts w:ascii="Times New Roman" w:hAnsi="Times New Roman" w:eastAsia="仿宋_GB2312" w:cs="Times New Roman"/>
                <w:szCs w:val="21"/>
              </w:rPr>
              <w:t xml:space="preserve">1.无论是卷材还是块材，都应于现场放置 24 小时以上，使材料记忆性还原，温度与施工现场一致。 </w:t>
            </w:r>
          </w:p>
          <w:p w14:paraId="466211FC">
            <w:pPr>
              <w:rPr>
                <w:rFonts w:ascii="Times New Roman" w:hAnsi="Times New Roman" w:eastAsia="仿宋_GB2312" w:cs="Times New Roman"/>
                <w:szCs w:val="21"/>
              </w:rPr>
            </w:pPr>
            <w:r>
              <w:rPr>
                <w:rFonts w:ascii="Times New Roman" w:hAnsi="Times New Roman" w:eastAsia="仿宋_GB2312" w:cs="Times New Roman"/>
                <w:szCs w:val="21"/>
              </w:rPr>
              <w:t xml:space="preserve">2.片材铺设时，两块材料之间应紧贴没有接缝。 </w:t>
            </w:r>
          </w:p>
          <w:p w14:paraId="3B58CC09">
            <w:pPr>
              <w:rPr>
                <w:rFonts w:ascii="Times New Roman" w:hAnsi="Times New Roman" w:eastAsia="仿宋_GB2312" w:cs="Times New Roman"/>
                <w:szCs w:val="21"/>
              </w:rPr>
            </w:pPr>
            <w:r>
              <w:rPr>
                <w:rFonts w:ascii="Times New Roman" w:hAnsi="Times New Roman" w:eastAsia="仿宋_GB2312" w:cs="Times New Roman"/>
                <w:szCs w:val="21"/>
              </w:rPr>
              <w:t xml:space="preserve">3.卷材铺设时，两块材料的搭接处应采用重叠切割，一般是要求重叠 3 厘米。注意保持一刀割断。 </w:t>
            </w:r>
          </w:p>
          <w:p w14:paraId="07491E35">
            <w:pPr>
              <w:rPr>
                <w:rFonts w:ascii="Times New Roman" w:hAnsi="Times New Roman" w:eastAsia="仿宋_GB2312" w:cs="Times New Roman"/>
                <w:szCs w:val="21"/>
              </w:rPr>
            </w:pPr>
            <w:r>
              <w:rPr>
                <w:rFonts w:ascii="Times New Roman" w:hAnsi="Times New Roman" w:eastAsia="仿宋_GB2312" w:cs="Times New Roman"/>
                <w:szCs w:val="21"/>
              </w:rPr>
              <w:t>4.地板铺装</w:t>
            </w:r>
            <w:r>
              <w:rPr>
                <w:rFonts w:hint="eastAsia" w:ascii="Times New Roman" w:hAnsi="Times New Roman" w:eastAsia="仿宋_GB2312" w:cs="Times New Roman"/>
                <w:szCs w:val="21"/>
              </w:rPr>
              <w:t>，</w:t>
            </w:r>
            <w:r>
              <w:rPr>
                <w:rFonts w:ascii="Times New Roman" w:hAnsi="Times New Roman" w:eastAsia="仿宋_GB2312" w:cs="Times New Roman"/>
                <w:szCs w:val="21"/>
              </w:rPr>
              <w:t>粘贴</w:t>
            </w:r>
            <w:r>
              <w:rPr>
                <w:rFonts w:hint="eastAsia" w:ascii="Times New Roman" w:hAnsi="Times New Roman" w:eastAsia="仿宋_GB2312" w:cs="Times New Roman"/>
                <w:szCs w:val="21"/>
              </w:rPr>
              <w:t>。</w:t>
            </w:r>
            <w:r>
              <w:rPr>
                <w:rFonts w:ascii="Times New Roman" w:hAnsi="Times New Roman" w:eastAsia="仿宋_GB2312" w:cs="Times New Roman"/>
                <w:szCs w:val="21"/>
              </w:rPr>
              <w:t xml:space="preserve"> </w:t>
            </w:r>
          </w:p>
        </w:tc>
      </w:tr>
    </w:tbl>
    <w:p w14:paraId="1D6ED443">
      <w:pPr>
        <w:spacing w:line="360" w:lineRule="auto"/>
        <w:ind w:firstLine="482" w:firstLineChars="200"/>
        <w:rPr>
          <w:rFonts w:ascii="Times New Roman" w:hAnsi="Times New Roman" w:eastAsia="宋体" w:cs="Times New Roman"/>
          <w:sz w:val="24"/>
          <w:szCs w:val="24"/>
        </w:rPr>
      </w:pPr>
      <w:r>
        <w:rPr>
          <w:rFonts w:hint="eastAsia" w:ascii="Times New Roman" w:hAnsi="Times New Roman" w:eastAsia="宋体" w:cs="Times New Roman"/>
          <w:b/>
          <w:bCs/>
          <w:sz w:val="24"/>
          <w:szCs w:val="24"/>
        </w:rPr>
        <w:t>g</w:t>
      </w:r>
      <w:r>
        <w:rPr>
          <w:rFonts w:ascii="Times New Roman" w:hAnsi="Times New Roman" w:eastAsia="宋体" w:cs="Times New Roman"/>
          <w:b/>
          <w:bCs/>
          <w:sz w:val="24"/>
          <w:szCs w:val="24"/>
        </w:rPr>
        <w:t>.</w:t>
      </w:r>
      <w:r>
        <w:rPr>
          <w:rFonts w:ascii="Times New Roman" w:hAnsi="Times New Roman" w:eastAsia="宋体" w:cs="Times New Roman"/>
          <w:sz w:val="24"/>
          <w:szCs w:val="24"/>
        </w:rPr>
        <w:t xml:space="preserve">选择适合 PVC 地板的相应胶水及刮胶板。 </w:t>
      </w:r>
    </w:p>
    <w:p w14:paraId="3FD1D49F">
      <w:pPr>
        <w:spacing w:line="360" w:lineRule="auto"/>
        <w:ind w:firstLine="482" w:firstLineChars="200"/>
        <w:rPr>
          <w:rFonts w:ascii="Times New Roman" w:hAnsi="Times New Roman" w:eastAsia="宋体" w:cs="Times New Roman"/>
          <w:sz w:val="24"/>
          <w:szCs w:val="24"/>
        </w:rPr>
      </w:pPr>
      <w:r>
        <w:rPr>
          <w:rFonts w:hint="eastAsia" w:ascii="Times New Roman" w:hAnsi="Times New Roman" w:eastAsia="宋体" w:cs="Times New Roman"/>
          <w:b/>
          <w:bCs/>
          <w:sz w:val="24"/>
          <w:szCs w:val="24"/>
        </w:rPr>
        <w:t>h</w:t>
      </w:r>
      <w:r>
        <w:rPr>
          <w:rFonts w:ascii="Times New Roman" w:hAnsi="Times New Roman" w:eastAsia="宋体" w:cs="Times New Roman"/>
          <w:b/>
          <w:bCs/>
          <w:sz w:val="24"/>
          <w:szCs w:val="24"/>
        </w:rPr>
        <w:t>.</w:t>
      </w:r>
      <w:r>
        <w:rPr>
          <w:rFonts w:ascii="Times New Roman" w:hAnsi="Times New Roman" w:eastAsia="宋体" w:cs="Times New Roman"/>
          <w:sz w:val="24"/>
          <w:szCs w:val="24"/>
        </w:rPr>
        <w:t xml:space="preserve">卷材铺贴时，将预铺好的卷材的一端卷折起来。先清扫地坪和卷材背面，然后刮胶于地坪之上。 </w:t>
      </w:r>
    </w:p>
    <w:p w14:paraId="6FD6C022">
      <w:pPr>
        <w:spacing w:line="360" w:lineRule="auto"/>
        <w:ind w:firstLine="482" w:firstLineChars="200"/>
        <w:rPr>
          <w:rFonts w:ascii="Times New Roman" w:hAnsi="Times New Roman" w:eastAsia="宋体" w:cs="Times New Roman"/>
          <w:sz w:val="24"/>
          <w:szCs w:val="24"/>
        </w:rPr>
      </w:pPr>
      <w:r>
        <w:rPr>
          <w:rFonts w:hint="eastAsia" w:ascii="Times New Roman" w:hAnsi="Times New Roman" w:eastAsia="宋体" w:cs="Times New Roman"/>
          <w:b/>
          <w:bCs/>
          <w:sz w:val="24"/>
          <w:szCs w:val="24"/>
        </w:rPr>
        <w:t>i</w:t>
      </w:r>
      <w:r>
        <w:rPr>
          <w:rFonts w:ascii="Times New Roman" w:hAnsi="Times New Roman" w:eastAsia="宋体" w:cs="Times New Roman"/>
          <w:b/>
          <w:bCs/>
          <w:sz w:val="24"/>
          <w:szCs w:val="24"/>
        </w:rPr>
        <w:t>.</w:t>
      </w:r>
      <w:r>
        <w:rPr>
          <w:rFonts w:ascii="Times New Roman" w:hAnsi="Times New Roman" w:eastAsia="宋体" w:cs="Times New Roman"/>
          <w:sz w:val="24"/>
          <w:szCs w:val="24"/>
        </w:rPr>
        <w:t xml:space="preserve">片材铺贴时，请将片材从中间向两边翻起，同样将地面及地板背面清洁后上胶粘贴。 </w:t>
      </w:r>
    </w:p>
    <w:p w14:paraId="1C95D988">
      <w:pPr>
        <w:spacing w:line="360" w:lineRule="auto"/>
        <w:ind w:firstLine="482" w:firstLineChars="200"/>
        <w:rPr>
          <w:rFonts w:ascii="Times New Roman" w:hAnsi="Times New Roman" w:eastAsia="宋体" w:cs="Times New Roman"/>
          <w:sz w:val="24"/>
          <w:szCs w:val="24"/>
        </w:rPr>
      </w:pPr>
      <w:r>
        <w:rPr>
          <w:rFonts w:hint="eastAsia" w:ascii="Times New Roman" w:hAnsi="Times New Roman" w:eastAsia="宋体" w:cs="Times New Roman"/>
          <w:b/>
          <w:bCs/>
          <w:sz w:val="24"/>
          <w:szCs w:val="24"/>
        </w:rPr>
        <w:t>j</w:t>
      </w:r>
      <w:r>
        <w:rPr>
          <w:rFonts w:ascii="Times New Roman" w:hAnsi="Times New Roman" w:eastAsia="宋体" w:cs="Times New Roman"/>
          <w:b/>
          <w:bCs/>
          <w:sz w:val="24"/>
          <w:szCs w:val="24"/>
        </w:rPr>
        <w:t>.</w:t>
      </w:r>
      <w:r>
        <w:rPr>
          <w:rFonts w:ascii="Times New Roman" w:hAnsi="Times New Roman" w:eastAsia="宋体" w:cs="Times New Roman"/>
          <w:sz w:val="24"/>
          <w:szCs w:val="24"/>
        </w:rPr>
        <w:t xml:space="preserve">不同的贴合剂在施工中要求会有所不同，具体请参照相应产品说明书进行施工。 </w:t>
      </w:r>
    </w:p>
    <w:p w14:paraId="3BC6EF94">
      <w:pPr>
        <w:spacing w:line="360" w:lineRule="auto"/>
        <w:ind w:firstLine="482" w:firstLineChars="200"/>
        <w:rPr>
          <w:rFonts w:ascii="Times New Roman" w:hAnsi="Times New Roman" w:eastAsia="宋体" w:cs="Times New Roman"/>
          <w:sz w:val="24"/>
          <w:szCs w:val="24"/>
        </w:rPr>
      </w:pPr>
      <w:r>
        <w:rPr>
          <w:rFonts w:hint="eastAsia" w:ascii="Times New Roman" w:hAnsi="Times New Roman" w:eastAsia="宋体" w:cs="Times New Roman"/>
          <w:b/>
          <w:bCs/>
          <w:sz w:val="24"/>
          <w:szCs w:val="24"/>
        </w:rPr>
        <w:t>k</w:t>
      </w:r>
      <w:r>
        <w:rPr>
          <w:rFonts w:ascii="Times New Roman" w:hAnsi="Times New Roman" w:eastAsia="宋体" w:cs="Times New Roman"/>
          <w:b/>
          <w:bCs/>
          <w:sz w:val="24"/>
          <w:szCs w:val="24"/>
        </w:rPr>
        <w:t>.</w:t>
      </w:r>
      <w:r>
        <w:rPr>
          <w:rFonts w:ascii="Times New Roman" w:hAnsi="Times New Roman" w:eastAsia="宋体" w:cs="Times New Roman"/>
          <w:sz w:val="24"/>
          <w:szCs w:val="24"/>
        </w:rPr>
        <w:t>地板的铺装</w:t>
      </w:r>
      <w:r>
        <w:rPr>
          <w:rFonts w:hint="eastAsia" w:ascii="Times New Roman" w:hAnsi="Times New Roman" w:eastAsia="宋体" w:cs="Times New Roman"/>
          <w:sz w:val="24"/>
          <w:szCs w:val="24"/>
        </w:rPr>
        <w:t>、</w:t>
      </w:r>
      <w:r>
        <w:rPr>
          <w:rFonts w:ascii="Times New Roman" w:hAnsi="Times New Roman" w:eastAsia="宋体" w:cs="Times New Roman"/>
          <w:sz w:val="24"/>
          <w:szCs w:val="24"/>
        </w:rPr>
        <w:t xml:space="preserve">排气 </w:t>
      </w: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78"/>
      </w:tblGrid>
      <w:tr w14:paraId="5626D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8" w:type="dxa"/>
          </w:tcPr>
          <w:p w14:paraId="44F7570E">
            <w:pPr>
              <w:rPr>
                <w:rFonts w:ascii="Times New Roman" w:hAnsi="Times New Roman" w:eastAsia="仿宋_GB2312" w:cs="Times New Roman"/>
                <w:szCs w:val="21"/>
              </w:rPr>
            </w:pPr>
            <w:r>
              <w:rPr>
                <w:rFonts w:ascii="Times New Roman" w:hAnsi="Times New Roman" w:eastAsia="仿宋_GB2312" w:cs="Times New Roman"/>
                <w:szCs w:val="21"/>
              </w:rPr>
              <w:t>1.</w:t>
            </w:r>
            <w:r>
              <w:rPr>
                <w:rFonts w:hint="eastAsia" w:ascii="Times New Roman" w:hAnsi="Times New Roman" w:eastAsia="仿宋_GB2312" w:cs="Times New Roman"/>
                <w:szCs w:val="21"/>
              </w:rPr>
              <w:t>地板粘贴后，先用软木推板推压地板表面进行平整并挤出空气。</w:t>
            </w:r>
            <w:r>
              <w:rPr>
                <w:rFonts w:ascii="Times New Roman" w:hAnsi="Times New Roman" w:eastAsia="仿宋_GB2312" w:cs="Times New Roman"/>
                <w:szCs w:val="21"/>
              </w:rPr>
              <w:t xml:space="preserve"> </w:t>
            </w:r>
          </w:p>
          <w:p w14:paraId="5FD383BC">
            <w:pPr>
              <w:rPr>
                <w:rFonts w:ascii="Times New Roman" w:hAnsi="Times New Roman" w:eastAsia="仿宋_GB2312" w:cs="Times New Roman"/>
                <w:szCs w:val="21"/>
              </w:rPr>
            </w:pPr>
            <w:r>
              <w:rPr>
                <w:rFonts w:ascii="Times New Roman" w:hAnsi="Times New Roman" w:eastAsia="仿宋_GB2312" w:cs="Times New Roman"/>
                <w:szCs w:val="21"/>
              </w:rPr>
              <w:t>2.</w:t>
            </w:r>
            <w:r>
              <w:rPr>
                <w:rFonts w:hint="eastAsia" w:ascii="Times New Roman" w:hAnsi="Times New Roman" w:eastAsia="仿宋_GB2312" w:cs="Times New Roman"/>
                <w:szCs w:val="21"/>
              </w:rPr>
              <w:t>随后用</w:t>
            </w:r>
            <w:r>
              <w:rPr>
                <w:rFonts w:ascii="Times New Roman" w:hAnsi="Times New Roman" w:eastAsia="仿宋_GB2312" w:cs="Times New Roman"/>
                <w:szCs w:val="21"/>
              </w:rPr>
              <w:t xml:space="preserve"> 50 </w:t>
            </w:r>
            <w:r>
              <w:rPr>
                <w:rFonts w:hint="eastAsia" w:ascii="Times New Roman" w:hAnsi="Times New Roman" w:eastAsia="仿宋_GB2312" w:cs="Times New Roman"/>
                <w:szCs w:val="21"/>
              </w:rPr>
              <w:t>或</w:t>
            </w:r>
            <w:r>
              <w:rPr>
                <w:rFonts w:ascii="Times New Roman" w:hAnsi="Times New Roman" w:eastAsia="仿宋_GB2312" w:cs="Times New Roman"/>
                <w:szCs w:val="21"/>
              </w:rPr>
              <w:t xml:space="preserve"> 75 </w:t>
            </w:r>
            <w:r>
              <w:rPr>
                <w:rFonts w:hint="eastAsia" w:ascii="Times New Roman" w:hAnsi="Times New Roman" w:eastAsia="仿宋_GB2312" w:cs="Times New Roman"/>
                <w:szCs w:val="21"/>
              </w:rPr>
              <w:t>公斤的钢压辊均匀滚压地板并及时修整拼接处翘边的情况。</w:t>
            </w:r>
            <w:r>
              <w:rPr>
                <w:rFonts w:ascii="Times New Roman" w:hAnsi="Times New Roman" w:eastAsia="仿宋_GB2312" w:cs="Times New Roman"/>
                <w:szCs w:val="21"/>
              </w:rPr>
              <w:t xml:space="preserve"> </w:t>
            </w:r>
          </w:p>
          <w:p w14:paraId="5071A05B">
            <w:pPr>
              <w:rPr>
                <w:rFonts w:ascii="Times New Roman" w:hAnsi="Times New Roman" w:eastAsia="仿宋_GB2312" w:cs="Times New Roman"/>
                <w:szCs w:val="21"/>
              </w:rPr>
            </w:pPr>
            <w:r>
              <w:rPr>
                <w:rFonts w:ascii="Times New Roman" w:hAnsi="Times New Roman" w:eastAsia="仿宋_GB2312" w:cs="Times New Roman"/>
                <w:szCs w:val="21"/>
              </w:rPr>
              <w:t>3.</w:t>
            </w:r>
            <w:r>
              <w:rPr>
                <w:rFonts w:hint="eastAsia" w:ascii="Times New Roman" w:hAnsi="Times New Roman" w:eastAsia="仿宋_GB2312" w:cs="Times New Roman"/>
                <w:szCs w:val="21"/>
              </w:rPr>
              <w:t>地板表面多余的胶水应及时擦去。</w:t>
            </w:r>
            <w:r>
              <w:rPr>
                <w:rFonts w:ascii="Times New Roman" w:hAnsi="Times New Roman" w:eastAsia="仿宋_GB2312" w:cs="Times New Roman"/>
                <w:szCs w:val="21"/>
              </w:rPr>
              <w:t xml:space="preserve"> </w:t>
            </w:r>
          </w:p>
          <w:p w14:paraId="190B00B5">
            <w:pPr>
              <w:rPr>
                <w:rFonts w:ascii="Times New Roman" w:hAnsi="Times New Roman" w:eastAsia="仿宋_GB2312" w:cs="Times New Roman"/>
                <w:szCs w:val="21"/>
              </w:rPr>
            </w:pPr>
            <w:r>
              <w:rPr>
                <w:rFonts w:ascii="Times New Roman" w:hAnsi="Times New Roman" w:eastAsia="仿宋_GB2312" w:cs="Times New Roman"/>
                <w:szCs w:val="21"/>
              </w:rPr>
              <w:t>4.</w:t>
            </w:r>
            <w:r>
              <w:rPr>
                <w:rFonts w:hint="eastAsia" w:ascii="Times New Roman" w:hAnsi="Times New Roman" w:eastAsia="仿宋_GB2312" w:cs="Times New Roman"/>
                <w:szCs w:val="21"/>
              </w:rPr>
              <w:t>应在</w:t>
            </w:r>
            <w:r>
              <w:rPr>
                <w:rFonts w:ascii="Times New Roman" w:hAnsi="Times New Roman" w:eastAsia="仿宋_GB2312" w:cs="Times New Roman"/>
                <w:szCs w:val="21"/>
              </w:rPr>
              <w:t xml:space="preserve"> 24 </w:t>
            </w:r>
            <w:r>
              <w:rPr>
                <w:rFonts w:hint="eastAsia" w:ascii="Times New Roman" w:hAnsi="Times New Roman" w:eastAsia="仿宋_GB2312" w:cs="Times New Roman"/>
                <w:szCs w:val="21"/>
              </w:rPr>
              <w:t>小时后，再进行开槽和焊缝。</w:t>
            </w:r>
          </w:p>
        </w:tc>
      </w:tr>
    </w:tbl>
    <w:p w14:paraId="203C501F">
      <w:pPr>
        <w:spacing w:line="360" w:lineRule="auto"/>
        <w:ind w:firstLine="482" w:firstLineChars="200"/>
        <w:rPr>
          <w:rFonts w:ascii="Times New Roman" w:hAnsi="Times New Roman" w:eastAsia="宋体" w:cs="Times New Roman"/>
          <w:sz w:val="24"/>
          <w:szCs w:val="24"/>
        </w:rPr>
      </w:pPr>
      <w:r>
        <w:rPr>
          <w:rFonts w:hint="eastAsia" w:ascii="Times New Roman" w:hAnsi="Times New Roman" w:eastAsia="宋体" w:cs="Times New Roman"/>
          <w:b/>
          <w:bCs/>
          <w:sz w:val="24"/>
          <w:szCs w:val="24"/>
        </w:rPr>
        <w:t>p</w:t>
      </w:r>
      <w:r>
        <w:rPr>
          <w:rFonts w:ascii="Times New Roman" w:hAnsi="Times New Roman" w:eastAsia="宋体" w:cs="Times New Roman"/>
          <w:b/>
          <w:bCs/>
          <w:sz w:val="24"/>
          <w:szCs w:val="24"/>
        </w:rPr>
        <w:t>.</w:t>
      </w:r>
      <w:r>
        <w:rPr>
          <w:rFonts w:ascii="Times New Roman" w:hAnsi="Times New Roman" w:eastAsia="宋体" w:cs="Times New Roman"/>
          <w:sz w:val="24"/>
          <w:szCs w:val="24"/>
        </w:rPr>
        <w:t>地板的铺装</w:t>
      </w:r>
      <w:r>
        <w:rPr>
          <w:rFonts w:hint="eastAsia" w:ascii="Times New Roman" w:hAnsi="Times New Roman" w:eastAsia="宋体" w:cs="Times New Roman"/>
          <w:sz w:val="24"/>
          <w:szCs w:val="24"/>
        </w:rPr>
        <w:t>、</w:t>
      </w:r>
      <w:r>
        <w:rPr>
          <w:rFonts w:ascii="Times New Roman" w:hAnsi="Times New Roman" w:eastAsia="宋体" w:cs="Times New Roman"/>
          <w:sz w:val="24"/>
          <w:szCs w:val="24"/>
        </w:rPr>
        <w:t xml:space="preserve">开槽 </w:t>
      </w: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78"/>
      </w:tblGrid>
      <w:tr w14:paraId="76D06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8" w:type="dxa"/>
          </w:tcPr>
          <w:p w14:paraId="159F94CB">
            <w:pPr>
              <w:rPr>
                <w:rFonts w:ascii="Times New Roman" w:hAnsi="Times New Roman" w:eastAsia="仿宋_GB2312" w:cs="Times New Roman"/>
                <w:szCs w:val="21"/>
              </w:rPr>
            </w:pPr>
            <w:r>
              <w:rPr>
                <w:rFonts w:hint="eastAsia" w:ascii="Times New Roman" w:hAnsi="Times New Roman" w:eastAsia="仿宋_GB2312" w:cs="Times New Roman"/>
                <w:szCs w:val="21"/>
              </w:rPr>
              <w:t>1</w:t>
            </w:r>
            <w:r>
              <w:rPr>
                <w:rFonts w:ascii="Times New Roman" w:hAnsi="Times New Roman" w:eastAsia="仿宋_GB2312" w:cs="Times New Roman"/>
                <w:szCs w:val="21"/>
              </w:rPr>
              <w:t>.</w:t>
            </w:r>
            <w:r>
              <w:rPr>
                <w:rFonts w:hint="eastAsia" w:ascii="Times New Roman" w:hAnsi="Times New Roman" w:eastAsia="仿宋_GB2312" w:cs="Times New Roman"/>
                <w:szCs w:val="21"/>
              </w:rPr>
              <w:t>开槽必须在胶水完全固化后进行。使用专用的开槽器</w:t>
            </w:r>
            <w:r>
              <w:rPr>
                <w:rFonts w:ascii="Times New Roman" w:hAnsi="Times New Roman" w:eastAsia="仿宋_GB2312" w:cs="Times New Roman"/>
                <w:szCs w:val="21"/>
              </w:rPr>
              <w:t>(</w:t>
            </w:r>
            <w:r>
              <w:rPr>
                <w:rFonts w:hint="eastAsia" w:ascii="Times New Roman" w:hAnsi="Times New Roman" w:eastAsia="仿宋_GB2312" w:cs="Times New Roman"/>
                <w:szCs w:val="21"/>
              </w:rPr>
              <w:t>或随意开槽刀</w:t>
            </w:r>
            <w:r>
              <w:rPr>
                <w:rFonts w:ascii="Times New Roman" w:hAnsi="Times New Roman" w:eastAsia="仿宋_GB2312" w:cs="Times New Roman"/>
                <w:szCs w:val="21"/>
              </w:rPr>
              <w:t>)</w:t>
            </w:r>
            <w:r>
              <w:rPr>
                <w:rFonts w:hint="eastAsia" w:ascii="Times New Roman" w:hAnsi="Times New Roman" w:eastAsia="仿宋_GB2312" w:cs="Times New Roman"/>
                <w:szCs w:val="21"/>
              </w:rPr>
              <w:t>沿接缝处进行开槽。为使焊接牢固，开缝不应透底，建议开槽深度为地板厚度的</w:t>
            </w:r>
            <w:r>
              <w:rPr>
                <w:rFonts w:ascii="Times New Roman" w:hAnsi="Times New Roman" w:eastAsia="仿宋_GB2312" w:cs="Times New Roman"/>
                <w:szCs w:val="21"/>
              </w:rPr>
              <w:t xml:space="preserve"> 2/3</w:t>
            </w:r>
            <w:r>
              <w:rPr>
                <w:rFonts w:hint="eastAsia" w:ascii="Times New Roman" w:hAnsi="Times New Roman" w:eastAsia="仿宋_GB2312" w:cs="Times New Roman"/>
                <w:szCs w:val="21"/>
              </w:rPr>
              <w:t>。</w:t>
            </w:r>
            <w:r>
              <w:rPr>
                <w:rFonts w:ascii="Times New Roman" w:hAnsi="Times New Roman" w:eastAsia="仿宋_GB2312" w:cs="Times New Roman"/>
                <w:szCs w:val="21"/>
              </w:rPr>
              <w:t xml:space="preserve"> </w:t>
            </w:r>
          </w:p>
          <w:p w14:paraId="261BEF83">
            <w:pPr>
              <w:rPr>
                <w:rFonts w:ascii="Times New Roman" w:hAnsi="Times New Roman" w:eastAsia="仿宋_GB2312" w:cs="Times New Roman"/>
                <w:szCs w:val="21"/>
              </w:rPr>
            </w:pPr>
            <w:r>
              <w:rPr>
                <w:rFonts w:hint="eastAsia" w:ascii="Times New Roman" w:hAnsi="Times New Roman" w:eastAsia="仿宋_GB2312" w:cs="Times New Roman"/>
                <w:szCs w:val="21"/>
              </w:rPr>
              <w:t>2.在开缝器无法开刀的末端部位，请使用手动开缝器以同样的深度和宽度开缝。</w:t>
            </w:r>
            <w:r>
              <w:rPr>
                <w:rFonts w:ascii="Times New Roman" w:hAnsi="Times New Roman" w:eastAsia="仿宋_GB2312" w:cs="Times New Roman"/>
                <w:szCs w:val="21"/>
              </w:rPr>
              <w:t xml:space="preserve"> </w:t>
            </w:r>
          </w:p>
          <w:p w14:paraId="4E5D92AA">
            <w:pPr>
              <w:rPr>
                <w:rFonts w:ascii="Times New Roman" w:hAnsi="Times New Roman" w:eastAsia="仿宋_GB2312" w:cs="Times New Roman"/>
                <w:szCs w:val="21"/>
              </w:rPr>
            </w:pPr>
            <w:r>
              <w:rPr>
                <w:rFonts w:hint="eastAsia" w:ascii="Times New Roman" w:hAnsi="Times New Roman" w:eastAsia="仿宋_GB2312" w:cs="Times New Roman"/>
                <w:szCs w:val="21"/>
              </w:rPr>
              <w:t>3</w:t>
            </w:r>
            <w:r>
              <w:rPr>
                <w:rFonts w:ascii="Times New Roman" w:hAnsi="Times New Roman" w:eastAsia="仿宋_GB2312" w:cs="Times New Roman"/>
                <w:szCs w:val="21"/>
              </w:rPr>
              <w:t>.</w:t>
            </w:r>
            <w:r>
              <w:rPr>
                <w:rFonts w:hint="eastAsia" w:ascii="Times New Roman" w:hAnsi="Times New Roman" w:eastAsia="仿宋_GB2312" w:cs="Times New Roman"/>
                <w:szCs w:val="21"/>
              </w:rPr>
              <w:t>焊缝之前，须清除槽内残留的灰尘和碎料。</w:t>
            </w:r>
          </w:p>
        </w:tc>
      </w:tr>
    </w:tbl>
    <w:p w14:paraId="66936C28">
      <w:pPr>
        <w:spacing w:line="360" w:lineRule="auto"/>
        <w:ind w:firstLine="482" w:firstLineChars="200"/>
        <w:rPr>
          <w:rFonts w:ascii="Times New Roman" w:hAnsi="Times New Roman" w:eastAsia="宋体" w:cs="Times New Roman"/>
          <w:sz w:val="24"/>
          <w:szCs w:val="24"/>
        </w:rPr>
      </w:pPr>
      <w:r>
        <w:rPr>
          <w:rFonts w:hint="eastAsia" w:ascii="Times New Roman" w:hAnsi="Times New Roman" w:eastAsia="宋体" w:cs="Times New Roman"/>
          <w:b/>
          <w:bCs/>
          <w:sz w:val="24"/>
          <w:szCs w:val="24"/>
        </w:rPr>
        <w:t>t</w:t>
      </w:r>
      <w:r>
        <w:rPr>
          <w:rFonts w:ascii="Times New Roman" w:hAnsi="Times New Roman" w:eastAsia="宋体" w:cs="Times New Roman"/>
          <w:b/>
          <w:bCs/>
          <w:sz w:val="24"/>
          <w:szCs w:val="24"/>
        </w:rPr>
        <w:t>.</w:t>
      </w:r>
      <w:r>
        <w:rPr>
          <w:rFonts w:ascii="Times New Roman" w:hAnsi="Times New Roman" w:eastAsia="宋体" w:cs="Times New Roman"/>
          <w:sz w:val="24"/>
          <w:szCs w:val="24"/>
        </w:rPr>
        <w:t xml:space="preserve">地板的铺装-焊缝 </w:t>
      </w: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78"/>
      </w:tblGrid>
      <w:tr w14:paraId="66B7B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8" w:type="dxa"/>
          </w:tcPr>
          <w:p w14:paraId="4205F26A">
            <w:pPr>
              <w:rPr>
                <w:rFonts w:ascii="Times New Roman" w:hAnsi="Times New Roman" w:eastAsia="仿宋_GB2312" w:cs="Times New Roman"/>
                <w:szCs w:val="21"/>
              </w:rPr>
            </w:pPr>
            <w:r>
              <w:rPr>
                <w:rFonts w:hint="eastAsia" w:ascii="Times New Roman" w:hAnsi="Times New Roman" w:eastAsia="仿宋_GB2312" w:cs="Times New Roman"/>
                <w:szCs w:val="21"/>
              </w:rPr>
              <w:t>1</w:t>
            </w:r>
            <w:r>
              <w:rPr>
                <w:rFonts w:ascii="Times New Roman" w:hAnsi="Times New Roman" w:eastAsia="仿宋_GB2312" w:cs="Times New Roman"/>
                <w:szCs w:val="21"/>
              </w:rPr>
              <w:t>.</w:t>
            </w:r>
            <w:r>
              <w:rPr>
                <w:rFonts w:hint="eastAsia" w:ascii="Times New Roman" w:hAnsi="Times New Roman" w:eastAsia="仿宋_GB2312" w:cs="Times New Roman"/>
                <w:szCs w:val="21"/>
              </w:rPr>
              <w:t>可选用手工焊枪或自动焊接设备进行焊缝。</w:t>
            </w:r>
            <w:r>
              <w:rPr>
                <w:rFonts w:ascii="Times New Roman" w:hAnsi="Times New Roman" w:eastAsia="仿宋_GB2312" w:cs="Times New Roman"/>
                <w:szCs w:val="21"/>
              </w:rPr>
              <w:t xml:space="preserve"> </w:t>
            </w:r>
          </w:p>
          <w:p w14:paraId="7931AB4A">
            <w:pPr>
              <w:rPr>
                <w:rFonts w:ascii="Times New Roman" w:hAnsi="Times New Roman" w:eastAsia="仿宋_GB2312" w:cs="Times New Roman"/>
                <w:szCs w:val="21"/>
              </w:rPr>
            </w:pPr>
            <w:r>
              <w:rPr>
                <w:rFonts w:hint="eastAsia" w:ascii="Times New Roman" w:hAnsi="Times New Roman" w:eastAsia="仿宋_GB2312" w:cs="Times New Roman"/>
                <w:szCs w:val="21"/>
              </w:rPr>
              <w:t>2</w:t>
            </w:r>
            <w:r>
              <w:rPr>
                <w:rFonts w:ascii="Times New Roman" w:hAnsi="Times New Roman" w:eastAsia="仿宋_GB2312" w:cs="Times New Roman"/>
                <w:szCs w:val="21"/>
              </w:rPr>
              <w:t>.</w:t>
            </w:r>
            <w:r>
              <w:rPr>
                <w:rFonts w:hint="eastAsia" w:ascii="Times New Roman" w:hAnsi="Times New Roman" w:eastAsia="仿宋_GB2312" w:cs="Times New Roman"/>
                <w:szCs w:val="21"/>
              </w:rPr>
              <w:t>焊枪的温度应设置于约</w:t>
            </w:r>
            <w:r>
              <w:rPr>
                <w:rFonts w:ascii="Times New Roman" w:hAnsi="Times New Roman" w:eastAsia="仿宋_GB2312" w:cs="Times New Roman"/>
                <w:szCs w:val="21"/>
              </w:rPr>
              <w:t xml:space="preserve"> 350 </w:t>
            </w:r>
            <w:r>
              <w:rPr>
                <w:rFonts w:hint="eastAsia" w:ascii="Times New Roman" w:hAnsi="Times New Roman" w:eastAsia="仿宋_GB2312" w:cs="Times New Roman"/>
                <w:szCs w:val="21"/>
              </w:rPr>
              <w:t>摄氏度左右。</w:t>
            </w:r>
            <w:r>
              <w:rPr>
                <w:rFonts w:ascii="Times New Roman" w:hAnsi="Times New Roman" w:eastAsia="仿宋_GB2312" w:cs="Times New Roman"/>
                <w:szCs w:val="21"/>
              </w:rPr>
              <w:t xml:space="preserve"> </w:t>
            </w:r>
          </w:p>
          <w:p w14:paraId="01852D79">
            <w:pPr>
              <w:rPr>
                <w:rFonts w:ascii="Times New Roman" w:hAnsi="Times New Roman" w:eastAsia="仿宋_GB2312" w:cs="Times New Roman"/>
                <w:szCs w:val="21"/>
              </w:rPr>
            </w:pPr>
            <w:r>
              <w:rPr>
                <w:rFonts w:hint="eastAsia" w:ascii="Times New Roman" w:hAnsi="Times New Roman" w:eastAsia="仿宋_GB2312" w:cs="Times New Roman"/>
                <w:szCs w:val="21"/>
              </w:rPr>
              <w:t>3</w:t>
            </w:r>
            <w:r>
              <w:rPr>
                <w:rFonts w:ascii="Times New Roman" w:hAnsi="Times New Roman" w:eastAsia="仿宋_GB2312" w:cs="Times New Roman"/>
                <w:szCs w:val="21"/>
              </w:rPr>
              <w:t>.</w:t>
            </w:r>
            <w:r>
              <w:rPr>
                <w:rFonts w:hint="eastAsia" w:ascii="Times New Roman" w:hAnsi="Times New Roman" w:eastAsia="仿宋_GB2312" w:cs="Times New Roman"/>
                <w:szCs w:val="21"/>
              </w:rPr>
              <w:t>以适当的焊接速度，匀速地将焊条挤压入开好的槽中。</w:t>
            </w:r>
            <w:r>
              <w:rPr>
                <w:rFonts w:ascii="Times New Roman" w:hAnsi="Times New Roman" w:eastAsia="仿宋_GB2312" w:cs="Times New Roman"/>
                <w:szCs w:val="21"/>
              </w:rPr>
              <w:t xml:space="preserve"> </w:t>
            </w:r>
          </w:p>
          <w:p w14:paraId="1C396550">
            <w:pPr>
              <w:rPr>
                <w:rFonts w:ascii="Times New Roman" w:hAnsi="Times New Roman" w:eastAsia="仿宋_GB2312" w:cs="Times New Roman"/>
                <w:szCs w:val="21"/>
              </w:rPr>
            </w:pPr>
            <w:r>
              <w:rPr>
                <w:rFonts w:hint="eastAsia" w:ascii="Times New Roman" w:hAnsi="Times New Roman" w:eastAsia="仿宋_GB2312" w:cs="Times New Roman"/>
                <w:szCs w:val="21"/>
              </w:rPr>
              <w:t>4</w:t>
            </w:r>
            <w:r>
              <w:rPr>
                <w:rFonts w:ascii="Times New Roman" w:hAnsi="Times New Roman" w:eastAsia="仿宋_GB2312" w:cs="Times New Roman"/>
                <w:szCs w:val="21"/>
              </w:rPr>
              <w:t>.</w:t>
            </w:r>
            <w:r>
              <w:rPr>
                <w:rFonts w:hint="eastAsia" w:ascii="Times New Roman" w:hAnsi="Times New Roman" w:eastAsia="仿宋_GB2312" w:cs="Times New Roman"/>
                <w:szCs w:val="21"/>
              </w:rPr>
              <w:t>在焊条半冷却时，用焊条修平器或月型割刀将焊条高于地板平面的部分大体割去。</w:t>
            </w:r>
            <w:r>
              <w:rPr>
                <w:rFonts w:ascii="Times New Roman" w:hAnsi="Times New Roman" w:eastAsia="仿宋_GB2312" w:cs="Times New Roman"/>
                <w:szCs w:val="21"/>
              </w:rPr>
              <w:t xml:space="preserve"> </w:t>
            </w:r>
          </w:p>
          <w:p w14:paraId="4C8A0A3E">
            <w:pPr>
              <w:rPr>
                <w:rFonts w:ascii="Times New Roman" w:hAnsi="Times New Roman" w:eastAsia="仿宋_GB2312" w:cs="Times New Roman"/>
                <w:szCs w:val="21"/>
              </w:rPr>
            </w:pPr>
            <w:r>
              <w:rPr>
                <w:rFonts w:hint="eastAsia" w:ascii="Times New Roman" w:hAnsi="Times New Roman" w:eastAsia="仿宋_GB2312" w:cs="Times New Roman"/>
                <w:szCs w:val="21"/>
              </w:rPr>
              <w:t>5.当焊条完全冷却后，再使用焊条修平器或月型割刀把焊条余下的凸起部分割去。</w:t>
            </w:r>
          </w:p>
        </w:tc>
      </w:tr>
    </w:tbl>
    <w:p w14:paraId="6480D969">
      <w:pPr>
        <w:adjustRightInd w:val="0"/>
        <w:snapToGrid w:val="0"/>
        <w:spacing w:before="156" w:beforeLines="50" w:line="360" w:lineRule="auto"/>
        <w:ind w:firstLine="482" w:firstLineChars="200"/>
        <w:rPr>
          <w:rFonts w:ascii="Times New Roman" w:hAnsi="Times New Roman" w:eastAsia="宋体" w:cs="Times New Roman"/>
          <w:b/>
          <w:bCs/>
          <w:color w:val="000000"/>
          <w:kern w:val="0"/>
          <w:sz w:val="24"/>
          <w:szCs w:val="24"/>
        </w:rPr>
      </w:pPr>
      <w:r>
        <w:rPr>
          <w:rFonts w:ascii="Times New Roman" w:hAnsi="Times New Roman" w:eastAsia="宋体" w:cs="Times New Roman"/>
          <w:b/>
          <w:bCs/>
          <w:color w:val="000000"/>
          <w:kern w:val="0"/>
          <w:sz w:val="24"/>
          <w:szCs w:val="24"/>
        </w:rPr>
        <w:t>（</w:t>
      </w:r>
      <w:r>
        <w:rPr>
          <w:rFonts w:hint="eastAsia" w:ascii="Times New Roman" w:hAnsi="Times New Roman" w:eastAsia="宋体" w:cs="Times New Roman"/>
          <w:b/>
          <w:bCs/>
          <w:color w:val="000000"/>
          <w:kern w:val="0"/>
          <w:sz w:val="24"/>
          <w:szCs w:val="24"/>
        </w:rPr>
        <w:t>2</w:t>
      </w:r>
      <w:r>
        <w:rPr>
          <w:rFonts w:ascii="Times New Roman" w:hAnsi="Times New Roman" w:eastAsia="宋体" w:cs="Times New Roman"/>
          <w:b/>
          <w:bCs/>
          <w:color w:val="000000"/>
          <w:kern w:val="0"/>
          <w:sz w:val="24"/>
          <w:szCs w:val="24"/>
        </w:rPr>
        <w:t>）《万向抽气罩》参数要求</w:t>
      </w:r>
    </w:p>
    <w:p w14:paraId="3E218E6D">
      <w:pPr>
        <w:adjustRightInd w:val="0"/>
        <w:snapToGrid w:val="0"/>
        <w:spacing w:line="360" w:lineRule="auto"/>
        <w:ind w:firstLine="482" w:firstLineChars="200"/>
        <w:rPr>
          <w:rFonts w:ascii="Times New Roman" w:hAnsi="Times New Roman" w:eastAsia="宋体" w:cs="Times New Roman"/>
          <w:bCs/>
          <w:color w:val="000000"/>
          <w:kern w:val="0"/>
          <w:sz w:val="24"/>
          <w:szCs w:val="24"/>
        </w:rPr>
      </w:pPr>
      <w:r>
        <w:rPr>
          <w:rFonts w:hint="eastAsia" w:ascii="Times New Roman" w:hAnsi="Times New Roman" w:eastAsia="宋体" w:cs="Times New Roman"/>
          <w:b/>
          <w:color w:val="000000"/>
          <w:kern w:val="0"/>
          <w:sz w:val="24"/>
          <w:szCs w:val="24"/>
        </w:rPr>
        <w:t>a</w:t>
      </w:r>
      <w:r>
        <w:rPr>
          <w:rFonts w:ascii="Times New Roman" w:hAnsi="Times New Roman" w:eastAsia="宋体" w:cs="Times New Roman"/>
          <w:b/>
          <w:color w:val="000000"/>
          <w:kern w:val="0"/>
          <w:sz w:val="24"/>
          <w:szCs w:val="24"/>
        </w:rPr>
        <w:t>.</w:t>
      </w:r>
      <w:r>
        <w:rPr>
          <w:rFonts w:ascii="Times New Roman" w:hAnsi="Times New Roman" w:eastAsia="宋体" w:cs="Times New Roman"/>
          <w:bCs/>
          <w:color w:val="000000"/>
          <w:kern w:val="0"/>
          <w:sz w:val="24"/>
          <w:szCs w:val="24"/>
        </w:rPr>
        <w:t>PP 材质，高密度 PP 材质，可 360 度旋转调节方向，易拆卸、组装及清洗。高密度橡胶(不易老化)。悬臂节为白色</w:t>
      </w:r>
      <w:r>
        <w:rPr>
          <w:rFonts w:hint="eastAsia" w:ascii="Times New Roman" w:hAnsi="Times New Roman" w:eastAsia="宋体" w:cs="Times New Roman"/>
          <w:bCs/>
          <w:color w:val="000000"/>
          <w:kern w:val="0"/>
          <w:sz w:val="24"/>
          <w:szCs w:val="24"/>
        </w:rPr>
        <w:t>，</w:t>
      </w:r>
      <w:r>
        <w:rPr>
          <w:rFonts w:ascii="Times New Roman" w:hAnsi="Times New Roman" w:eastAsia="宋体" w:cs="Times New Roman"/>
          <w:bCs/>
          <w:color w:val="000000"/>
          <w:kern w:val="0"/>
          <w:sz w:val="24"/>
          <w:szCs w:val="24"/>
        </w:rPr>
        <w:t>罩口为透明。全铜材质确保螺纹不滑丝，内嵌不锈钢轴承，与关节连接杆锁合。高密度 PP 材质，直径 375mm。抽气罩尺寸要求：长定节长730mm，短定节长431mm，长关节长505mm，短关节长270mm，调整节长132mm，抽气罩高度112mm；</w:t>
      </w:r>
    </w:p>
    <w:p w14:paraId="2861BA0D">
      <w:pPr>
        <w:adjustRightInd w:val="0"/>
        <w:snapToGrid w:val="0"/>
        <w:spacing w:line="360" w:lineRule="auto"/>
        <w:ind w:firstLine="482" w:firstLineChars="200"/>
        <w:rPr>
          <w:rFonts w:ascii="Times New Roman" w:hAnsi="Times New Roman" w:eastAsia="宋体" w:cs="Times New Roman"/>
          <w:bCs/>
          <w:color w:val="000000"/>
          <w:kern w:val="0"/>
          <w:sz w:val="24"/>
          <w:szCs w:val="24"/>
        </w:rPr>
      </w:pPr>
      <w:r>
        <w:rPr>
          <w:rFonts w:hint="eastAsia" w:ascii="Times New Roman" w:hAnsi="Times New Roman" w:eastAsia="宋体" w:cs="Times New Roman"/>
          <w:b/>
          <w:color w:val="000000"/>
          <w:kern w:val="0"/>
          <w:sz w:val="24"/>
          <w:szCs w:val="24"/>
        </w:rPr>
        <w:t>b</w:t>
      </w:r>
      <w:r>
        <w:rPr>
          <w:rFonts w:ascii="Times New Roman" w:hAnsi="Times New Roman" w:eastAsia="宋体" w:cs="Times New Roman"/>
          <w:b/>
          <w:color w:val="000000"/>
          <w:kern w:val="0"/>
          <w:sz w:val="24"/>
          <w:szCs w:val="24"/>
        </w:rPr>
        <w:t>.</w:t>
      </w:r>
      <w:r>
        <w:rPr>
          <w:rFonts w:ascii="Times New Roman" w:hAnsi="Times New Roman" w:eastAsia="宋体" w:cs="Times New Roman"/>
          <w:bCs/>
          <w:color w:val="000000"/>
          <w:kern w:val="0"/>
          <w:sz w:val="24"/>
          <w:szCs w:val="24"/>
        </w:rPr>
        <w:t>抽气罩调节关节要求：每个关节可顺、逆360°任意点定位，铆接平服，关节间隙0.38mm；按规定要求安装后，末端应能承受9.8N拉力试验，各关节定位良好，无明显的移位；以固定架为中心，最大活动半径可达1610mm；</w:t>
      </w:r>
    </w:p>
    <w:p w14:paraId="482B3F04">
      <w:pPr>
        <w:adjustRightInd w:val="0"/>
        <w:snapToGrid w:val="0"/>
        <w:spacing w:line="360" w:lineRule="auto"/>
        <w:ind w:firstLine="482" w:firstLineChars="200"/>
        <w:rPr>
          <w:rFonts w:ascii="Times New Roman" w:hAnsi="Times New Roman" w:eastAsia="宋体" w:cs="Times New Roman"/>
          <w:bCs/>
          <w:color w:val="000000"/>
          <w:kern w:val="0"/>
          <w:sz w:val="24"/>
          <w:szCs w:val="24"/>
        </w:rPr>
      </w:pPr>
      <w:r>
        <w:rPr>
          <w:rFonts w:hint="eastAsia" w:ascii="Times New Roman" w:hAnsi="Times New Roman" w:eastAsia="宋体" w:cs="Times New Roman"/>
          <w:b/>
          <w:color w:val="000000"/>
          <w:kern w:val="0"/>
          <w:sz w:val="24"/>
          <w:szCs w:val="24"/>
        </w:rPr>
        <w:t>c</w:t>
      </w:r>
      <w:r>
        <w:rPr>
          <w:rFonts w:ascii="Times New Roman" w:hAnsi="Times New Roman" w:eastAsia="宋体" w:cs="Times New Roman"/>
          <w:b/>
          <w:color w:val="000000"/>
          <w:kern w:val="0"/>
          <w:sz w:val="24"/>
          <w:szCs w:val="24"/>
        </w:rPr>
        <w:t>.</w:t>
      </w:r>
      <w:r>
        <w:rPr>
          <w:rFonts w:ascii="Times New Roman" w:hAnsi="Times New Roman" w:eastAsia="宋体" w:cs="Times New Roman"/>
          <w:bCs/>
          <w:color w:val="000000"/>
          <w:kern w:val="0"/>
          <w:sz w:val="24"/>
          <w:szCs w:val="24"/>
        </w:rPr>
        <w:t>抽气罩风门调整灵活，任意点定位可靠，关闭时最大漏风间隙为0.18mm；</w:t>
      </w:r>
    </w:p>
    <w:p w14:paraId="3E1D626E">
      <w:pPr>
        <w:adjustRightInd w:val="0"/>
        <w:snapToGrid w:val="0"/>
        <w:spacing w:line="360" w:lineRule="auto"/>
        <w:ind w:firstLine="482" w:firstLineChars="200"/>
        <w:rPr>
          <w:rFonts w:ascii="Times New Roman" w:hAnsi="Times New Roman" w:eastAsia="宋体" w:cs="Times New Roman"/>
          <w:bCs/>
          <w:color w:val="000000"/>
          <w:kern w:val="0"/>
          <w:sz w:val="24"/>
          <w:szCs w:val="24"/>
        </w:rPr>
      </w:pPr>
      <w:r>
        <w:rPr>
          <w:rFonts w:hint="eastAsia" w:ascii="Times New Roman" w:hAnsi="Times New Roman" w:eastAsia="宋体" w:cs="Times New Roman"/>
          <w:b/>
          <w:color w:val="000000"/>
          <w:kern w:val="0"/>
          <w:sz w:val="24"/>
          <w:szCs w:val="24"/>
        </w:rPr>
        <w:t>d</w:t>
      </w:r>
      <w:r>
        <w:rPr>
          <w:rFonts w:ascii="Times New Roman" w:hAnsi="Times New Roman" w:eastAsia="宋体" w:cs="Times New Roman"/>
          <w:b/>
          <w:color w:val="000000"/>
          <w:kern w:val="0"/>
          <w:sz w:val="24"/>
          <w:szCs w:val="24"/>
        </w:rPr>
        <w:t>.</w:t>
      </w:r>
      <w:r>
        <w:rPr>
          <w:rFonts w:ascii="Times New Roman" w:hAnsi="Times New Roman" w:eastAsia="宋体" w:cs="Times New Roman"/>
          <w:bCs/>
          <w:color w:val="000000"/>
          <w:kern w:val="0"/>
          <w:sz w:val="24"/>
          <w:szCs w:val="24"/>
        </w:rPr>
        <w:t>常温下，经0.5J冲击试验三次后，任一部件没有破裂等影响强度的现象；</w:t>
      </w:r>
    </w:p>
    <w:p w14:paraId="0855F7F9">
      <w:pPr>
        <w:adjustRightInd w:val="0"/>
        <w:snapToGrid w:val="0"/>
        <w:spacing w:line="360" w:lineRule="auto"/>
        <w:ind w:firstLine="482" w:firstLineChars="200"/>
        <w:rPr>
          <w:rFonts w:ascii="Times New Roman" w:hAnsi="Times New Roman" w:eastAsia="宋体" w:cs="Times New Roman"/>
          <w:bCs/>
          <w:color w:val="000000"/>
          <w:kern w:val="0"/>
          <w:sz w:val="24"/>
          <w:szCs w:val="24"/>
        </w:rPr>
      </w:pPr>
      <w:r>
        <w:rPr>
          <w:rFonts w:hint="eastAsia" w:ascii="Times New Roman" w:hAnsi="Times New Roman" w:eastAsia="宋体" w:cs="Times New Roman"/>
          <w:b/>
          <w:color w:val="000000"/>
          <w:kern w:val="0"/>
          <w:sz w:val="24"/>
          <w:szCs w:val="24"/>
        </w:rPr>
        <w:t>e</w:t>
      </w:r>
      <w:r>
        <w:rPr>
          <w:rFonts w:ascii="Times New Roman" w:hAnsi="Times New Roman" w:eastAsia="宋体" w:cs="Times New Roman"/>
          <w:b/>
          <w:color w:val="000000"/>
          <w:kern w:val="0"/>
          <w:sz w:val="24"/>
          <w:szCs w:val="24"/>
        </w:rPr>
        <w:t>.</w:t>
      </w:r>
      <w:r>
        <w:rPr>
          <w:rFonts w:ascii="Times New Roman" w:hAnsi="Times New Roman" w:eastAsia="宋体" w:cs="Times New Roman"/>
          <w:bCs/>
          <w:color w:val="000000"/>
          <w:kern w:val="0"/>
          <w:sz w:val="24"/>
          <w:szCs w:val="24"/>
        </w:rPr>
        <w:t>常温下，经硫酸、硝酸、氢氧化钠、甲醛、乙醚各30%的稀释液，各自擦拭主要部件表面10min后洗净，无明显变形、脱色和影响使用性能的缺陷；</w:t>
      </w:r>
    </w:p>
    <w:p w14:paraId="6516AF0C">
      <w:pPr>
        <w:adjustRightInd w:val="0"/>
        <w:snapToGrid w:val="0"/>
        <w:spacing w:line="360" w:lineRule="auto"/>
        <w:ind w:firstLine="482" w:firstLineChars="200"/>
        <w:rPr>
          <w:rFonts w:ascii="Times New Roman" w:hAnsi="Times New Roman" w:eastAsia="宋体" w:cs="Times New Roman"/>
          <w:bCs/>
          <w:color w:val="000000"/>
          <w:kern w:val="0"/>
          <w:sz w:val="24"/>
          <w:szCs w:val="24"/>
        </w:rPr>
      </w:pPr>
      <w:r>
        <w:rPr>
          <w:rFonts w:hint="eastAsia" w:ascii="Times New Roman" w:hAnsi="Times New Roman" w:eastAsia="宋体" w:cs="Times New Roman"/>
          <w:b/>
          <w:color w:val="000000"/>
          <w:kern w:val="0"/>
          <w:sz w:val="24"/>
          <w:szCs w:val="24"/>
        </w:rPr>
        <w:t>f</w:t>
      </w:r>
      <w:r>
        <w:rPr>
          <w:rFonts w:ascii="Times New Roman" w:hAnsi="Times New Roman" w:eastAsia="宋体" w:cs="Times New Roman"/>
          <w:b/>
          <w:color w:val="000000"/>
          <w:kern w:val="0"/>
          <w:sz w:val="24"/>
          <w:szCs w:val="24"/>
        </w:rPr>
        <w:t>.</w:t>
      </w:r>
      <w:r>
        <w:rPr>
          <w:rFonts w:ascii="Times New Roman" w:hAnsi="Times New Roman" w:eastAsia="宋体" w:cs="Times New Roman"/>
          <w:bCs/>
          <w:color w:val="000000"/>
          <w:kern w:val="0"/>
          <w:sz w:val="24"/>
          <w:szCs w:val="24"/>
        </w:rPr>
        <w:t>耐高温：主要零部件在110℃环境下，经1h耐高温试验后，无影响使用功能的缺陷；</w:t>
      </w:r>
    </w:p>
    <w:p w14:paraId="324643EA">
      <w:pPr>
        <w:adjustRightInd w:val="0"/>
        <w:snapToGrid w:val="0"/>
        <w:spacing w:before="156" w:beforeLines="50" w:line="360" w:lineRule="auto"/>
        <w:ind w:firstLine="482" w:firstLineChars="200"/>
        <w:rPr>
          <w:rFonts w:ascii="Times New Roman" w:hAnsi="Times New Roman" w:eastAsia="宋体" w:cs="Times New Roman"/>
          <w:b/>
          <w:bCs/>
          <w:color w:val="000000"/>
          <w:kern w:val="0"/>
          <w:sz w:val="24"/>
          <w:szCs w:val="24"/>
        </w:rPr>
      </w:pPr>
      <w:r>
        <w:rPr>
          <w:rFonts w:ascii="Times New Roman" w:hAnsi="Times New Roman" w:eastAsia="宋体" w:cs="Times New Roman"/>
          <w:b/>
          <w:bCs/>
          <w:color w:val="000000"/>
          <w:kern w:val="0"/>
          <w:sz w:val="24"/>
          <w:szCs w:val="24"/>
        </w:rPr>
        <w:t>（</w:t>
      </w:r>
      <w:r>
        <w:rPr>
          <w:rFonts w:hint="eastAsia" w:ascii="Times New Roman" w:hAnsi="Times New Roman" w:eastAsia="宋体" w:cs="Times New Roman"/>
          <w:b/>
          <w:bCs/>
          <w:color w:val="000000"/>
          <w:kern w:val="0"/>
          <w:sz w:val="24"/>
          <w:szCs w:val="24"/>
        </w:rPr>
        <w:t>3</w:t>
      </w:r>
      <w:r>
        <w:rPr>
          <w:rFonts w:ascii="Times New Roman" w:hAnsi="Times New Roman" w:eastAsia="宋体" w:cs="Times New Roman"/>
          <w:b/>
          <w:bCs/>
          <w:color w:val="000000"/>
          <w:kern w:val="0"/>
          <w:sz w:val="24"/>
          <w:szCs w:val="24"/>
        </w:rPr>
        <w:t>）《货架》参数要求</w:t>
      </w:r>
    </w:p>
    <w:p w14:paraId="4CA838B5">
      <w:pPr>
        <w:adjustRightInd w:val="0"/>
        <w:snapToGrid w:val="0"/>
        <w:spacing w:line="360" w:lineRule="auto"/>
        <w:ind w:firstLine="480" w:firstLineChars="200"/>
        <w:rPr>
          <w:rFonts w:ascii="Times New Roman" w:hAnsi="Times New Roman" w:eastAsia="宋体" w:cs="Times New Roman"/>
          <w:bCs/>
          <w:color w:val="000000"/>
          <w:kern w:val="0"/>
          <w:sz w:val="24"/>
          <w:szCs w:val="24"/>
        </w:rPr>
      </w:pPr>
      <w:r>
        <w:rPr>
          <w:rFonts w:hint="eastAsia" w:ascii="Times New Roman" w:hAnsi="Times New Roman" w:eastAsia="宋体" w:cs="Times New Roman"/>
          <w:bCs/>
          <w:color w:val="000000"/>
          <w:kern w:val="0"/>
          <w:sz w:val="24"/>
          <w:szCs w:val="24"/>
        </w:rPr>
        <w:t>2000*800*1500mm，需2套。</w:t>
      </w:r>
      <w:r>
        <w:rPr>
          <w:rFonts w:ascii="Times New Roman" w:hAnsi="Times New Roman" w:eastAsia="宋体" w:cs="Times New Roman"/>
          <w:bCs/>
          <w:color w:val="000000"/>
          <w:kern w:val="0"/>
          <w:sz w:val="24"/>
          <w:szCs w:val="24"/>
        </w:rPr>
        <w:t>全钢结构，该产品是通过模具成型，无痕焊接，管位采用夹具装配，达到现代工业标准装配技术。方钢1.2mm厚支架，层板采用1.2mm厚上海宝钢冷轧钢板（为了加强隔板的承重性能，加强筋），喷粉采用荷兰品牌阿克苏*环氧树脂粉末，喷粉厚度60-80微米。支柱具有整排挂孔供活动层板悬挂用，挂孔上下调节间距约50mm。货架为五层，中间隔板可以随意调节高度。≥100KG/每层。</w:t>
      </w:r>
    </w:p>
    <w:p w14:paraId="760AA7F8">
      <w:pPr>
        <w:autoSpaceDE w:val="0"/>
        <w:autoSpaceDN w:val="0"/>
        <w:adjustRightInd w:val="0"/>
        <w:snapToGrid w:val="0"/>
        <w:spacing w:line="360" w:lineRule="auto"/>
        <w:ind w:firstLine="482" w:firstLineChars="200"/>
        <w:jc w:val="left"/>
        <w:outlineLvl w:val="1"/>
        <w:rPr>
          <w:rFonts w:ascii="Times New Roman" w:hAnsi="Times New Roman" w:eastAsia="宋体" w:cs="Times New Roman"/>
          <w:b/>
          <w:bCs/>
          <w:sz w:val="24"/>
          <w:szCs w:val="24"/>
        </w:rPr>
      </w:pPr>
      <w:r>
        <w:rPr>
          <w:rFonts w:hint="eastAsia" w:ascii="Times New Roman" w:hAnsi="Times New Roman" w:eastAsia="宋体" w:cs="Times New Roman"/>
          <w:b/>
          <w:bCs/>
          <w:sz w:val="24"/>
          <w:szCs w:val="24"/>
        </w:rPr>
        <w:t>（三）</w:t>
      </w:r>
      <w:r>
        <w:rPr>
          <w:rFonts w:ascii="Times New Roman" w:hAnsi="Times New Roman" w:eastAsia="宋体" w:cs="Times New Roman"/>
          <w:b/>
          <w:bCs/>
          <w:sz w:val="24"/>
          <w:szCs w:val="24"/>
        </w:rPr>
        <w:t>备品备件及专用工具</w:t>
      </w:r>
    </w:p>
    <w:p w14:paraId="760AA7F9">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1、备品备件：供应商提供能够满足质量保证期内的设备维修要求的备品备件，备品备件应是新品。</w:t>
      </w:r>
    </w:p>
    <w:p w14:paraId="3B55340A">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2、专用工具：供应商提供设备安装、调试、验收、维修、保养所必要的专用工具、仪器、仪表等工具。</w:t>
      </w:r>
    </w:p>
    <w:p w14:paraId="760AA7FB">
      <w:pPr>
        <w:autoSpaceDE w:val="0"/>
        <w:autoSpaceDN w:val="0"/>
        <w:adjustRightInd w:val="0"/>
        <w:snapToGrid w:val="0"/>
        <w:spacing w:line="360" w:lineRule="auto"/>
        <w:ind w:firstLine="482" w:firstLineChars="200"/>
        <w:jc w:val="left"/>
        <w:outlineLvl w:val="1"/>
        <w:rPr>
          <w:rFonts w:ascii="Times New Roman" w:hAnsi="Times New Roman" w:eastAsia="宋体" w:cs="Times New Roman"/>
          <w:b/>
          <w:bCs/>
          <w:sz w:val="24"/>
          <w:szCs w:val="24"/>
        </w:rPr>
      </w:pPr>
      <w:r>
        <w:rPr>
          <w:rFonts w:hint="eastAsia" w:ascii="Times New Roman" w:hAnsi="Times New Roman" w:eastAsia="宋体" w:cs="Times New Roman"/>
          <w:b/>
          <w:bCs/>
          <w:sz w:val="24"/>
          <w:szCs w:val="24"/>
        </w:rPr>
        <w:t>（四）</w:t>
      </w:r>
      <w:r>
        <w:rPr>
          <w:rFonts w:ascii="Times New Roman" w:hAnsi="Times New Roman" w:eastAsia="宋体" w:cs="Times New Roman"/>
          <w:b/>
          <w:bCs/>
          <w:sz w:val="24"/>
          <w:szCs w:val="24"/>
        </w:rPr>
        <w:t>安装调试、验收试验及质量保证</w:t>
      </w:r>
    </w:p>
    <w:p w14:paraId="760AA7FC">
      <w:pPr>
        <w:adjustRightInd w:val="0"/>
        <w:snapToGrid w:val="0"/>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1</w:t>
      </w:r>
      <w:r>
        <w:rPr>
          <w:rFonts w:hint="eastAsia" w:ascii="Times New Roman" w:hAnsi="Times New Roman" w:eastAsia="宋体" w:cs="Times New Roman"/>
          <w:bCs/>
          <w:sz w:val="24"/>
          <w:szCs w:val="24"/>
        </w:rPr>
        <w:t>.</w:t>
      </w:r>
      <w:r>
        <w:rPr>
          <w:rFonts w:ascii="Times New Roman" w:hAnsi="Times New Roman" w:eastAsia="宋体" w:cs="Times New Roman"/>
          <w:bCs/>
          <w:sz w:val="24"/>
          <w:szCs w:val="24"/>
        </w:rPr>
        <w:t>成交供应商在设备安装地点负责安装、调试。</w:t>
      </w:r>
    </w:p>
    <w:p w14:paraId="760AA7FD">
      <w:pPr>
        <w:adjustRightInd w:val="0"/>
        <w:snapToGrid w:val="0"/>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2</w:t>
      </w:r>
      <w:r>
        <w:rPr>
          <w:rFonts w:hint="eastAsia" w:ascii="Times New Roman" w:hAnsi="Times New Roman" w:eastAsia="宋体" w:cs="Times New Roman"/>
          <w:bCs/>
          <w:sz w:val="24"/>
          <w:szCs w:val="24"/>
        </w:rPr>
        <w:t>.</w:t>
      </w:r>
      <w:r>
        <w:rPr>
          <w:rFonts w:ascii="Times New Roman" w:hAnsi="Times New Roman" w:eastAsia="宋体" w:cs="Times New Roman"/>
          <w:bCs/>
          <w:sz w:val="24"/>
          <w:szCs w:val="24"/>
        </w:rPr>
        <w:t>验收标准和程序按采购人要求执行。</w:t>
      </w:r>
    </w:p>
    <w:p w14:paraId="760AA7FE">
      <w:pPr>
        <w:adjustRightInd w:val="0"/>
        <w:snapToGrid w:val="0"/>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3</w:t>
      </w:r>
      <w:r>
        <w:rPr>
          <w:rFonts w:hint="eastAsia" w:ascii="Times New Roman" w:hAnsi="Times New Roman" w:eastAsia="宋体" w:cs="Times New Roman"/>
          <w:bCs/>
          <w:sz w:val="24"/>
          <w:szCs w:val="24"/>
        </w:rPr>
        <w:t>.</w:t>
      </w:r>
      <w:r>
        <w:rPr>
          <w:rFonts w:ascii="Times New Roman" w:hAnsi="Times New Roman" w:eastAsia="宋体" w:cs="Times New Roman"/>
          <w:bCs/>
          <w:sz w:val="24"/>
          <w:szCs w:val="24"/>
        </w:rPr>
        <w:t>仪器制造商授权的技术人员现场安装调试，双方技术人员根据配置和主要技术指标规定验收合格后，采购方方可签字验收。</w:t>
      </w:r>
    </w:p>
    <w:p w14:paraId="760AA7FF">
      <w:pPr>
        <w:adjustRightInd w:val="0"/>
        <w:snapToGrid w:val="0"/>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4</w:t>
      </w:r>
      <w:r>
        <w:rPr>
          <w:rFonts w:hint="eastAsia" w:ascii="Times New Roman" w:hAnsi="Times New Roman" w:eastAsia="宋体" w:cs="Times New Roman"/>
          <w:bCs/>
          <w:sz w:val="24"/>
          <w:szCs w:val="24"/>
        </w:rPr>
        <w:t>.</w:t>
      </w:r>
      <w:r>
        <w:rPr>
          <w:rFonts w:ascii="Times New Roman" w:hAnsi="Times New Roman" w:eastAsia="宋体" w:cs="Times New Roman"/>
          <w:bCs/>
          <w:sz w:val="24"/>
          <w:szCs w:val="24"/>
        </w:rPr>
        <w:t>具体货物验收标准和程序按采购人要求执行，下列验收程序可参照执行：</w:t>
      </w:r>
    </w:p>
    <w:p w14:paraId="760AA800">
      <w:pPr>
        <w:adjustRightInd w:val="0"/>
        <w:snapToGrid w:val="0"/>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（1）</w:t>
      </w:r>
      <w:r>
        <w:rPr>
          <w:rFonts w:ascii="Times New Roman" w:hAnsi="Times New Roman" w:eastAsia="宋体" w:cs="Times New Roman"/>
          <w:bCs/>
          <w:sz w:val="24"/>
          <w:szCs w:val="24"/>
        </w:rPr>
        <w:t>采购人和相关部门按照采购文件和响应文件承诺进行验收。采购文件没有规定和响应文件没有相应承诺的，按照下列原则进行验收：有国家标准的按照国家标准验收，没有国家标准的按行业标准验收，无行业标准的按地方或企业标准验收，成交供应商予以配合。涉及需要由质检或行业主管部门验收的项目，采购人须约请相关部门和专家参加项目验收。所有需要质检部门进行检测才能使用的设备，响应报价中必须包含首次检测费用。</w:t>
      </w:r>
    </w:p>
    <w:p w14:paraId="760AA801">
      <w:pPr>
        <w:adjustRightInd w:val="0"/>
        <w:snapToGrid w:val="0"/>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（2）</w:t>
      </w:r>
      <w:r>
        <w:rPr>
          <w:rFonts w:ascii="Times New Roman" w:hAnsi="Times New Roman" w:eastAsia="宋体" w:cs="Times New Roman"/>
          <w:bCs/>
          <w:sz w:val="24"/>
          <w:szCs w:val="24"/>
        </w:rPr>
        <w:t>货物在验收时，成交供应商应提供发票、装箱清单等，提供有关货物的保养修理所需的各种随机工具及全部有关技术文件（外文应提供中文翻译资料，下同）、操作使用说明书、质保书、保修证明、维护手册及技术性指导资料以及根据中国相关法律规定制造、销售报价货物（包括主要部件和材料）所必备的各种证书(如产品质量检验报告、国家相关检测机构出具的检验报告等）等文件汇集成册交付采购人和应由成交供应商提供的必要文件。</w:t>
      </w:r>
    </w:p>
    <w:p w14:paraId="760AA802">
      <w:pPr>
        <w:adjustRightInd w:val="0"/>
        <w:snapToGrid w:val="0"/>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（3）</w:t>
      </w:r>
      <w:r>
        <w:rPr>
          <w:rFonts w:ascii="Times New Roman" w:hAnsi="Times New Roman" w:eastAsia="宋体" w:cs="Times New Roman"/>
          <w:bCs/>
          <w:sz w:val="24"/>
          <w:szCs w:val="24"/>
        </w:rPr>
        <w:t>成交供应商应根据采购人使用单位的技术要求提供相应的产品。由成交供应商所提供的设备部件间的连线和插接件均应视为设备内部器件，包含在相应的设备之中。</w:t>
      </w:r>
    </w:p>
    <w:p w14:paraId="760AA803">
      <w:pPr>
        <w:adjustRightInd w:val="0"/>
        <w:snapToGrid w:val="0"/>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（3）</w:t>
      </w:r>
      <w:r>
        <w:rPr>
          <w:rFonts w:ascii="Times New Roman" w:hAnsi="Times New Roman" w:eastAsia="宋体" w:cs="Times New Roman"/>
          <w:bCs/>
          <w:sz w:val="24"/>
          <w:szCs w:val="24"/>
        </w:rPr>
        <w:t>硬件升级结束后，采购人对其进行全面的试用，对试用中暴露出来的问题，成交供应商应及时进行整改，经最终试用完毕经验收合格后，采购人应向成交供应商签发最终验收证明。</w:t>
      </w:r>
    </w:p>
    <w:p w14:paraId="760AA804">
      <w:pPr>
        <w:adjustRightInd w:val="0"/>
        <w:snapToGrid w:val="0"/>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（4）</w:t>
      </w:r>
      <w:r>
        <w:rPr>
          <w:rFonts w:ascii="Times New Roman" w:hAnsi="Times New Roman" w:eastAsia="宋体" w:cs="Times New Roman"/>
          <w:bCs/>
          <w:sz w:val="24"/>
          <w:szCs w:val="24"/>
        </w:rPr>
        <w:t>成交供应商应向采购人提供安装试用过程中的各种文档资料，以便采购人今后能掌握操作和维护方法。依据合同与合同有关条件、本采购文件的技术规范、系统配置要求、设备技术文件和系统说明书，以及国家和省部级等要求进行验收，验收分为预验收和竣工验收，其费用包含在合同总价中。</w:t>
      </w:r>
    </w:p>
    <w:p w14:paraId="760AA805">
      <w:pPr>
        <w:adjustRightInd w:val="0"/>
        <w:snapToGrid w:val="0"/>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（5）</w:t>
      </w:r>
      <w:r>
        <w:rPr>
          <w:rFonts w:ascii="Times New Roman" w:hAnsi="Times New Roman" w:eastAsia="宋体" w:cs="Times New Roman"/>
          <w:bCs/>
          <w:sz w:val="24"/>
          <w:szCs w:val="24"/>
        </w:rPr>
        <w:t>如设备在验收时有一个或多个指标未能达到要求而属于成交供应商责任时，则成交供应商自费采取有效措施，在规定时间内使之达到保证指标。如在规定的时间内仍达不到合格标准时，则成交供应商应向采购人赔偿。</w:t>
      </w:r>
    </w:p>
    <w:p w14:paraId="760AA806">
      <w:pPr>
        <w:autoSpaceDE w:val="0"/>
        <w:autoSpaceDN w:val="0"/>
        <w:adjustRightInd w:val="0"/>
        <w:snapToGrid w:val="0"/>
        <w:spacing w:line="360" w:lineRule="auto"/>
        <w:ind w:firstLine="482" w:firstLineChars="200"/>
        <w:jc w:val="left"/>
        <w:outlineLvl w:val="1"/>
        <w:rPr>
          <w:rFonts w:ascii="Times New Roman" w:hAnsi="Times New Roman" w:eastAsia="宋体" w:cs="Times New Roman"/>
          <w:b/>
          <w:bCs/>
          <w:sz w:val="24"/>
          <w:szCs w:val="24"/>
        </w:rPr>
      </w:pPr>
      <w:r>
        <w:rPr>
          <w:rFonts w:hint="eastAsia" w:ascii="Times New Roman" w:hAnsi="Times New Roman" w:eastAsia="宋体" w:cs="Times New Roman"/>
          <w:b/>
          <w:bCs/>
          <w:sz w:val="24"/>
          <w:szCs w:val="24"/>
        </w:rPr>
        <w:t>（五）</w:t>
      </w:r>
      <w:r>
        <w:rPr>
          <w:rFonts w:ascii="Times New Roman" w:hAnsi="Times New Roman" w:eastAsia="宋体" w:cs="Times New Roman"/>
          <w:b/>
          <w:bCs/>
          <w:sz w:val="24"/>
          <w:szCs w:val="24"/>
        </w:rPr>
        <w:t>包装运输</w:t>
      </w:r>
    </w:p>
    <w:p w14:paraId="32A5C240">
      <w:pPr>
        <w:autoSpaceDE w:val="0"/>
        <w:autoSpaceDN w:val="0"/>
        <w:adjustRightInd w:val="0"/>
        <w:snapToGrid w:val="0"/>
        <w:spacing w:line="360" w:lineRule="auto"/>
        <w:ind w:firstLine="480" w:firstLineChars="200"/>
        <w:jc w:val="left"/>
        <w:outlineLvl w:val="1"/>
        <w:rPr>
          <w:rFonts w:ascii="Times New Roman" w:hAnsi="Times New Roman" w:eastAsia="宋体" w:cs="Times New Roman"/>
          <w:bCs/>
          <w:sz w:val="24"/>
          <w:szCs w:val="24"/>
        </w:rPr>
      </w:pPr>
      <w:r>
        <w:rPr>
          <w:rFonts w:hint="eastAsia" w:ascii="Times New Roman" w:hAnsi="Times New Roman" w:eastAsia="宋体" w:cs="Times New Roman"/>
          <w:bCs/>
          <w:sz w:val="24"/>
          <w:szCs w:val="24"/>
        </w:rPr>
        <w:t>1、仪器装箱清单、质量合格证明文件、保修卡、使用说明和维护手册等技术文件齐全。</w:t>
      </w:r>
    </w:p>
    <w:p w14:paraId="4C27BF1F">
      <w:pPr>
        <w:autoSpaceDE w:val="0"/>
        <w:autoSpaceDN w:val="0"/>
        <w:adjustRightInd w:val="0"/>
        <w:snapToGrid w:val="0"/>
        <w:spacing w:line="360" w:lineRule="auto"/>
        <w:ind w:firstLine="480" w:firstLineChars="200"/>
        <w:jc w:val="left"/>
        <w:outlineLvl w:val="1"/>
        <w:rPr>
          <w:rFonts w:ascii="Times New Roman" w:hAnsi="Times New Roman" w:eastAsia="宋体" w:cs="Times New Roman"/>
          <w:bCs/>
          <w:sz w:val="24"/>
          <w:szCs w:val="24"/>
        </w:rPr>
      </w:pPr>
      <w:r>
        <w:rPr>
          <w:rFonts w:hint="eastAsia" w:ascii="Times New Roman" w:hAnsi="Times New Roman" w:eastAsia="宋体" w:cs="Times New Roman"/>
          <w:bCs/>
          <w:sz w:val="24"/>
          <w:szCs w:val="24"/>
        </w:rPr>
        <w:t>2、成交供应商负责设备包装、办理运输和保险，将设备安全运抵交货地点。</w:t>
      </w:r>
    </w:p>
    <w:p w14:paraId="4F1DBDE7">
      <w:pPr>
        <w:autoSpaceDE w:val="0"/>
        <w:autoSpaceDN w:val="0"/>
        <w:adjustRightInd w:val="0"/>
        <w:snapToGrid w:val="0"/>
        <w:spacing w:line="360" w:lineRule="auto"/>
        <w:ind w:firstLine="480" w:firstLineChars="200"/>
        <w:jc w:val="left"/>
        <w:outlineLvl w:val="1"/>
        <w:rPr>
          <w:rFonts w:ascii="Times New Roman" w:hAnsi="Times New Roman" w:eastAsia="宋体" w:cs="Times New Roman"/>
          <w:bCs/>
          <w:sz w:val="24"/>
          <w:szCs w:val="24"/>
        </w:rPr>
      </w:pPr>
      <w:r>
        <w:rPr>
          <w:rFonts w:hint="eastAsia" w:ascii="Times New Roman" w:hAnsi="Times New Roman" w:eastAsia="宋体" w:cs="Times New Roman"/>
          <w:bCs/>
          <w:sz w:val="24"/>
          <w:szCs w:val="24"/>
        </w:rPr>
        <w:t>3、设备制造完成并通过试验后应及时包装，否则应得到切实的保护，确保其不受污损。</w:t>
      </w:r>
    </w:p>
    <w:p w14:paraId="40D5CD7E">
      <w:pPr>
        <w:autoSpaceDE w:val="0"/>
        <w:autoSpaceDN w:val="0"/>
        <w:adjustRightInd w:val="0"/>
        <w:snapToGrid w:val="0"/>
        <w:spacing w:line="360" w:lineRule="auto"/>
        <w:ind w:firstLine="480" w:firstLineChars="200"/>
        <w:jc w:val="left"/>
        <w:outlineLvl w:val="1"/>
        <w:rPr>
          <w:rFonts w:ascii="Times New Roman" w:hAnsi="Times New Roman" w:eastAsia="宋体" w:cs="Times New Roman"/>
          <w:bCs/>
          <w:sz w:val="24"/>
          <w:szCs w:val="24"/>
        </w:rPr>
      </w:pPr>
      <w:r>
        <w:rPr>
          <w:rFonts w:hint="eastAsia" w:ascii="Times New Roman" w:hAnsi="Times New Roman" w:eastAsia="宋体" w:cs="Times New Roman"/>
          <w:bCs/>
          <w:sz w:val="24"/>
          <w:szCs w:val="24"/>
        </w:rPr>
        <w:t>4、在包装箱外应标明采购人的订货号、发货号。</w:t>
      </w:r>
    </w:p>
    <w:p w14:paraId="1B41A49D">
      <w:pPr>
        <w:autoSpaceDE w:val="0"/>
        <w:autoSpaceDN w:val="0"/>
        <w:adjustRightInd w:val="0"/>
        <w:snapToGrid w:val="0"/>
        <w:spacing w:line="360" w:lineRule="auto"/>
        <w:ind w:firstLine="480" w:firstLineChars="200"/>
        <w:jc w:val="left"/>
        <w:outlineLvl w:val="1"/>
        <w:rPr>
          <w:rFonts w:ascii="Times New Roman" w:hAnsi="Times New Roman" w:eastAsia="宋体" w:cs="Times New Roman"/>
          <w:bCs/>
          <w:sz w:val="24"/>
          <w:szCs w:val="24"/>
        </w:rPr>
      </w:pPr>
      <w:r>
        <w:rPr>
          <w:rFonts w:hint="eastAsia" w:ascii="Times New Roman" w:hAnsi="Times New Roman" w:eastAsia="宋体" w:cs="Times New Roman"/>
          <w:bCs/>
          <w:sz w:val="24"/>
          <w:szCs w:val="24"/>
        </w:rPr>
        <w:t>5、各种包装应能确保各零部件在运输过程中不致遭到损坏、丢失、变形、受潮和腐蚀。</w:t>
      </w:r>
    </w:p>
    <w:p w14:paraId="4E31237D">
      <w:pPr>
        <w:autoSpaceDE w:val="0"/>
        <w:autoSpaceDN w:val="0"/>
        <w:adjustRightInd w:val="0"/>
        <w:snapToGrid w:val="0"/>
        <w:spacing w:line="360" w:lineRule="auto"/>
        <w:ind w:firstLine="480" w:firstLineChars="200"/>
        <w:jc w:val="left"/>
        <w:outlineLvl w:val="1"/>
        <w:rPr>
          <w:rFonts w:ascii="Times New Roman" w:hAnsi="Times New Roman" w:eastAsia="宋体" w:cs="Times New Roman"/>
          <w:bCs/>
          <w:sz w:val="24"/>
          <w:szCs w:val="24"/>
        </w:rPr>
      </w:pPr>
      <w:r>
        <w:rPr>
          <w:rFonts w:hint="eastAsia" w:ascii="Times New Roman" w:hAnsi="Times New Roman" w:eastAsia="宋体" w:cs="Times New Roman"/>
          <w:bCs/>
          <w:sz w:val="24"/>
          <w:szCs w:val="24"/>
        </w:rPr>
        <w:t>6、包装箱上应有明显的包装储运图示标志。</w:t>
      </w:r>
    </w:p>
    <w:p w14:paraId="208039F7">
      <w:pPr>
        <w:autoSpaceDE w:val="0"/>
        <w:autoSpaceDN w:val="0"/>
        <w:adjustRightInd w:val="0"/>
        <w:snapToGrid w:val="0"/>
        <w:spacing w:line="360" w:lineRule="auto"/>
        <w:ind w:firstLine="480" w:firstLineChars="200"/>
        <w:jc w:val="left"/>
        <w:outlineLvl w:val="1"/>
        <w:rPr>
          <w:rFonts w:ascii="Times New Roman" w:hAnsi="Times New Roman" w:eastAsia="宋体" w:cs="Times New Roman"/>
          <w:bCs/>
          <w:sz w:val="24"/>
          <w:szCs w:val="24"/>
        </w:rPr>
      </w:pPr>
      <w:r>
        <w:rPr>
          <w:rFonts w:hint="eastAsia" w:ascii="Times New Roman" w:hAnsi="Times New Roman" w:eastAsia="宋体" w:cs="Times New Roman"/>
          <w:bCs/>
          <w:sz w:val="24"/>
          <w:szCs w:val="24"/>
        </w:rPr>
        <w:t>7、整体产品或分别运输的部件都要适应运输和装载的要求。</w:t>
      </w:r>
    </w:p>
    <w:p w14:paraId="6C704B9E">
      <w:pPr>
        <w:autoSpaceDE w:val="0"/>
        <w:autoSpaceDN w:val="0"/>
        <w:adjustRightInd w:val="0"/>
        <w:snapToGrid w:val="0"/>
        <w:spacing w:line="360" w:lineRule="auto"/>
        <w:ind w:firstLine="480" w:firstLineChars="200"/>
        <w:jc w:val="left"/>
        <w:outlineLvl w:val="1"/>
        <w:rPr>
          <w:rFonts w:ascii="Times New Roman" w:hAnsi="Times New Roman" w:eastAsia="宋体" w:cs="Times New Roman"/>
          <w:bCs/>
          <w:sz w:val="24"/>
          <w:szCs w:val="24"/>
        </w:rPr>
      </w:pPr>
      <w:r>
        <w:rPr>
          <w:rFonts w:hint="eastAsia" w:ascii="Times New Roman" w:hAnsi="Times New Roman" w:eastAsia="宋体" w:cs="Times New Roman"/>
          <w:bCs/>
          <w:sz w:val="24"/>
          <w:szCs w:val="24"/>
        </w:rPr>
        <w:t>8、随产品提供的技术资料应完整无缺。</w:t>
      </w:r>
    </w:p>
    <w:p w14:paraId="760AA80F">
      <w:pPr>
        <w:autoSpaceDE w:val="0"/>
        <w:autoSpaceDN w:val="0"/>
        <w:adjustRightInd w:val="0"/>
        <w:snapToGrid w:val="0"/>
        <w:spacing w:line="360" w:lineRule="auto"/>
        <w:ind w:firstLine="482" w:firstLineChars="200"/>
        <w:jc w:val="left"/>
        <w:outlineLvl w:val="1"/>
        <w:rPr>
          <w:rFonts w:ascii="Times New Roman" w:hAnsi="Times New Roman" w:eastAsia="宋体" w:cs="Times New Roman"/>
          <w:b/>
          <w:bCs/>
          <w:sz w:val="24"/>
          <w:szCs w:val="24"/>
        </w:rPr>
      </w:pPr>
      <w:r>
        <w:rPr>
          <w:rFonts w:hint="eastAsia" w:ascii="Times New Roman" w:hAnsi="Times New Roman" w:eastAsia="宋体" w:cs="Times New Roman"/>
          <w:b/>
          <w:bCs/>
          <w:sz w:val="24"/>
          <w:szCs w:val="24"/>
        </w:rPr>
        <w:t>（六）</w:t>
      </w:r>
      <w:r>
        <w:rPr>
          <w:rFonts w:ascii="Times New Roman" w:hAnsi="Times New Roman" w:eastAsia="宋体" w:cs="Times New Roman"/>
          <w:b/>
          <w:bCs/>
          <w:sz w:val="24"/>
          <w:szCs w:val="24"/>
        </w:rPr>
        <w:t>技术培训</w:t>
      </w:r>
    </w:p>
    <w:p w14:paraId="04C1E4B4">
      <w:pPr>
        <w:adjustRightInd w:val="0"/>
        <w:snapToGrid w:val="0"/>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供应商应根据招标文件要求及本项目特点，制订相应的培训教材并提供培训课程。供应商应安排具备相应资质和经验的技术人员，对采购单位的使用部门人员进行全流程使用培训，确保相关人员能熟练掌握设备或系统的日常使用及维护。</w:t>
      </w:r>
    </w:p>
    <w:p w14:paraId="760AA810">
      <w:pPr>
        <w:adjustRightInd w:val="0"/>
        <w:snapToGrid w:val="0"/>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1</w:t>
      </w:r>
      <w:r>
        <w:rPr>
          <w:rFonts w:hint="eastAsia" w:ascii="Times New Roman" w:hAnsi="Times New Roman" w:eastAsia="宋体" w:cs="Times New Roman"/>
          <w:bCs/>
          <w:sz w:val="24"/>
          <w:szCs w:val="24"/>
        </w:rPr>
        <w:t>.</w:t>
      </w:r>
      <w:r>
        <w:rPr>
          <w:rFonts w:ascii="Times New Roman" w:hAnsi="Times New Roman" w:eastAsia="宋体" w:cs="Times New Roman"/>
          <w:bCs/>
          <w:sz w:val="24"/>
          <w:szCs w:val="24"/>
        </w:rPr>
        <w:t>为使合同设备能正常安装和运行，由成交供应商提供相应的技术培训，并免收采购人培训费用。培训内容应与工程进度相一致。</w:t>
      </w:r>
    </w:p>
    <w:p w14:paraId="760AA811">
      <w:pPr>
        <w:adjustRightInd w:val="0"/>
        <w:snapToGrid w:val="0"/>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2</w:t>
      </w:r>
      <w:r>
        <w:rPr>
          <w:rFonts w:hint="eastAsia" w:ascii="Times New Roman" w:hAnsi="Times New Roman" w:eastAsia="宋体" w:cs="Times New Roman"/>
          <w:bCs/>
          <w:sz w:val="24"/>
          <w:szCs w:val="24"/>
        </w:rPr>
        <w:t>.</w:t>
      </w:r>
      <w:r>
        <w:rPr>
          <w:rFonts w:ascii="Times New Roman" w:hAnsi="Times New Roman" w:eastAsia="宋体" w:cs="Times New Roman"/>
          <w:bCs/>
          <w:sz w:val="24"/>
          <w:szCs w:val="24"/>
        </w:rPr>
        <w:t>培训的时间、人数、地点等具体内容由买卖双方商定，内容至少包括：设备原理、使用、维护、运行操作、常见故障处理等。工程师在仪器安装、调试、验收完毕后进行现场培训直至采购人掌握运行操作、维修保养技术。</w:t>
      </w:r>
    </w:p>
    <w:p w14:paraId="760AA812">
      <w:pPr>
        <w:autoSpaceDE w:val="0"/>
        <w:autoSpaceDN w:val="0"/>
        <w:adjustRightInd w:val="0"/>
        <w:snapToGrid w:val="0"/>
        <w:spacing w:line="360" w:lineRule="auto"/>
        <w:ind w:firstLine="482" w:firstLineChars="200"/>
        <w:jc w:val="left"/>
        <w:outlineLvl w:val="1"/>
        <w:rPr>
          <w:rFonts w:ascii="Times New Roman" w:hAnsi="Times New Roman" w:eastAsia="宋体" w:cs="Times New Roman"/>
          <w:b/>
          <w:bCs/>
          <w:sz w:val="24"/>
          <w:szCs w:val="24"/>
        </w:rPr>
      </w:pPr>
      <w:r>
        <w:rPr>
          <w:rFonts w:hint="eastAsia" w:ascii="Times New Roman" w:hAnsi="Times New Roman" w:eastAsia="宋体" w:cs="Times New Roman"/>
          <w:b/>
          <w:bCs/>
          <w:sz w:val="24"/>
          <w:szCs w:val="24"/>
        </w:rPr>
        <w:t>（七）</w:t>
      </w:r>
      <w:r>
        <w:rPr>
          <w:rFonts w:ascii="Times New Roman" w:hAnsi="Times New Roman" w:eastAsia="宋体" w:cs="Times New Roman"/>
          <w:b/>
          <w:bCs/>
          <w:sz w:val="24"/>
          <w:szCs w:val="24"/>
        </w:rPr>
        <w:t>质保及售后服务</w:t>
      </w:r>
    </w:p>
    <w:p w14:paraId="760AA813">
      <w:pPr>
        <w:adjustRightInd w:val="0"/>
        <w:snapToGrid w:val="0"/>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1</w:t>
      </w:r>
      <w:r>
        <w:rPr>
          <w:rFonts w:hint="eastAsia" w:ascii="Times New Roman" w:hAnsi="Times New Roman" w:eastAsia="宋体" w:cs="Times New Roman"/>
          <w:bCs/>
          <w:sz w:val="24"/>
          <w:szCs w:val="24"/>
        </w:rPr>
        <w:t>.供应商</w:t>
      </w:r>
      <w:r>
        <w:rPr>
          <w:rFonts w:ascii="Times New Roman" w:hAnsi="Times New Roman" w:eastAsia="宋体" w:cs="Times New Roman"/>
          <w:bCs/>
          <w:sz w:val="24"/>
          <w:szCs w:val="24"/>
        </w:rPr>
        <w:t>须具备专业维修工程师。接采购人反映后，须在8h内响应，48h到现场解决问题。</w:t>
      </w:r>
      <w:r>
        <w:rPr>
          <w:rFonts w:hint="eastAsia" w:ascii="Times New Roman" w:hAnsi="Times New Roman" w:eastAsia="宋体" w:cs="Times New Roman"/>
          <w:bCs/>
          <w:sz w:val="24"/>
          <w:szCs w:val="24"/>
        </w:rPr>
        <w:t>供应商提供能够满足质量保证期内的设备维修要求的备品备件，备品备件应是新品。供应商提供设备安装、调试、验收、维修、保养所必要的专用工具、仪器、仪表等工具。</w:t>
      </w:r>
    </w:p>
    <w:p w14:paraId="760AA814">
      <w:pPr>
        <w:adjustRightInd w:val="0"/>
        <w:snapToGrid w:val="0"/>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2</w:t>
      </w:r>
      <w:r>
        <w:rPr>
          <w:rFonts w:hint="eastAsia" w:ascii="Times New Roman" w:hAnsi="Times New Roman" w:eastAsia="宋体" w:cs="Times New Roman"/>
          <w:bCs/>
          <w:sz w:val="24"/>
          <w:szCs w:val="24"/>
        </w:rPr>
        <w:t>.</w:t>
      </w:r>
      <w:r>
        <w:rPr>
          <w:rFonts w:hint="eastAsia"/>
        </w:rPr>
        <w:t xml:space="preserve"> </w:t>
      </w:r>
      <w:r>
        <w:rPr>
          <w:rFonts w:hint="eastAsia" w:ascii="Times New Roman" w:hAnsi="Times New Roman" w:eastAsia="宋体" w:cs="Times New Roman"/>
          <w:bCs/>
          <w:sz w:val="24"/>
          <w:szCs w:val="24"/>
        </w:rPr>
        <w:t>供应商有售后服务的管理制度，提供自身及所代理产品制造商的售后服务机构的分布情况、售后服务人员的数量、素质、技术水平及售后服务的响应标准、服务体系、备件体系、故障解决方案、日常巡检、重大活动保障等服务方案；服务方案应科学合理、具备针对性，并指定专门的售后服务人员，确保维保期电话8个小时内响应，24小时内到现场，48小时内出解决方案内解决问题。</w:t>
      </w:r>
      <w:r>
        <w:rPr>
          <w:rFonts w:ascii="Times New Roman" w:hAnsi="Times New Roman" w:eastAsia="宋体" w:cs="Times New Roman"/>
          <w:bCs/>
          <w:sz w:val="24"/>
          <w:szCs w:val="24"/>
        </w:rPr>
        <w:t>。</w:t>
      </w:r>
    </w:p>
    <w:p w14:paraId="760AA815">
      <w:pPr>
        <w:adjustRightInd w:val="0"/>
        <w:snapToGrid w:val="0"/>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3</w:t>
      </w:r>
      <w:r>
        <w:rPr>
          <w:rFonts w:hint="eastAsia" w:ascii="Times New Roman" w:hAnsi="Times New Roman" w:eastAsia="宋体" w:cs="Times New Roman"/>
          <w:bCs/>
          <w:sz w:val="24"/>
          <w:szCs w:val="24"/>
        </w:rPr>
        <w:t>.</w:t>
      </w:r>
      <w:r>
        <w:rPr>
          <w:rFonts w:ascii="Times New Roman" w:hAnsi="Times New Roman" w:eastAsia="宋体" w:cs="Times New Roman"/>
          <w:bCs/>
          <w:sz w:val="24"/>
          <w:szCs w:val="24"/>
        </w:rPr>
        <w:t>质保期内，提供所有试剂、耗材、辅助气体、配件、易损件等完成现场免费更换，为所有故障提供技术指导和维修。</w:t>
      </w:r>
    </w:p>
    <w:p w14:paraId="760AA816">
      <w:pPr>
        <w:adjustRightInd w:val="0"/>
        <w:snapToGrid w:val="0"/>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4</w:t>
      </w:r>
      <w:r>
        <w:rPr>
          <w:rFonts w:hint="eastAsia" w:ascii="Times New Roman" w:hAnsi="Times New Roman" w:eastAsia="宋体" w:cs="Times New Roman"/>
          <w:bCs/>
          <w:sz w:val="24"/>
          <w:szCs w:val="24"/>
        </w:rPr>
        <w:t>.</w:t>
      </w:r>
      <w:r>
        <w:rPr>
          <w:rFonts w:ascii="Times New Roman" w:hAnsi="Times New Roman" w:eastAsia="宋体" w:cs="Times New Roman"/>
          <w:bCs/>
          <w:sz w:val="24"/>
          <w:szCs w:val="24"/>
        </w:rPr>
        <w:t>免费质保期：自验收合格之日起</w:t>
      </w:r>
      <w:r>
        <w:rPr>
          <w:rFonts w:hint="eastAsia" w:ascii="Times New Roman" w:hAnsi="Times New Roman" w:eastAsia="宋体" w:cs="Times New Roman"/>
          <w:bCs/>
          <w:sz w:val="24"/>
          <w:szCs w:val="24"/>
        </w:rPr>
        <w:t>不少于</w:t>
      </w:r>
      <w:r>
        <w:rPr>
          <w:rFonts w:ascii="Times New Roman" w:hAnsi="Times New Roman" w:eastAsia="宋体" w:cs="Times New Roman"/>
          <w:b/>
          <w:sz w:val="24"/>
          <w:szCs w:val="24"/>
          <w:u w:val="single"/>
        </w:rPr>
        <w:t>1</w:t>
      </w:r>
      <w:r>
        <w:rPr>
          <w:rFonts w:ascii="Times New Roman" w:hAnsi="Times New Roman" w:eastAsia="宋体" w:cs="Times New Roman"/>
          <w:bCs/>
          <w:sz w:val="24"/>
          <w:szCs w:val="24"/>
        </w:rPr>
        <w:t>年。</w:t>
      </w:r>
    </w:p>
    <w:p w14:paraId="760AA817">
      <w:pPr>
        <w:adjustRightInd w:val="0"/>
        <w:snapToGrid w:val="0"/>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5</w:t>
      </w:r>
      <w:r>
        <w:rPr>
          <w:rFonts w:hint="eastAsia" w:ascii="Times New Roman" w:hAnsi="Times New Roman" w:eastAsia="宋体" w:cs="Times New Roman"/>
          <w:bCs/>
          <w:sz w:val="24"/>
          <w:szCs w:val="24"/>
        </w:rPr>
        <w:t>.</w:t>
      </w:r>
      <w:r>
        <w:rPr>
          <w:rFonts w:ascii="Times New Roman" w:hAnsi="Times New Roman" w:eastAsia="宋体" w:cs="Times New Roman"/>
          <w:bCs/>
          <w:sz w:val="24"/>
          <w:szCs w:val="24"/>
        </w:rPr>
        <w:t>在质保期间内，非采购人过失和故意并且在正常使用的情况下发现商品有缺陷，成交供应商将免费修理或替换该设备；在质保期间内，非采购人过失和故意并且在正常使用的情况下设备发生故障，成交供应商应及时提供免费服务。</w:t>
      </w:r>
    </w:p>
    <w:p w14:paraId="1B05B713">
      <w:pPr>
        <w:adjustRightInd w:val="0"/>
        <w:snapToGrid w:val="0"/>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6.</w:t>
      </w:r>
      <w:r>
        <w:rPr>
          <w:rFonts w:hint="eastAsia"/>
        </w:rPr>
        <w:t xml:space="preserve"> </w:t>
      </w:r>
      <w:r>
        <w:rPr>
          <w:rFonts w:hint="eastAsia" w:ascii="Times New Roman" w:hAnsi="Times New Roman" w:eastAsia="宋体" w:cs="Times New Roman"/>
          <w:bCs/>
          <w:sz w:val="24"/>
          <w:szCs w:val="24"/>
        </w:rPr>
        <w:t>供应商应根据招标文件要求及本项目特点，制订项目实施方案，包括全部产品的安装部署、联合调试方案、供货及安装各节点时间进度、人员配置安排、现场文明施工等。实施方案应做到完整全面、科学可行，并有针对性，配备具有相应资质和经验的项目经理及技术服务人员，服从采购人管理要求，确保在规定的交付时限内完成。</w:t>
      </w:r>
    </w:p>
    <w:p w14:paraId="760AA818">
      <w:pPr>
        <w:autoSpaceDE w:val="0"/>
        <w:autoSpaceDN w:val="0"/>
        <w:adjustRightInd w:val="0"/>
        <w:snapToGrid w:val="0"/>
        <w:spacing w:line="360" w:lineRule="auto"/>
        <w:ind w:firstLine="482" w:firstLineChars="200"/>
        <w:jc w:val="left"/>
        <w:outlineLvl w:val="1"/>
        <w:rPr>
          <w:rFonts w:ascii="Times New Roman" w:hAnsi="Times New Roman" w:eastAsia="宋体" w:cs="Times New Roman"/>
          <w:b/>
          <w:bCs/>
          <w:sz w:val="24"/>
          <w:szCs w:val="24"/>
        </w:rPr>
      </w:pPr>
      <w:r>
        <w:rPr>
          <w:rFonts w:hint="eastAsia" w:ascii="Times New Roman" w:hAnsi="Times New Roman" w:eastAsia="宋体" w:cs="Times New Roman"/>
          <w:b/>
          <w:bCs/>
          <w:sz w:val="24"/>
          <w:szCs w:val="24"/>
        </w:rPr>
        <w:t>（八）</w:t>
      </w:r>
      <w:r>
        <w:rPr>
          <w:rFonts w:ascii="Times New Roman" w:hAnsi="Times New Roman" w:eastAsia="宋体" w:cs="Times New Roman"/>
          <w:b/>
          <w:bCs/>
          <w:sz w:val="24"/>
          <w:szCs w:val="24"/>
        </w:rPr>
        <w:t>其他要求</w:t>
      </w:r>
    </w:p>
    <w:p w14:paraId="760AA81A">
      <w:pPr>
        <w:adjustRightInd w:val="0"/>
        <w:snapToGrid w:val="0"/>
        <w:spacing w:line="360" w:lineRule="auto"/>
        <w:ind w:firstLine="480" w:firstLineChars="200"/>
        <w:rPr>
          <w:rFonts w:ascii="Times New Roman" w:hAnsi="Times New Roman" w:eastAsia="宋体" w:cs="Times New Roman"/>
          <w:bCs/>
          <w:sz w:val="24"/>
          <w:szCs w:val="28"/>
        </w:rPr>
      </w:pPr>
      <w:r>
        <w:rPr>
          <w:rFonts w:ascii="Times New Roman" w:hAnsi="Times New Roman" w:eastAsia="宋体" w:cs="Times New Roman"/>
          <w:bCs/>
          <w:sz w:val="24"/>
          <w:szCs w:val="28"/>
        </w:rPr>
        <w:t>响应报价包括货物从设计、采购、制造、交货（包括运输至采购人指定地点卸车就位）至验收和售后服务的一切费用（如设计费、采购费、制造费、试验检测费、包装费、运输保险费、运输费、装卸费、验收费、其他技术服务及质保期服务费等）、管理费、利润和税金，以及采购合同中明示或暗示的所有责任、义务和风险。</w:t>
      </w:r>
      <w:r>
        <w:rPr>
          <w:rFonts w:ascii="Times New Roman" w:hAnsi="Times New Roman" w:eastAsia="宋体" w:cs="Times New Roman"/>
          <w:color w:val="000000"/>
          <w:sz w:val="32"/>
        </w:rPr>
        <w:br w:type="page"/>
      </w:r>
    </w:p>
    <w:p w14:paraId="760AA81B">
      <w:pPr>
        <w:pStyle w:val="2"/>
        <w:keepLines/>
        <w:ind w:left="720" w:hanging="720"/>
        <w:jc w:val="center"/>
        <w:rPr>
          <w:rFonts w:ascii="Times New Roman" w:hAnsi="Times New Roman" w:eastAsia="黑体" w:cs="Times New Roman"/>
          <w:color w:val="000000"/>
          <w:sz w:val="36"/>
          <w:szCs w:val="36"/>
        </w:rPr>
      </w:pPr>
      <w:r>
        <w:rPr>
          <w:rFonts w:ascii="Times New Roman" w:hAnsi="Times New Roman" w:eastAsia="黑体" w:cs="Times New Roman"/>
          <w:color w:val="000000"/>
          <w:sz w:val="36"/>
          <w:szCs w:val="36"/>
        </w:rPr>
        <w:t>六、评审方法</w:t>
      </w:r>
      <w:bookmarkEnd w:id="26"/>
      <w:bookmarkEnd w:id="27"/>
      <w:bookmarkEnd w:id="28"/>
    </w:p>
    <w:p w14:paraId="760AA81C">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1、本次询价活动将采用经评审最低价法。</w:t>
      </w:r>
    </w:p>
    <w:p w14:paraId="760AA81D">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经评审最低价法：以价格为主要因素确定成交候选供应商，即在全部满足询价文件实质性要求（包含资格条件、</w:t>
      </w:r>
      <w:r>
        <w:rPr>
          <w:rFonts w:hint="eastAsia" w:ascii="Times New Roman" w:hAnsi="Times New Roman" w:eastAsia="宋体" w:cs="Times New Roman"/>
          <w:color w:val="000000"/>
          <w:sz w:val="24"/>
          <w:szCs w:val="24"/>
        </w:rPr>
        <w:t>重要技术参数</w:t>
      </w:r>
      <w:r>
        <w:rPr>
          <w:rFonts w:ascii="Times New Roman" w:hAnsi="Times New Roman" w:eastAsia="宋体" w:cs="Times New Roman"/>
          <w:color w:val="000000"/>
          <w:sz w:val="24"/>
          <w:szCs w:val="24"/>
        </w:rPr>
        <w:t>及规格以及询价过程中对以上内容的补充和修改等）前提下，根据各家报价由低到高排出成交候选供应商。</w:t>
      </w:r>
    </w:p>
    <w:p w14:paraId="760AA81E">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如果最低报价出现两家或两家以上者，且均通过询价小组评审，择优选择成交候选供应商。</w:t>
      </w:r>
    </w:p>
    <w:p w14:paraId="760AA81F">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2、在询价过程中，出现下列情形之一的，应予废标：</w:t>
      </w:r>
    </w:p>
    <w:p w14:paraId="760AA820">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1）</w:t>
      </w:r>
      <w:r>
        <w:rPr>
          <w:rFonts w:ascii="Times New Roman" w:hAnsi="Times New Roman" w:eastAsia="宋体" w:cs="Times New Roman"/>
          <w:color w:val="000000"/>
          <w:sz w:val="24"/>
          <w:szCs w:val="32"/>
        </w:rPr>
        <w:t>有效供应商数量不足，不符合竞争要求的；</w:t>
      </w:r>
    </w:p>
    <w:p w14:paraId="760AA821">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2）出现影响采购公正的违法、违规行为的；</w:t>
      </w:r>
    </w:p>
    <w:p w14:paraId="760AA822">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3）响应文件未对采购文件的其他实质性条款作出响应；</w:t>
      </w:r>
    </w:p>
    <w:p w14:paraId="760AA823">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4）因重大变故，采购任务取消的；</w:t>
      </w:r>
    </w:p>
    <w:p w14:paraId="760AA824">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5）其他经询价小组一致认定应予废标情形的。</w:t>
      </w:r>
    </w:p>
    <w:p w14:paraId="56415C9F">
      <w:pPr>
        <w:widowControl/>
        <w:jc w:val="left"/>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br w:type="page"/>
      </w:r>
    </w:p>
    <w:p w14:paraId="760AA826">
      <w:pPr>
        <w:pStyle w:val="2"/>
        <w:keepLines/>
        <w:ind w:left="720" w:hanging="720"/>
        <w:jc w:val="center"/>
        <w:rPr>
          <w:rFonts w:ascii="Times New Roman" w:hAnsi="Times New Roman" w:eastAsia="黑体" w:cs="Times New Roman"/>
          <w:color w:val="000000"/>
          <w:sz w:val="36"/>
          <w:szCs w:val="36"/>
        </w:rPr>
      </w:pPr>
      <w:bookmarkStart w:id="29" w:name="_Toc363199268"/>
      <w:bookmarkStart w:id="30" w:name="_Toc25322"/>
      <w:r>
        <w:rPr>
          <w:rFonts w:ascii="Times New Roman" w:hAnsi="Times New Roman" w:eastAsia="黑体" w:cs="Times New Roman"/>
          <w:color w:val="000000"/>
          <w:sz w:val="36"/>
          <w:szCs w:val="36"/>
        </w:rPr>
        <w:t>七、供应商报价须知</w:t>
      </w:r>
      <w:bookmarkEnd w:id="29"/>
      <w:bookmarkEnd w:id="30"/>
    </w:p>
    <w:p w14:paraId="760AA827">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1、供应商应当按照询价文件的规定一次报出不得更改的价格，</w:t>
      </w:r>
      <w:r>
        <w:rPr>
          <w:rFonts w:ascii="Times New Roman" w:hAnsi="Times New Roman" w:eastAsia="宋体" w:cs="Times New Roman"/>
          <w:color w:val="000000"/>
          <w:sz w:val="24"/>
        </w:rPr>
        <w:t>除非</w:t>
      </w:r>
      <w:r>
        <w:rPr>
          <w:rFonts w:ascii="Times New Roman" w:hAnsi="Times New Roman" w:eastAsia="宋体" w:cs="Times New Roman"/>
          <w:color w:val="000000"/>
          <w:sz w:val="24"/>
          <w:szCs w:val="24"/>
        </w:rPr>
        <w:t>询价文件</w:t>
      </w:r>
      <w:r>
        <w:rPr>
          <w:rFonts w:ascii="Times New Roman" w:hAnsi="Times New Roman" w:eastAsia="宋体" w:cs="Times New Roman"/>
          <w:color w:val="000000"/>
          <w:sz w:val="24"/>
        </w:rPr>
        <w:t>另有规定或经采购人同意支付的。</w:t>
      </w:r>
    </w:p>
    <w:p w14:paraId="760AA828">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2、响应报价包括货物从设计、采购、制造、交货（包括运输至采购人指定地点卸车就位）至验收和售后服务的一切费用（如设计费、采购费、制造费、试验检测费、包装费、运输保险费、运输费、装卸费、验收费、其他技术服务及质保期服务费等）、管理费、利润和税金，以及采购合同中明示或暗示的所有责任、义务和风险</w:t>
      </w:r>
      <w:r>
        <w:rPr>
          <w:rFonts w:ascii="Times New Roman" w:hAnsi="Times New Roman" w:eastAsia="宋体" w:cs="Times New Roman"/>
          <w:color w:val="000000"/>
          <w:sz w:val="24"/>
        </w:rPr>
        <w:t>。</w:t>
      </w:r>
    </w:p>
    <w:p w14:paraId="760AA829">
      <w:pPr>
        <w:spacing w:line="360" w:lineRule="auto"/>
        <w:ind w:firstLine="470" w:firstLineChars="196"/>
        <w:rPr>
          <w:rFonts w:ascii="Times New Roman" w:hAnsi="Times New Roman" w:eastAsia="宋体" w:cs="Times New Roman"/>
          <w:color w:val="000000"/>
          <w:sz w:val="24"/>
          <w:szCs w:val="24"/>
        </w:rPr>
      </w:pPr>
      <w:r>
        <w:rPr>
          <w:rFonts w:ascii="Times New Roman" w:hAnsi="Times New Roman" w:eastAsia="宋体" w:cs="Times New Roman"/>
          <w:color w:val="000000"/>
          <w:sz w:val="24"/>
        </w:rPr>
        <w:t>3、</w:t>
      </w:r>
      <w:r>
        <w:rPr>
          <w:rFonts w:ascii="Times New Roman" w:hAnsi="Times New Roman" w:eastAsia="宋体" w:cs="Times New Roman"/>
          <w:color w:val="000000"/>
          <w:sz w:val="24"/>
          <w:szCs w:val="24"/>
        </w:rPr>
        <w:t>供应商应确保其所提供的询价资料的真实性、有效性及合法性，否则，由此引起的任何责任由其自行承担。</w:t>
      </w:r>
    </w:p>
    <w:p w14:paraId="79C28F76">
      <w:pPr>
        <w:widowControl/>
        <w:jc w:val="left"/>
        <w:rPr>
          <w:rFonts w:ascii="Times New Roman" w:hAnsi="Times New Roman"/>
        </w:rPr>
      </w:pPr>
      <w:bookmarkStart w:id="31" w:name="_Toc363199269"/>
      <w:r>
        <w:rPr>
          <w:rFonts w:ascii="Times New Roman" w:hAnsi="Times New Roman"/>
        </w:rPr>
        <w:br w:type="page"/>
      </w:r>
    </w:p>
    <w:p w14:paraId="760AA82B">
      <w:pPr>
        <w:pStyle w:val="2"/>
        <w:keepLines/>
        <w:ind w:left="720" w:hanging="720"/>
        <w:jc w:val="center"/>
        <w:rPr>
          <w:rFonts w:ascii="Times New Roman" w:hAnsi="Times New Roman" w:eastAsia="黑体" w:cs="Times New Roman"/>
          <w:color w:val="000000"/>
          <w:sz w:val="36"/>
          <w:szCs w:val="36"/>
        </w:rPr>
      </w:pPr>
      <w:bookmarkStart w:id="32" w:name="_Toc13074"/>
      <w:r>
        <w:rPr>
          <w:rFonts w:ascii="Times New Roman" w:hAnsi="Times New Roman" w:eastAsia="黑体" w:cs="Times New Roman"/>
          <w:color w:val="000000"/>
          <w:sz w:val="36"/>
          <w:szCs w:val="36"/>
        </w:rPr>
        <w:t>八、确定成交人与签订合同</w:t>
      </w:r>
      <w:bookmarkEnd w:id="31"/>
      <w:bookmarkEnd w:id="32"/>
    </w:p>
    <w:p w14:paraId="760AA82C">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本项目为</w:t>
      </w:r>
      <w:r>
        <w:rPr>
          <w:rFonts w:hint="eastAsia" w:ascii="Times New Roman" w:hAnsi="Times New Roman" w:eastAsia="宋体" w:cs="Times New Roman"/>
          <w:color w:val="000000"/>
          <w:sz w:val="24"/>
          <w:szCs w:val="24"/>
        </w:rPr>
        <w:t>总价</w:t>
      </w:r>
      <w:r>
        <w:rPr>
          <w:rFonts w:ascii="Times New Roman" w:hAnsi="Times New Roman" w:eastAsia="宋体" w:cs="Times New Roman"/>
          <w:color w:val="000000"/>
          <w:sz w:val="24"/>
          <w:szCs w:val="24"/>
        </w:rPr>
        <w:t>合同，成交后所有费用一次性包死，供应商须满足本项目的一切要求，达到项目需求，中途不得增加费用。</w:t>
      </w:r>
    </w:p>
    <w:p w14:paraId="760AA82D">
      <w:pPr>
        <w:spacing w:line="360" w:lineRule="auto"/>
        <w:ind w:firstLine="480" w:firstLineChars="200"/>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成交后30日历天内签订合同，合同签订后，</w:t>
      </w:r>
      <w:r>
        <w:rPr>
          <w:rFonts w:ascii="Times New Roman" w:hAnsi="Times New Roman" w:eastAsia="宋体" w:cs="Times New Roman"/>
          <w:color w:val="000000"/>
          <w:sz w:val="24"/>
          <w:szCs w:val="24"/>
        </w:rPr>
        <w:t>成交供应商不得转包、分包，亦不得将合同全部及任何权利、义务向第三方转让，否则将被视为严重违约。</w:t>
      </w:r>
    </w:p>
    <w:p w14:paraId="760AA82F">
      <w:pPr>
        <w:pStyle w:val="2"/>
        <w:keepLines/>
        <w:ind w:left="720" w:hanging="720"/>
        <w:jc w:val="center"/>
        <w:rPr>
          <w:rFonts w:ascii="Times New Roman" w:hAnsi="Times New Roman" w:eastAsia="黑体" w:cs="Times New Roman"/>
          <w:color w:val="000000"/>
          <w:sz w:val="36"/>
          <w:szCs w:val="36"/>
        </w:rPr>
      </w:pPr>
      <w:bookmarkStart w:id="33" w:name="_Toc25479"/>
      <w:bookmarkStart w:id="34" w:name="_Toc363199273"/>
      <w:r>
        <w:rPr>
          <w:rFonts w:ascii="Times New Roman" w:hAnsi="Times New Roman" w:eastAsia="宋体" w:cs="Times New Roman"/>
          <w:color w:val="000000"/>
          <w:sz w:val="32"/>
        </w:rPr>
        <w:br w:type="page"/>
      </w:r>
      <w:r>
        <w:rPr>
          <w:rFonts w:ascii="Times New Roman" w:hAnsi="Times New Roman" w:eastAsia="黑体" w:cs="Times New Roman"/>
          <w:color w:val="000000"/>
          <w:sz w:val="36"/>
          <w:szCs w:val="36"/>
        </w:rPr>
        <w:t>九、响应文件格式</w:t>
      </w:r>
      <w:bookmarkEnd w:id="33"/>
    </w:p>
    <w:p w14:paraId="760AA830">
      <w:pPr>
        <w:spacing w:line="500" w:lineRule="exact"/>
        <w:jc w:val="center"/>
        <w:rPr>
          <w:rFonts w:ascii="Times New Roman" w:hAnsi="Times New Roman" w:eastAsia="宋体" w:cs="Times New Roman"/>
          <w:b/>
          <w:color w:val="000000"/>
          <w:sz w:val="32"/>
        </w:rPr>
      </w:pPr>
    </w:p>
    <w:p w14:paraId="760AA831">
      <w:pPr>
        <w:spacing w:line="900" w:lineRule="exact"/>
        <w:jc w:val="center"/>
        <w:rPr>
          <w:rFonts w:ascii="Times New Roman" w:hAnsi="Times New Roman" w:eastAsia="宋体" w:cs="Times New Roman"/>
          <w:b/>
          <w:sz w:val="28"/>
          <w:szCs w:val="6"/>
        </w:rPr>
      </w:pPr>
      <w:r>
        <w:rPr>
          <w:rFonts w:ascii="Times New Roman" w:hAnsi="Times New Roman" w:eastAsia="宋体" w:cs="Times New Roman"/>
          <w:b/>
          <w:color w:val="000000"/>
          <w:sz w:val="28"/>
          <w:szCs w:val="6"/>
        </w:rPr>
        <w:t>项目名称：</w:t>
      </w:r>
      <w:r>
        <w:rPr>
          <w:rFonts w:hint="eastAsia" w:ascii="Times New Roman" w:hAnsi="Times New Roman" w:eastAsia="宋体" w:cs="Times New Roman"/>
          <w:b/>
          <w:color w:val="000000"/>
          <w:sz w:val="28"/>
          <w:szCs w:val="6"/>
        </w:rPr>
        <w:t>合肥综合性科学中心环境研究院实验室基础环境材料及配套服务采购及安装</w:t>
      </w:r>
    </w:p>
    <w:p w14:paraId="760AA832">
      <w:pPr>
        <w:spacing w:line="900" w:lineRule="exact"/>
        <w:jc w:val="center"/>
        <w:rPr>
          <w:rFonts w:ascii="Times New Roman" w:hAnsi="Times New Roman" w:eastAsia="宋体" w:cs="Times New Roman"/>
          <w:b/>
          <w:color w:val="000000"/>
          <w:sz w:val="28"/>
          <w:szCs w:val="6"/>
        </w:rPr>
      </w:pPr>
    </w:p>
    <w:p w14:paraId="760AA833">
      <w:pPr>
        <w:spacing w:line="900" w:lineRule="exact"/>
        <w:jc w:val="center"/>
        <w:rPr>
          <w:rFonts w:ascii="Times New Roman" w:hAnsi="Times New Roman" w:eastAsia="宋体" w:cs="Times New Roman"/>
          <w:b/>
          <w:color w:val="000000"/>
          <w:sz w:val="72"/>
        </w:rPr>
      </w:pPr>
      <w:r>
        <w:rPr>
          <w:rFonts w:ascii="Times New Roman" w:hAnsi="Times New Roman" w:eastAsia="宋体" w:cs="Times New Roman"/>
          <w:b/>
          <w:color w:val="000000"/>
          <w:sz w:val="72"/>
        </w:rPr>
        <w:t>响</w:t>
      </w:r>
    </w:p>
    <w:p w14:paraId="760AA834">
      <w:pPr>
        <w:spacing w:line="900" w:lineRule="exact"/>
        <w:jc w:val="center"/>
        <w:rPr>
          <w:rFonts w:ascii="Times New Roman" w:hAnsi="Times New Roman" w:eastAsia="宋体" w:cs="Times New Roman"/>
          <w:b/>
          <w:color w:val="000000"/>
          <w:sz w:val="72"/>
        </w:rPr>
      </w:pPr>
    </w:p>
    <w:p w14:paraId="760AA835">
      <w:pPr>
        <w:spacing w:line="900" w:lineRule="exact"/>
        <w:jc w:val="center"/>
        <w:rPr>
          <w:rFonts w:ascii="Times New Roman" w:hAnsi="Times New Roman" w:eastAsia="宋体" w:cs="Times New Roman"/>
          <w:b/>
          <w:color w:val="000000"/>
          <w:sz w:val="72"/>
        </w:rPr>
      </w:pPr>
      <w:r>
        <w:rPr>
          <w:rFonts w:ascii="Times New Roman" w:hAnsi="Times New Roman" w:eastAsia="宋体" w:cs="Times New Roman"/>
          <w:b/>
          <w:color w:val="000000"/>
          <w:sz w:val="72"/>
        </w:rPr>
        <w:t>应</w:t>
      </w:r>
    </w:p>
    <w:p w14:paraId="760AA836">
      <w:pPr>
        <w:spacing w:line="900" w:lineRule="exact"/>
        <w:jc w:val="center"/>
        <w:rPr>
          <w:rFonts w:ascii="Times New Roman" w:hAnsi="Times New Roman" w:eastAsia="宋体" w:cs="Times New Roman"/>
          <w:b/>
          <w:color w:val="000000"/>
          <w:sz w:val="72"/>
        </w:rPr>
      </w:pPr>
    </w:p>
    <w:p w14:paraId="760AA837">
      <w:pPr>
        <w:spacing w:line="900" w:lineRule="exact"/>
        <w:jc w:val="center"/>
        <w:rPr>
          <w:rFonts w:ascii="Times New Roman" w:hAnsi="Times New Roman" w:eastAsia="宋体" w:cs="Times New Roman"/>
          <w:b/>
          <w:color w:val="000000"/>
          <w:sz w:val="72"/>
        </w:rPr>
      </w:pPr>
      <w:r>
        <w:rPr>
          <w:rFonts w:ascii="Times New Roman" w:hAnsi="Times New Roman" w:eastAsia="宋体" w:cs="Times New Roman"/>
          <w:b/>
          <w:color w:val="000000"/>
          <w:sz w:val="72"/>
        </w:rPr>
        <w:t>文</w:t>
      </w:r>
    </w:p>
    <w:p w14:paraId="760AA838">
      <w:pPr>
        <w:spacing w:line="900" w:lineRule="exact"/>
        <w:jc w:val="center"/>
        <w:rPr>
          <w:rFonts w:ascii="Times New Roman" w:hAnsi="Times New Roman" w:eastAsia="宋体" w:cs="Times New Roman"/>
          <w:b/>
          <w:color w:val="000000"/>
          <w:sz w:val="72"/>
        </w:rPr>
      </w:pPr>
    </w:p>
    <w:p w14:paraId="760AA839">
      <w:pPr>
        <w:jc w:val="center"/>
        <w:rPr>
          <w:rFonts w:ascii="Times New Roman" w:hAnsi="Times New Roman" w:eastAsia="宋体" w:cs="Times New Roman"/>
          <w:b/>
          <w:color w:val="000000"/>
          <w:sz w:val="72"/>
        </w:rPr>
      </w:pPr>
      <w:r>
        <w:rPr>
          <w:rFonts w:ascii="Times New Roman" w:hAnsi="Times New Roman" w:eastAsia="宋体" w:cs="Times New Roman"/>
          <w:b/>
          <w:color w:val="000000"/>
          <w:sz w:val="72"/>
        </w:rPr>
        <w:t>件</w:t>
      </w:r>
    </w:p>
    <w:p w14:paraId="760AA83A">
      <w:pPr>
        <w:spacing w:after="156" w:afterLines="50"/>
        <w:jc w:val="center"/>
        <w:rPr>
          <w:rFonts w:ascii="Times New Roman" w:hAnsi="Times New Roman" w:eastAsia="宋体" w:cs="Times New Roman"/>
          <w:b/>
          <w:color w:val="000000"/>
          <w:sz w:val="72"/>
        </w:rPr>
      </w:pPr>
    </w:p>
    <w:p w14:paraId="760AA83C">
      <w:pPr>
        <w:spacing w:after="156" w:afterLines="50" w:line="500" w:lineRule="exact"/>
        <w:jc w:val="center"/>
        <w:rPr>
          <w:rFonts w:ascii="Times New Roman" w:hAnsi="Times New Roman" w:eastAsia="宋体" w:cs="Times New Roman"/>
          <w:b/>
          <w:color w:val="000000"/>
          <w:sz w:val="72"/>
        </w:rPr>
      </w:pPr>
    </w:p>
    <w:p w14:paraId="760AA83D">
      <w:pPr>
        <w:spacing w:after="156" w:afterLines="50" w:line="500" w:lineRule="exact"/>
        <w:rPr>
          <w:rFonts w:ascii="Times New Roman" w:hAnsi="Times New Roman" w:eastAsia="宋体" w:cs="Times New Roman"/>
          <w:b/>
          <w:color w:val="000000"/>
          <w:sz w:val="32"/>
          <w:u w:val="single"/>
        </w:rPr>
      </w:pPr>
      <w:r>
        <w:rPr>
          <w:rFonts w:ascii="Times New Roman" w:hAnsi="Times New Roman" w:eastAsia="宋体" w:cs="Times New Roman"/>
          <w:b/>
          <w:color w:val="000000"/>
          <w:sz w:val="30"/>
        </w:rPr>
        <w:t xml:space="preserve">       </w:t>
      </w:r>
      <w:r>
        <w:rPr>
          <w:rFonts w:ascii="Times New Roman" w:hAnsi="Times New Roman" w:eastAsia="宋体" w:cs="Times New Roman"/>
          <w:b/>
          <w:color w:val="000000"/>
          <w:sz w:val="32"/>
        </w:rPr>
        <w:t>供应商：</w:t>
      </w:r>
      <w:r>
        <w:rPr>
          <w:rFonts w:ascii="Times New Roman" w:hAnsi="Times New Roman" w:eastAsia="宋体" w:cs="Times New Roman"/>
          <w:b/>
          <w:color w:val="000000"/>
          <w:sz w:val="32"/>
          <w:u w:val="single"/>
        </w:rPr>
        <w:t xml:space="preserve">   </w:t>
      </w:r>
      <w:r>
        <w:rPr>
          <w:rFonts w:hint="eastAsia" w:ascii="Times New Roman" w:hAnsi="Times New Roman" w:eastAsia="宋体" w:cs="Times New Roman"/>
          <w:b/>
          <w:color w:val="000000"/>
          <w:sz w:val="32"/>
          <w:u w:val="single"/>
        </w:rPr>
        <w:t xml:space="preserve">                       </w:t>
      </w:r>
      <w:r>
        <w:rPr>
          <w:rFonts w:ascii="Times New Roman" w:hAnsi="Times New Roman" w:eastAsia="宋体" w:cs="Times New Roman"/>
          <w:b/>
          <w:color w:val="000000"/>
          <w:sz w:val="32"/>
          <w:u w:val="single"/>
        </w:rPr>
        <w:t xml:space="preserve">            </w:t>
      </w:r>
    </w:p>
    <w:p w14:paraId="760AA83E">
      <w:pPr>
        <w:spacing w:after="156" w:afterLines="50" w:line="500" w:lineRule="exact"/>
        <w:jc w:val="center"/>
        <w:rPr>
          <w:rFonts w:ascii="Times New Roman" w:hAnsi="Times New Roman" w:eastAsia="宋体" w:cs="Times New Roman"/>
          <w:b/>
          <w:color w:val="000000"/>
          <w:sz w:val="32"/>
        </w:rPr>
      </w:pPr>
      <w:r>
        <w:rPr>
          <w:rFonts w:ascii="Times New Roman" w:hAnsi="Times New Roman" w:eastAsia="宋体" w:cs="Times New Roman"/>
          <w:b/>
          <w:color w:val="000000"/>
          <w:sz w:val="32"/>
          <w:u w:val="single"/>
        </w:rPr>
        <w:t xml:space="preserve">  </w:t>
      </w:r>
      <w:r>
        <w:rPr>
          <w:rFonts w:hint="eastAsia" w:ascii="Times New Roman" w:hAnsi="Times New Roman" w:eastAsia="宋体" w:cs="Times New Roman"/>
          <w:b/>
          <w:color w:val="000000"/>
          <w:sz w:val="32"/>
          <w:u w:val="single"/>
        </w:rPr>
        <w:t xml:space="preserve">    </w:t>
      </w:r>
      <w:r>
        <w:rPr>
          <w:rFonts w:ascii="Times New Roman" w:hAnsi="Times New Roman" w:eastAsia="宋体" w:cs="Times New Roman"/>
          <w:b/>
          <w:color w:val="000000"/>
          <w:sz w:val="32"/>
          <w:u w:val="single"/>
        </w:rPr>
        <w:t xml:space="preserve">   </w:t>
      </w:r>
      <w:r>
        <w:rPr>
          <w:rFonts w:ascii="Times New Roman" w:hAnsi="Times New Roman" w:eastAsia="宋体" w:cs="Times New Roman"/>
          <w:b/>
          <w:color w:val="000000"/>
          <w:sz w:val="32"/>
        </w:rPr>
        <w:t>年</w:t>
      </w:r>
      <w:r>
        <w:rPr>
          <w:rFonts w:ascii="Times New Roman" w:hAnsi="Times New Roman" w:eastAsia="宋体" w:cs="Times New Roman"/>
          <w:b/>
          <w:color w:val="000000"/>
          <w:sz w:val="32"/>
          <w:u w:val="single"/>
        </w:rPr>
        <w:t xml:space="preserve"> </w:t>
      </w:r>
      <w:r>
        <w:rPr>
          <w:rFonts w:hint="eastAsia" w:ascii="Times New Roman" w:hAnsi="Times New Roman" w:eastAsia="宋体" w:cs="Times New Roman"/>
          <w:b/>
          <w:color w:val="000000"/>
          <w:sz w:val="32"/>
          <w:u w:val="single"/>
        </w:rPr>
        <w:t xml:space="preserve">  </w:t>
      </w:r>
      <w:r>
        <w:rPr>
          <w:rFonts w:ascii="Times New Roman" w:hAnsi="Times New Roman" w:eastAsia="宋体" w:cs="Times New Roman"/>
          <w:b/>
          <w:color w:val="000000"/>
          <w:sz w:val="32"/>
          <w:u w:val="single"/>
        </w:rPr>
        <w:t xml:space="preserve"> </w:t>
      </w:r>
      <w:r>
        <w:rPr>
          <w:rFonts w:ascii="Times New Roman" w:hAnsi="Times New Roman" w:eastAsia="宋体" w:cs="Times New Roman"/>
          <w:b/>
          <w:color w:val="000000"/>
          <w:sz w:val="32"/>
        </w:rPr>
        <w:t>月</w:t>
      </w:r>
      <w:r>
        <w:rPr>
          <w:rFonts w:ascii="Times New Roman" w:hAnsi="Times New Roman" w:eastAsia="宋体" w:cs="Times New Roman"/>
          <w:b/>
          <w:color w:val="000000"/>
          <w:sz w:val="32"/>
          <w:u w:val="single"/>
        </w:rPr>
        <w:t xml:space="preserve"> </w:t>
      </w:r>
      <w:r>
        <w:rPr>
          <w:rFonts w:hint="eastAsia" w:ascii="Times New Roman" w:hAnsi="Times New Roman" w:eastAsia="宋体" w:cs="Times New Roman"/>
          <w:b/>
          <w:color w:val="000000"/>
          <w:sz w:val="32"/>
          <w:u w:val="single"/>
        </w:rPr>
        <w:t xml:space="preserve">  </w:t>
      </w:r>
      <w:r>
        <w:rPr>
          <w:rFonts w:ascii="Times New Roman" w:hAnsi="Times New Roman" w:eastAsia="宋体" w:cs="Times New Roman"/>
          <w:b/>
          <w:color w:val="000000"/>
          <w:sz w:val="32"/>
          <w:u w:val="single"/>
        </w:rPr>
        <w:t xml:space="preserve"> </w:t>
      </w:r>
      <w:r>
        <w:rPr>
          <w:rFonts w:ascii="Times New Roman" w:hAnsi="Times New Roman" w:eastAsia="宋体" w:cs="Times New Roman"/>
          <w:b/>
          <w:color w:val="000000"/>
          <w:sz w:val="32"/>
        </w:rPr>
        <w:t>日</w:t>
      </w:r>
    </w:p>
    <w:p w14:paraId="760AA840">
      <w:pPr>
        <w:spacing w:line="360" w:lineRule="auto"/>
        <w:rPr>
          <w:rFonts w:ascii="Times New Roman" w:hAnsi="Times New Roman" w:eastAsia="宋体" w:cs="Times New Roman"/>
          <w:color w:val="000000"/>
          <w:sz w:val="24"/>
          <w:szCs w:val="28"/>
        </w:rPr>
      </w:pPr>
    </w:p>
    <w:p w14:paraId="760AA841">
      <w:pPr>
        <w:spacing w:line="360" w:lineRule="auto"/>
        <w:jc w:val="center"/>
        <w:rPr>
          <w:rFonts w:ascii="Times New Roman" w:hAnsi="Times New Roman" w:eastAsia="宋体" w:cs="Times New Roman"/>
          <w:b/>
          <w:color w:val="000000"/>
          <w:sz w:val="24"/>
        </w:rPr>
      </w:pPr>
      <w:r>
        <w:rPr>
          <w:rFonts w:ascii="Times New Roman" w:hAnsi="Times New Roman" w:eastAsia="宋体" w:cs="Times New Roman"/>
          <w:b/>
          <w:color w:val="000000"/>
          <w:sz w:val="24"/>
        </w:rPr>
        <w:t>报价文件资料清单</w:t>
      </w:r>
    </w:p>
    <w:tbl>
      <w:tblPr>
        <w:tblStyle w:val="3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7"/>
        <w:gridCol w:w="5320"/>
        <w:gridCol w:w="2557"/>
      </w:tblGrid>
      <w:tr w14:paraId="760AA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26" w:type="pct"/>
            <w:vAlign w:val="center"/>
          </w:tcPr>
          <w:p w14:paraId="760AA842">
            <w:pPr>
              <w:spacing w:line="400" w:lineRule="exact"/>
              <w:jc w:val="center"/>
              <w:rPr>
                <w:rFonts w:ascii="Times New Roman" w:hAnsi="Times New Roman" w:eastAsia="仿宋_GB2312" w:cs="Times New Roman"/>
                <w:b/>
                <w:color w:val="000000"/>
                <w:sz w:val="24"/>
              </w:rPr>
            </w:pPr>
            <w:r>
              <w:rPr>
                <w:rFonts w:ascii="Times New Roman" w:hAnsi="Times New Roman" w:eastAsia="仿宋_GB2312" w:cs="Times New Roman"/>
                <w:b/>
                <w:color w:val="000000"/>
                <w:sz w:val="24"/>
              </w:rPr>
              <w:t>序号</w:t>
            </w:r>
          </w:p>
        </w:tc>
        <w:tc>
          <w:tcPr>
            <w:tcW w:w="2954" w:type="pct"/>
            <w:vAlign w:val="center"/>
          </w:tcPr>
          <w:p w14:paraId="760AA843">
            <w:pPr>
              <w:spacing w:line="400" w:lineRule="exact"/>
              <w:jc w:val="center"/>
              <w:rPr>
                <w:rFonts w:ascii="Times New Roman" w:hAnsi="Times New Roman" w:eastAsia="仿宋_GB2312" w:cs="Times New Roman"/>
                <w:b/>
                <w:color w:val="000000"/>
                <w:sz w:val="24"/>
              </w:rPr>
            </w:pPr>
            <w:r>
              <w:rPr>
                <w:rFonts w:ascii="Times New Roman" w:hAnsi="Times New Roman" w:eastAsia="仿宋_GB2312" w:cs="Times New Roman"/>
                <w:b/>
                <w:color w:val="000000"/>
                <w:sz w:val="24"/>
              </w:rPr>
              <w:t>资料名称</w:t>
            </w:r>
          </w:p>
        </w:tc>
        <w:tc>
          <w:tcPr>
            <w:tcW w:w="1420" w:type="pct"/>
            <w:vAlign w:val="center"/>
          </w:tcPr>
          <w:p w14:paraId="760AA844">
            <w:pPr>
              <w:spacing w:line="400" w:lineRule="exact"/>
              <w:jc w:val="center"/>
              <w:rPr>
                <w:rFonts w:ascii="Times New Roman" w:hAnsi="Times New Roman" w:eastAsia="仿宋_GB2312" w:cs="Times New Roman"/>
                <w:b/>
                <w:color w:val="000000"/>
                <w:sz w:val="24"/>
              </w:rPr>
            </w:pPr>
            <w:r>
              <w:rPr>
                <w:rFonts w:ascii="Times New Roman" w:hAnsi="Times New Roman" w:eastAsia="仿宋_GB2312" w:cs="Times New Roman"/>
                <w:b/>
                <w:color w:val="000000"/>
                <w:sz w:val="24"/>
              </w:rPr>
              <w:t>页码范围</w:t>
            </w:r>
          </w:p>
        </w:tc>
      </w:tr>
      <w:tr w14:paraId="760AA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26" w:type="pct"/>
            <w:vAlign w:val="center"/>
          </w:tcPr>
          <w:p w14:paraId="760AA846">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一</w:t>
            </w:r>
          </w:p>
        </w:tc>
        <w:tc>
          <w:tcPr>
            <w:tcW w:w="2954" w:type="pct"/>
            <w:vAlign w:val="center"/>
          </w:tcPr>
          <w:p w14:paraId="760AA847">
            <w:pPr>
              <w:rPr>
                <w:rFonts w:ascii="Times New Roman" w:hAnsi="Times New Roman" w:eastAsia="仿宋_GB2312" w:cs="Times New Roman"/>
                <w:color w:val="000000"/>
                <w:sz w:val="24"/>
              </w:rPr>
            </w:pPr>
            <w:r>
              <w:rPr>
                <w:rFonts w:ascii="Times New Roman" w:hAnsi="Times New Roman" w:eastAsia="仿宋_GB2312" w:cs="Times New Roman"/>
                <w:color w:val="000000"/>
                <w:sz w:val="24"/>
              </w:rPr>
              <w:t>供应商情况综合简介</w:t>
            </w:r>
          </w:p>
        </w:tc>
        <w:tc>
          <w:tcPr>
            <w:tcW w:w="1420" w:type="pct"/>
            <w:vAlign w:val="center"/>
          </w:tcPr>
          <w:p w14:paraId="760AA848">
            <w:pPr>
              <w:spacing w:line="360" w:lineRule="auto"/>
              <w:jc w:val="center"/>
              <w:rPr>
                <w:rFonts w:ascii="Times New Roman" w:hAnsi="Times New Roman" w:eastAsia="仿宋_GB2312" w:cs="Times New Roman"/>
                <w:b/>
                <w:color w:val="000000"/>
                <w:sz w:val="24"/>
              </w:rPr>
            </w:pPr>
          </w:p>
        </w:tc>
      </w:tr>
      <w:tr w14:paraId="760AA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26" w:type="pct"/>
            <w:vAlign w:val="center"/>
          </w:tcPr>
          <w:p w14:paraId="760AA84A">
            <w:pPr>
              <w:jc w:val="center"/>
              <w:rPr>
                <w:rFonts w:ascii="Times New Roman" w:hAnsi="Times New Roman" w:eastAsia="仿宋_GB2312" w:cs="Times New Roman"/>
                <w:bCs/>
                <w:color w:val="000000"/>
                <w:sz w:val="24"/>
              </w:rPr>
            </w:pPr>
            <w:r>
              <w:rPr>
                <w:rFonts w:ascii="Times New Roman" w:hAnsi="Times New Roman" w:eastAsia="仿宋_GB2312" w:cs="Times New Roman"/>
                <w:bCs/>
                <w:color w:val="000000"/>
                <w:sz w:val="24"/>
              </w:rPr>
              <w:t>二</w:t>
            </w:r>
          </w:p>
        </w:tc>
        <w:tc>
          <w:tcPr>
            <w:tcW w:w="2954" w:type="pct"/>
            <w:vAlign w:val="center"/>
          </w:tcPr>
          <w:p w14:paraId="760AA84B">
            <w:pPr>
              <w:rPr>
                <w:rFonts w:ascii="Times New Roman" w:hAnsi="Times New Roman" w:eastAsia="仿宋_GB2312" w:cs="Times New Roman"/>
                <w:color w:val="000000"/>
                <w:sz w:val="24"/>
              </w:rPr>
            </w:pPr>
            <w:r>
              <w:rPr>
                <w:rFonts w:ascii="Times New Roman" w:hAnsi="Times New Roman" w:eastAsia="仿宋_GB2312" w:cs="Times New Roman"/>
                <w:color w:val="000000"/>
                <w:sz w:val="24"/>
              </w:rPr>
              <w:t>报价声明</w:t>
            </w:r>
          </w:p>
        </w:tc>
        <w:tc>
          <w:tcPr>
            <w:tcW w:w="1420" w:type="pct"/>
            <w:vAlign w:val="center"/>
          </w:tcPr>
          <w:p w14:paraId="760AA84C">
            <w:pPr>
              <w:spacing w:line="360" w:lineRule="auto"/>
              <w:jc w:val="center"/>
              <w:rPr>
                <w:rFonts w:ascii="Times New Roman" w:hAnsi="Times New Roman" w:eastAsia="仿宋_GB2312" w:cs="Times New Roman"/>
                <w:b/>
                <w:color w:val="000000"/>
                <w:sz w:val="24"/>
              </w:rPr>
            </w:pPr>
          </w:p>
        </w:tc>
      </w:tr>
      <w:tr w14:paraId="760AA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26" w:type="pct"/>
            <w:vAlign w:val="center"/>
          </w:tcPr>
          <w:p w14:paraId="760AA84E">
            <w:pPr>
              <w:jc w:val="center"/>
              <w:rPr>
                <w:rFonts w:ascii="Times New Roman" w:hAnsi="Times New Roman" w:eastAsia="仿宋_GB2312" w:cs="Times New Roman"/>
                <w:bCs/>
                <w:color w:val="000000"/>
                <w:sz w:val="24"/>
              </w:rPr>
            </w:pPr>
            <w:r>
              <w:rPr>
                <w:rFonts w:ascii="Times New Roman" w:hAnsi="Times New Roman" w:eastAsia="仿宋_GB2312" w:cs="Times New Roman"/>
                <w:bCs/>
                <w:color w:val="000000"/>
                <w:sz w:val="24"/>
              </w:rPr>
              <w:t>三</w:t>
            </w:r>
          </w:p>
        </w:tc>
        <w:tc>
          <w:tcPr>
            <w:tcW w:w="2954" w:type="pct"/>
            <w:vAlign w:val="center"/>
          </w:tcPr>
          <w:p w14:paraId="760AA84F">
            <w:pPr>
              <w:rPr>
                <w:rFonts w:ascii="Times New Roman" w:hAnsi="Times New Roman" w:eastAsia="仿宋_GB2312" w:cs="Times New Roman"/>
                <w:color w:val="000000"/>
                <w:sz w:val="24"/>
              </w:rPr>
            </w:pPr>
            <w:r>
              <w:rPr>
                <w:rFonts w:ascii="Times New Roman" w:hAnsi="Times New Roman" w:eastAsia="仿宋_GB2312" w:cs="Times New Roman"/>
                <w:color w:val="000000"/>
                <w:sz w:val="24"/>
              </w:rPr>
              <w:t>报价单明细表</w:t>
            </w:r>
          </w:p>
        </w:tc>
        <w:tc>
          <w:tcPr>
            <w:tcW w:w="1420" w:type="pct"/>
            <w:vAlign w:val="center"/>
          </w:tcPr>
          <w:p w14:paraId="760AA850">
            <w:pPr>
              <w:spacing w:line="360" w:lineRule="auto"/>
              <w:jc w:val="center"/>
              <w:rPr>
                <w:rFonts w:ascii="Times New Roman" w:hAnsi="Times New Roman" w:eastAsia="仿宋_GB2312" w:cs="Times New Roman"/>
                <w:b/>
                <w:color w:val="000000"/>
                <w:sz w:val="24"/>
              </w:rPr>
            </w:pPr>
          </w:p>
        </w:tc>
      </w:tr>
      <w:tr w14:paraId="760AA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85" w:hRule="atLeast"/>
        </w:trPr>
        <w:tc>
          <w:tcPr>
            <w:tcW w:w="626" w:type="pct"/>
            <w:vAlign w:val="center"/>
          </w:tcPr>
          <w:p w14:paraId="760AA852">
            <w:pPr>
              <w:jc w:val="center"/>
              <w:rPr>
                <w:rFonts w:ascii="Times New Roman" w:hAnsi="Times New Roman" w:eastAsia="仿宋_GB2312" w:cs="Times New Roman"/>
                <w:bCs/>
                <w:color w:val="000000"/>
                <w:sz w:val="24"/>
              </w:rPr>
            </w:pPr>
            <w:r>
              <w:rPr>
                <w:rFonts w:ascii="Times New Roman" w:hAnsi="Times New Roman" w:eastAsia="仿宋_GB2312" w:cs="Times New Roman"/>
                <w:bCs/>
                <w:color w:val="000000"/>
                <w:sz w:val="24"/>
              </w:rPr>
              <w:t>四</w:t>
            </w:r>
          </w:p>
        </w:tc>
        <w:tc>
          <w:tcPr>
            <w:tcW w:w="2954" w:type="pct"/>
            <w:vAlign w:val="center"/>
          </w:tcPr>
          <w:p w14:paraId="760AA853">
            <w:pPr>
              <w:rPr>
                <w:rFonts w:ascii="Times New Roman" w:hAnsi="Times New Roman" w:eastAsia="仿宋_GB2312" w:cs="Times New Roman"/>
                <w:color w:val="000000"/>
                <w:sz w:val="24"/>
              </w:rPr>
            </w:pPr>
            <w:r>
              <w:rPr>
                <w:rFonts w:ascii="Times New Roman" w:hAnsi="Times New Roman" w:eastAsia="仿宋_GB2312" w:cs="Times New Roman"/>
                <w:color w:val="000000"/>
                <w:sz w:val="24"/>
              </w:rPr>
              <w:t>书面承诺函</w:t>
            </w:r>
          </w:p>
        </w:tc>
        <w:tc>
          <w:tcPr>
            <w:tcW w:w="1420" w:type="pct"/>
            <w:vAlign w:val="center"/>
          </w:tcPr>
          <w:p w14:paraId="760AA854">
            <w:pPr>
              <w:spacing w:line="360" w:lineRule="auto"/>
              <w:jc w:val="center"/>
              <w:rPr>
                <w:rFonts w:ascii="Times New Roman" w:hAnsi="Times New Roman" w:eastAsia="仿宋_GB2312" w:cs="Times New Roman"/>
                <w:b/>
                <w:color w:val="000000"/>
                <w:sz w:val="24"/>
              </w:rPr>
            </w:pPr>
          </w:p>
        </w:tc>
      </w:tr>
      <w:tr w14:paraId="760AA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26" w:type="pct"/>
            <w:vAlign w:val="center"/>
          </w:tcPr>
          <w:p w14:paraId="760AA856">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五</w:t>
            </w:r>
          </w:p>
        </w:tc>
        <w:tc>
          <w:tcPr>
            <w:tcW w:w="2954" w:type="pct"/>
            <w:vAlign w:val="center"/>
          </w:tcPr>
          <w:p w14:paraId="760AA857">
            <w:pPr>
              <w:rPr>
                <w:rFonts w:ascii="Times New Roman" w:hAnsi="Times New Roman" w:eastAsia="仿宋_GB2312" w:cs="Times New Roman"/>
                <w:color w:val="000000"/>
                <w:sz w:val="24"/>
              </w:rPr>
            </w:pPr>
            <w:r>
              <w:rPr>
                <w:rFonts w:ascii="Times New Roman" w:hAnsi="Times New Roman" w:eastAsia="仿宋_GB2312" w:cs="Times New Roman"/>
                <w:color w:val="000000"/>
                <w:sz w:val="24"/>
              </w:rPr>
              <w:t>其他文件</w:t>
            </w:r>
          </w:p>
        </w:tc>
        <w:tc>
          <w:tcPr>
            <w:tcW w:w="1420" w:type="pct"/>
            <w:vAlign w:val="center"/>
          </w:tcPr>
          <w:p w14:paraId="760AA858">
            <w:pPr>
              <w:spacing w:line="360" w:lineRule="auto"/>
              <w:jc w:val="center"/>
              <w:rPr>
                <w:rFonts w:ascii="Times New Roman" w:hAnsi="Times New Roman" w:eastAsia="仿宋_GB2312" w:cs="Times New Roman"/>
                <w:b/>
                <w:color w:val="000000"/>
                <w:sz w:val="24"/>
              </w:rPr>
            </w:pPr>
          </w:p>
        </w:tc>
      </w:tr>
      <w:tr w14:paraId="760AA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626" w:type="pct"/>
            <w:vAlign w:val="center"/>
          </w:tcPr>
          <w:p w14:paraId="760AA85A">
            <w:pPr>
              <w:jc w:val="center"/>
              <w:rPr>
                <w:rFonts w:ascii="Times New Roman" w:hAnsi="Times New Roman" w:eastAsia="仿宋_GB2312" w:cs="Times New Roman"/>
                <w:color w:val="000000"/>
                <w:sz w:val="24"/>
              </w:rPr>
            </w:pPr>
          </w:p>
        </w:tc>
        <w:tc>
          <w:tcPr>
            <w:tcW w:w="2954" w:type="pct"/>
            <w:vAlign w:val="center"/>
          </w:tcPr>
          <w:p w14:paraId="760AA85B">
            <w:pPr>
              <w:rPr>
                <w:rFonts w:ascii="Times New Roman" w:hAnsi="Times New Roman" w:eastAsia="仿宋_GB2312" w:cs="Times New Roman"/>
                <w:color w:val="000000"/>
                <w:sz w:val="24"/>
              </w:rPr>
            </w:pPr>
          </w:p>
        </w:tc>
        <w:tc>
          <w:tcPr>
            <w:tcW w:w="1420" w:type="pct"/>
            <w:vAlign w:val="center"/>
          </w:tcPr>
          <w:p w14:paraId="760AA85C">
            <w:pPr>
              <w:spacing w:line="360" w:lineRule="auto"/>
              <w:rPr>
                <w:rFonts w:ascii="Times New Roman" w:hAnsi="Times New Roman" w:eastAsia="仿宋_GB2312" w:cs="Times New Roman"/>
                <w:b/>
                <w:color w:val="000000"/>
                <w:sz w:val="24"/>
              </w:rPr>
            </w:pPr>
          </w:p>
        </w:tc>
      </w:tr>
    </w:tbl>
    <w:p w14:paraId="760AA85E">
      <w:pPr>
        <w:spacing w:line="360" w:lineRule="auto"/>
        <w:jc w:val="center"/>
        <w:rPr>
          <w:rFonts w:ascii="Times New Roman" w:hAnsi="Times New Roman" w:eastAsia="宋体" w:cs="Times New Roman"/>
          <w:b/>
          <w:color w:val="000000"/>
          <w:sz w:val="24"/>
        </w:rPr>
      </w:pPr>
    </w:p>
    <w:p w14:paraId="760AA85F">
      <w:pPr>
        <w:spacing w:line="360" w:lineRule="auto"/>
        <w:jc w:val="center"/>
        <w:rPr>
          <w:rFonts w:ascii="Times New Roman" w:hAnsi="Times New Roman" w:eastAsia="宋体" w:cs="Times New Roman"/>
          <w:b/>
          <w:color w:val="000000"/>
          <w:sz w:val="24"/>
        </w:rPr>
      </w:pPr>
    </w:p>
    <w:p w14:paraId="760AA860">
      <w:pPr>
        <w:spacing w:line="360" w:lineRule="auto"/>
        <w:jc w:val="center"/>
        <w:rPr>
          <w:rFonts w:ascii="Times New Roman" w:hAnsi="Times New Roman" w:eastAsia="宋体" w:cs="Times New Roman"/>
          <w:b/>
          <w:color w:val="000000"/>
          <w:sz w:val="24"/>
        </w:rPr>
      </w:pPr>
    </w:p>
    <w:p w14:paraId="760AA861">
      <w:pPr>
        <w:spacing w:line="360" w:lineRule="auto"/>
        <w:jc w:val="center"/>
        <w:rPr>
          <w:rFonts w:ascii="Times New Roman" w:hAnsi="Times New Roman" w:eastAsia="宋体" w:cs="Times New Roman"/>
          <w:b/>
          <w:color w:val="000000"/>
          <w:sz w:val="24"/>
        </w:rPr>
      </w:pPr>
    </w:p>
    <w:p w14:paraId="760AA862">
      <w:pPr>
        <w:spacing w:line="360" w:lineRule="auto"/>
        <w:jc w:val="center"/>
        <w:rPr>
          <w:rFonts w:ascii="Times New Roman" w:hAnsi="Times New Roman" w:eastAsia="宋体" w:cs="Times New Roman"/>
          <w:b/>
          <w:color w:val="000000"/>
          <w:sz w:val="24"/>
        </w:rPr>
      </w:pPr>
    </w:p>
    <w:p w14:paraId="760AA863">
      <w:pPr>
        <w:spacing w:line="360" w:lineRule="auto"/>
        <w:jc w:val="center"/>
        <w:rPr>
          <w:rFonts w:ascii="Times New Roman" w:hAnsi="Times New Roman" w:eastAsia="宋体" w:cs="Times New Roman"/>
          <w:b/>
          <w:color w:val="000000"/>
          <w:sz w:val="24"/>
        </w:rPr>
      </w:pPr>
    </w:p>
    <w:p w14:paraId="760AA864">
      <w:pPr>
        <w:spacing w:line="360" w:lineRule="auto"/>
        <w:jc w:val="center"/>
        <w:rPr>
          <w:rFonts w:ascii="Times New Roman" w:hAnsi="Times New Roman" w:eastAsia="宋体" w:cs="Times New Roman"/>
          <w:b/>
          <w:color w:val="000000"/>
          <w:sz w:val="24"/>
        </w:rPr>
      </w:pPr>
    </w:p>
    <w:p w14:paraId="760AA865">
      <w:pPr>
        <w:spacing w:line="360" w:lineRule="auto"/>
        <w:jc w:val="center"/>
        <w:rPr>
          <w:rFonts w:ascii="Times New Roman" w:hAnsi="Times New Roman" w:eastAsia="宋体" w:cs="Times New Roman"/>
          <w:b/>
          <w:color w:val="000000"/>
          <w:sz w:val="24"/>
        </w:rPr>
      </w:pPr>
    </w:p>
    <w:p w14:paraId="760AA866">
      <w:pPr>
        <w:spacing w:line="360" w:lineRule="auto"/>
        <w:jc w:val="center"/>
        <w:rPr>
          <w:rFonts w:ascii="Times New Roman" w:hAnsi="Times New Roman" w:eastAsia="宋体" w:cs="Times New Roman"/>
          <w:b/>
          <w:color w:val="000000"/>
          <w:sz w:val="24"/>
        </w:rPr>
      </w:pPr>
      <w:r>
        <w:rPr>
          <w:rFonts w:ascii="Times New Roman" w:hAnsi="Times New Roman" w:eastAsia="宋体" w:cs="Times New Roman"/>
          <w:b/>
          <w:color w:val="000000"/>
          <w:sz w:val="24"/>
        </w:rPr>
        <w:br w:type="page"/>
      </w:r>
    </w:p>
    <w:p w14:paraId="760AA867">
      <w:pPr>
        <w:pStyle w:val="4"/>
        <w:rPr>
          <w:rFonts w:ascii="Times New Roman" w:hAnsi="Times New Roman" w:eastAsia="宋体" w:cs="Times New Roman"/>
          <w:color w:val="000000"/>
          <w:sz w:val="24"/>
          <w:szCs w:val="24"/>
        </w:rPr>
      </w:pPr>
      <w:bookmarkStart w:id="35" w:name="_Toc5390"/>
      <w:bookmarkStart w:id="36" w:name="_Toc4938"/>
      <w:r>
        <w:rPr>
          <w:rFonts w:ascii="Times New Roman" w:hAnsi="Times New Roman" w:eastAsia="宋体" w:cs="Times New Roman"/>
          <w:color w:val="000000"/>
          <w:sz w:val="24"/>
          <w:szCs w:val="24"/>
        </w:rPr>
        <w:t>附件一</w:t>
      </w:r>
      <w:bookmarkEnd w:id="35"/>
      <w:bookmarkEnd w:id="36"/>
    </w:p>
    <w:p w14:paraId="760AA868">
      <w:pPr>
        <w:spacing w:line="360" w:lineRule="auto"/>
        <w:jc w:val="center"/>
        <w:rPr>
          <w:rFonts w:ascii="Times New Roman" w:hAnsi="Times New Roman" w:eastAsia="宋体" w:cs="Times New Roman"/>
          <w:color w:val="000000"/>
          <w:sz w:val="24"/>
        </w:rPr>
      </w:pPr>
      <w:r>
        <w:rPr>
          <w:rFonts w:ascii="Times New Roman" w:hAnsi="Times New Roman" w:eastAsia="宋体" w:cs="Times New Roman"/>
          <w:b/>
          <w:bCs/>
          <w:color w:val="000000"/>
          <w:sz w:val="24"/>
        </w:rPr>
        <w:t>供应商综合情况简介</w:t>
      </w:r>
    </w:p>
    <w:p w14:paraId="760AA869">
      <w:pPr>
        <w:spacing w:line="500" w:lineRule="exact"/>
        <w:jc w:val="left"/>
        <w:rPr>
          <w:rFonts w:ascii="Times New Roman" w:hAnsi="Times New Roman" w:eastAsia="宋体" w:cs="Times New Roman"/>
          <w:color w:val="000000"/>
          <w:sz w:val="24"/>
        </w:rPr>
      </w:pPr>
      <w:r>
        <w:rPr>
          <w:rFonts w:hint="eastAsia" w:ascii="Times New Roman" w:hAnsi="Times New Roman" w:eastAsia="宋体" w:cs="Times New Roman"/>
          <w:color w:val="000000"/>
          <w:sz w:val="24"/>
        </w:rPr>
        <w:t>1.</w:t>
      </w:r>
      <w:r>
        <w:rPr>
          <w:rFonts w:ascii="Times New Roman" w:hAnsi="Times New Roman" w:eastAsia="宋体" w:cs="Times New Roman"/>
          <w:color w:val="000000"/>
          <w:sz w:val="24"/>
        </w:rPr>
        <w:t>1、基本情况表</w:t>
      </w:r>
    </w:p>
    <w:tbl>
      <w:tblPr>
        <w:tblStyle w:val="33"/>
        <w:tblW w:w="5000" w:type="pct"/>
        <w:tblInd w:w="0" w:type="dxa"/>
        <w:tblLayout w:type="autofit"/>
        <w:tblCellMar>
          <w:top w:w="0" w:type="dxa"/>
          <w:left w:w="108" w:type="dxa"/>
          <w:bottom w:w="0" w:type="dxa"/>
          <w:right w:w="108" w:type="dxa"/>
        </w:tblCellMar>
      </w:tblPr>
      <w:tblGrid>
        <w:gridCol w:w="656"/>
        <w:gridCol w:w="615"/>
        <w:gridCol w:w="1643"/>
        <w:gridCol w:w="80"/>
        <w:gridCol w:w="368"/>
        <w:gridCol w:w="1480"/>
        <w:gridCol w:w="738"/>
        <w:gridCol w:w="899"/>
        <w:gridCol w:w="1360"/>
        <w:gridCol w:w="1165"/>
      </w:tblGrid>
      <w:tr w14:paraId="760AA86B">
        <w:tblPrEx>
          <w:tblCellMar>
            <w:top w:w="0" w:type="dxa"/>
            <w:left w:w="108" w:type="dxa"/>
            <w:bottom w:w="0" w:type="dxa"/>
            <w:right w:w="108" w:type="dxa"/>
          </w:tblCellMar>
        </w:tblPrEx>
        <w:trPr>
          <w:trHeight w:val="624" w:hRule="atLeast"/>
        </w:trPr>
        <w:tc>
          <w:tcPr>
            <w:tcW w:w="5000" w:type="pct"/>
            <w:gridSpan w:val="10"/>
            <w:vMerge w:val="restart"/>
            <w:tcBorders>
              <w:top w:val="single" w:color="auto" w:sz="4" w:space="0"/>
              <w:left w:val="single" w:color="auto" w:sz="4" w:space="0"/>
              <w:bottom w:val="single" w:color="auto" w:sz="4" w:space="0"/>
              <w:right w:val="single" w:color="auto" w:sz="4" w:space="0"/>
            </w:tcBorders>
            <w:noWrap/>
            <w:vAlign w:val="center"/>
          </w:tcPr>
          <w:p w14:paraId="760AA86A">
            <w:pPr>
              <w:widowControl/>
              <w:jc w:val="center"/>
              <w:textAlignment w:val="center"/>
              <w:rPr>
                <w:rFonts w:ascii="Times New Roman" w:hAnsi="Times New Roman" w:eastAsia="仿宋_GB2312" w:cs="Times New Roman"/>
                <w:b/>
                <w:bCs/>
                <w:color w:val="000000"/>
                <w:sz w:val="32"/>
                <w:szCs w:val="32"/>
              </w:rPr>
            </w:pPr>
            <w:r>
              <w:rPr>
                <w:rFonts w:ascii="Times New Roman" w:hAnsi="Times New Roman" w:eastAsia="仿宋_GB2312" w:cs="Times New Roman"/>
                <w:b/>
                <w:bCs/>
                <w:color w:val="000000"/>
                <w:kern w:val="0"/>
                <w:sz w:val="32"/>
                <w:szCs w:val="32"/>
                <w:lang w:bidi="ar"/>
              </w:rPr>
              <w:t>基本情况表</w:t>
            </w:r>
          </w:p>
        </w:tc>
      </w:tr>
      <w:tr w14:paraId="760AA86D">
        <w:tblPrEx>
          <w:tblCellMar>
            <w:top w:w="0" w:type="dxa"/>
            <w:left w:w="108" w:type="dxa"/>
            <w:bottom w:w="0" w:type="dxa"/>
            <w:right w:w="108" w:type="dxa"/>
          </w:tblCellMar>
        </w:tblPrEx>
        <w:trPr>
          <w:trHeight w:val="624" w:hRule="atLeast"/>
        </w:trPr>
        <w:tc>
          <w:tcPr>
            <w:tcW w:w="5000" w:type="pct"/>
            <w:gridSpan w:val="10"/>
            <w:vMerge w:val="continue"/>
            <w:tcBorders>
              <w:top w:val="single" w:color="auto" w:sz="4" w:space="0"/>
              <w:left w:val="single" w:color="auto" w:sz="4" w:space="0"/>
              <w:bottom w:val="single" w:color="auto" w:sz="4" w:space="0"/>
              <w:right w:val="single" w:color="auto" w:sz="4" w:space="0"/>
            </w:tcBorders>
            <w:noWrap/>
            <w:vAlign w:val="center"/>
          </w:tcPr>
          <w:p w14:paraId="760AA86C">
            <w:pPr>
              <w:jc w:val="center"/>
              <w:rPr>
                <w:rFonts w:ascii="Times New Roman" w:hAnsi="Times New Roman" w:eastAsia="仿宋_GB2312" w:cs="Times New Roman"/>
                <w:b/>
                <w:bCs/>
                <w:color w:val="000000"/>
                <w:sz w:val="32"/>
                <w:szCs w:val="32"/>
              </w:rPr>
            </w:pPr>
          </w:p>
        </w:tc>
      </w:tr>
      <w:tr w14:paraId="760AA86F">
        <w:tblPrEx>
          <w:tblCellMar>
            <w:top w:w="0" w:type="dxa"/>
            <w:left w:w="108" w:type="dxa"/>
            <w:bottom w:w="0" w:type="dxa"/>
            <w:right w:w="108" w:type="dxa"/>
          </w:tblCellMar>
        </w:tblPrEx>
        <w:trPr>
          <w:trHeight w:val="454" w:hRule="atLeast"/>
        </w:trPr>
        <w:tc>
          <w:tcPr>
            <w:tcW w:w="5000" w:type="pct"/>
            <w:gridSpan w:val="10"/>
            <w:tcBorders>
              <w:top w:val="single" w:color="auto" w:sz="4" w:space="0"/>
              <w:left w:val="single" w:color="auto" w:sz="4" w:space="0"/>
              <w:bottom w:val="single" w:color="auto" w:sz="4" w:space="0"/>
              <w:right w:val="single" w:color="auto" w:sz="4" w:space="0"/>
            </w:tcBorders>
            <w:noWrap/>
            <w:vAlign w:val="center"/>
          </w:tcPr>
          <w:p w14:paraId="760AA86E">
            <w:pPr>
              <w:widowControl/>
              <w:jc w:val="left"/>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基本信息</w:t>
            </w:r>
          </w:p>
        </w:tc>
      </w:tr>
      <w:tr w14:paraId="760AA872">
        <w:tblPrEx>
          <w:tblCellMar>
            <w:top w:w="0" w:type="dxa"/>
            <w:left w:w="108" w:type="dxa"/>
            <w:bottom w:w="0" w:type="dxa"/>
            <w:right w:w="108" w:type="dxa"/>
          </w:tblCellMar>
        </w:tblPrEx>
        <w:trPr>
          <w:trHeight w:val="454" w:hRule="atLeast"/>
        </w:trPr>
        <w:tc>
          <w:tcPr>
            <w:tcW w:w="704" w:type="pct"/>
            <w:gridSpan w:val="2"/>
            <w:tcBorders>
              <w:top w:val="single" w:color="auto" w:sz="4" w:space="0"/>
              <w:left w:val="single" w:color="auto" w:sz="4" w:space="0"/>
              <w:bottom w:val="single" w:color="auto" w:sz="4" w:space="0"/>
              <w:right w:val="single" w:color="auto" w:sz="4" w:space="0"/>
            </w:tcBorders>
            <w:noWrap/>
            <w:vAlign w:val="center"/>
          </w:tcPr>
          <w:p w14:paraId="760AA870">
            <w:pPr>
              <w:widowControl/>
              <w:jc w:val="center"/>
              <w:textAlignment w:val="center"/>
              <w:rPr>
                <w:rFonts w:ascii="Times New Roman" w:hAnsi="Times New Roman" w:eastAsia="仿宋_GB2312" w:cs="Times New Roman"/>
                <w:color w:val="000000"/>
                <w:sz w:val="22"/>
                <w:szCs w:val="22"/>
              </w:rPr>
            </w:pPr>
            <w:r>
              <w:rPr>
                <w:rFonts w:ascii="Times New Roman" w:hAnsi="Times New Roman" w:eastAsia="仿宋_GB2312" w:cs="Times New Roman"/>
                <w:color w:val="000000"/>
                <w:kern w:val="0"/>
                <w:sz w:val="22"/>
                <w:szCs w:val="22"/>
                <w:lang w:bidi="ar"/>
              </w:rPr>
              <w:t>单位名称</w:t>
            </w:r>
          </w:p>
        </w:tc>
        <w:tc>
          <w:tcPr>
            <w:tcW w:w="4296" w:type="pct"/>
            <w:gridSpan w:val="8"/>
            <w:tcBorders>
              <w:top w:val="single" w:color="auto" w:sz="4" w:space="0"/>
              <w:left w:val="single" w:color="auto" w:sz="4" w:space="0"/>
              <w:bottom w:val="single" w:color="auto" w:sz="4" w:space="0"/>
              <w:right w:val="single" w:color="auto" w:sz="4" w:space="0"/>
            </w:tcBorders>
            <w:noWrap/>
            <w:vAlign w:val="center"/>
          </w:tcPr>
          <w:p w14:paraId="760AA871">
            <w:pPr>
              <w:jc w:val="center"/>
              <w:rPr>
                <w:rFonts w:ascii="Times New Roman" w:hAnsi="Times New Roman" w:eastAsia="仿宋_GB2312" w:cs="Times New Roman"/>
                <w:color w:val="000000"/>
                <w:sz w:val="22"/>
                <w:szCs w:val="22"/>
              </w:rPr>
            </w:pPr>
          </w:p>
        </w:tc>
      </w:tr>
      <w:tr w14:paraId="760AA879">
        <w:tblPrEx>
          <w:tblCellMar>
            <w:top w:w="0" w:type="dxa"/>
            <w:left w:w="108" w:type="dxa"/>
            <w:bottom w:w="0" w:type="dxa"/>
            <w:right w:w="108" w:type="dxa"/>
          </w:tblCellMar>
        </w:tblPrEx>
        <w:trPr>
          <w:trHeight w:val="454" w:hRule="atLeast"/>
        </w:trPr>
        <w:tc>
          <w:tcPr>
            <w:tcW w:w="704" w:type="pct"/>
            <w:gridSpan w:val="2"/>
            <w:tcBorders>
              <w:top w:val="single" w:color="auto" w:sz="4" w:space="0"/>
              <w:left w:val="single" w:color="auto" w:sz="4" w:space="0"/>
              <w:bottom w:val="single" w:color="auto" w:sz="4" w:space="0"/>
              <w:right w:val="single" w:color="auto" w:sz="4" w:space="0"/>
            </w:tcBorders>
            <w:noWrap/>
            <w:vAlign w:val="center"/>
          </w:tcPr>
          <w:p w14:paraId="760AA873">
            <w:pPr>
              <w:widowControl/>
              <w:jc w:val="center"/>
              <w:textAlignment w:val="center"/>
              <w:rPr>
                <w:rFonts w:ascii="Times New Roman" w:hAnsi="Times New Roman" w:eastAsia="仿宋_GB2312" w:cs="Times New Roman"/>
                <w:color w:val="000000"/>
                <w:sz w:val="22"/>
                <w:szCs w:val="22"/>
              </w:rPr>
            </w:pPr>
            <w:r>
              <w:rPr>
                <w:rFonts w:ascii="Times New Roman" w:hAnsi="Times New Roman" w:eastAsia="仿宋_GB2312" w:cs="Times New Roman"/>
                <w:color w:val="000000"/>
                <w:kern w:val="0"/>
                <w:sz w:val="22"/>
                <w:szCs w:val="22"/>
                <w:lang w:bidi="ar"/>
              </w:rPr>
              <w:t>信用代码</w:t>
            </w:r>
          </w:p>
        </w:tc>
        <w:tc>
          <w:tcPr>
            <w:tcW w:w="1163" w:type="pct"/>
            <w:gridSpan w:val="3"/>
            <w:tcBorders>
              <w:top w:val="single" w:color="auto" w:sz="4" w:space="0"/>
              <w:left w:val="single" w:color="auto" w:sz="4" w:space="0"/>
              <w:bottom w:val="single" w:color="auto" w:sz="4" w:space="0"/>
              <w:right w:val="single" w:color="auto" w:sz="4" w:space="0"/>
            </w:tcBorders>
            <w:noWrap/>
            <w:vAlign w:val="center"/>
          </w:tcPr>
          <w:p w14:paraId="760AA874">
            <w:pPr>
              <w:jc w:val="center"/>
              <w:rPr>
                <w:rFonts w:ascii="Times New Roman" w:hAnsi="Times New Roman" w:eastAsia="仿宋_GB2312" w:cs="Times New Roman"/>
                <w:color w:val="000000"/>
                <w:sz w:val="22"/>
                <w:szCs w:val="22"/>
              </w:rPr>
            </w:pPr>
          </w:p>
        </w:tc>
        <w:tc>
          <w:tcPr>
            <w:tcW w:w="821" w:type="pct"/>
            <w:tcBorders>
              <w:top w:val="single" w:color="auto" w:sz="4" w:space="0"/>
              <w:left w:val="single" w:color="auto" w:sz="4" w:space="0"/>
              <w:bottom w:val="single" w:color="auto" w:sz="4" w:space="0"/>
              <w:right w:val="single" w:color="auto" w:sz="4" w:space="0"/>
            </w:tcBorders>
            <w:noWrap/>
            <w:vAlign w:val="center"/>
          </w:tcPr>
          <w:p w14:paraId="760AA875">
            <w:pPr>
              <w:widowControl/>
              <w:jc w:val="center"/>
              <w:textAlignment w:val="center"/>
              <w:rPr>
                <w:rFonts w:ascii="Times New Roman" w:hAnsi="Times New Roman" w:eastAsia="仿宋_GB2312" w:cs="Times New Roman"/>
                <w:color w:val="000000"/>
                <w:sz w:val="22"/>
                <w:szCs w:val="22"/>
              </w:rPr>
            </w:pPr>
            <w:r>
              <w:rPr>
                <w:rFonts w:ascii="Times New Roman" w:hAnsi="Times New Roman" w:eastAsia="仿宋_GB2312" w:cs="Times New Roman"/>
                <w:color w:val="000000"/>
                <w:kern w:val="0"/>
                <w:sz w:val="22"/>
                <w:szCs w:val="22"/>
                <w:lang w:bidi="ar"/>
              </w:rPr>
              <w:t>法人代表</w:t>
            </w:r>
          </w:p>
        </w:tc>
        <w:tc>
          <w:tcPr>
            <w:tcW w:w="909" w:type="pct"/>
            <w:gridSpan w:val="2"/>
            <w:tcBorders>
              <w:top w:val="single" w:color="auto" w:sz="4" w:space="0"/>
              <w:left w:val="single" w:color="auto" w:sz="4" w:space="0"/>
              <w:bottom w:val="single" w:color="auto" w:sz="4" w:space="0"/>
              <w:right w:val="single" w:color="auto" w:sz="4" w:space="0"/>
            </w:tcBorders>
            <w:noWrap/>
            <w:vAlign w:val="center"/>
          </w:tcPr>
          <w:p w14:paraId="760AA876">
            <w:pPr>
              <w:jc w:val="center"/>
              <w:rPr>
                <w:rFonts w:ascii="Times New Roman" w:hAnsi="Times New Roman" w:eastAsia="仿宋_GB2312" w:cs="Times New Roman"/>
                <w:color w:val="000000"/>
                <w:sz w:val="22"/>
                <w:szCs w:val="22"/>
              </w:rPr>
            </w:pPr>
          </w:p>
        </w:tc>
        <w:tc>
          <w:tcPr>
            <w:tcW w:w="755" w:type="pct"/>
            <w:tcBorders>
              <w:top w:val="single" w:color="auto" w:sz="4" w:space="0"/>
              <w:left w:val="single" w:color="auto" w:sz="4" w:space="0"/>
              <w:bottom w:val="single" w:color="auto" w:sz="4" w:space="0"/>
              <w:right w:val="single" w:color="auto" w:sz="4" w:space="0"/>
            </w:tcBorders>
            <w:noWrap/>
            <w:vAlign w:val="center"/>
          </w:tcPr>
          <w:p w14:paraId="760AA877">
            <w:pPr>
              <w:widowControl/>
              <w:jc w:val="center"/>
              <w:textAlignment w:val="center"/>
              <w:rPr>
                <w:rFonts w:ascii="Times New Roman" w:hAnsi="Times New Roman" w:eastAsia="仿宋_GB2312" w:cs="Times New Roman"/>
                <w:color w:val="000000"/>
                <w:sz w:val="22"/>
                <w:szCs w:val="22"/>
              </w:rPr>
            </w:pPr>
            <w:r>
              <w:rPr>
                <w:rFonts w:ascii="Times New Roman" w:hAnsi="Times New Roman" w:eastAsia="仿宋_GB2312" w:cs="Times New Roman"/>
                <w:color w:val="000000"/>
                <w:kern w:val="0"/>
                <w:sz w:val="22"/>
                <w:szCs w:val="22"/>
                <w:lang w:bidi="ar"/>
              </w:rPr>
              <w:t>单位类型</w:t>
            </w:r>
          </w:p>
        </w:tc>
        <w:tc>
          <w:tcPr>
            <w:tcW w:w="647" w:type="pct"/>
            <w:tcBorders>
              <w:top w:val="single" w:color="auto" w:sz="4" w:space="0"/>
              <w:left w:val="single" w:color="auto" w:sz="4" w:space="0"/>
              <w:bottom w:val="single" w:color="auto" w:sz="4" w:space="0"/>
              <w:right w:val="single" w:color="auto" w:sz="4" w:space="0"/>
            </w:tcBorders>
            <w:noWrap/>
            <w:vAlign w:val="center"/>
          </w:tcPr>
          <w:p w14:paraId="760AA878">
            <w:pPr>
              <w:jc w:val="center"/>
              <w:rPr>
                <w:rFonts w:ascii="Times New Roman" w:hAnsi="Times New Roman" w:eastAsia="仿宋_GB2312" w:cs="Times New Roman"/>
                <w:color w:val="000000"/>
                <w:sz w:val="22"/>
                <w:szCs w:val="22"/>
              </w:rPr>
            </w:pPr>
          </w:p>
        </w:tc>
      </w:tr>
      <w:tr w14:paraId="760AA880">
        <w:tblPrEx>
          <w:tblCellMar>
            <w:top w:w="0" w:type="dxa"/>
            <w:left w:w="108" w:type="dxa"/>
            <w:bottom w:w="0" w:type="dxa"/>
            <w:right w:w="108" w:type="dxa"/>
          </w:tblCellMar>
        </w:tblPrEx>
        <w:trPr>
          <w:trHeight w:val="454" w:hRule="atLeast"/>
        </w:trPr>
        <w:tc>
          <w:tcPr>
            <w:tcW w:w="704" w:type="pct"/>
            <w:gridSpan w:val="2"/>
            <w:tcBorders>
              <w:top w:val="single" w:color="auto" w:sz="4" w:space="0"/>
              <w:left w:val="single" w:color="auto" w:sz="4" w:space="0"/>
              <w:bottom w:val="single" w:color="auto" w:sz="4" w:space="0"/>
              <w:right w:val="single" w:color="auto" w:sz="4" w:space="0"/>
            </w:tcBorders>
            <w:noWrap/>
            <w:vAlign w:val="center"/>
          </w:tcPr>
          <w:p w14:paraId="760AA87A">
            <w:pPr>
              <w:widowControl/>
              <w:jc w:val="center"/>
              <w:textAlignment w:val="center"/>
              <w:rPr>
                <w:rFonts w:ascii="Times New Roman" w:hAnsi="Times New Roman" w:eastAsia="仿宋_GB2312" w:cs="Times New Roman"/>
                <w:color w:val="000000"/>
                <w:sz w:val="22"/>
                <w:szCs w:val="22"/>
              </w:rPr>
            </w:pPr>
            <w:r>
              <w:rPr>
                <w:rFonts w:ascii="Times New Roman" w:hAnsi="Times New Roman" w:eastAsia="仿宋_GB2312" w:cs="Times New Roman"/>
                <w:color w:val="000000"/>
                <w:kern w:val="0"/>
                <w:sz w:val="22"/>
                <w:szCs w:val="22"/>
                <w:lang w:bidi="ar"/>
              </w:rPr>
              <w:t>注册资本</w:t>
            </w:r>
          </w:p>
        </w:tc>
        <w:tc>
          <w:tcPr>
            <w:tcW w:w="1163" w:type="pct"/>
            <w:gridSpan w:val="3"/>
            <w:tcBorders>
              <w:top w:val="single" w:color="auto" w:sz="4" w:space="0"/>
              <w:left w:val="single" w:color="auto" w:sz="4" w:space="0"/>
              <w:bottom w:val="single" w:color="auto" w:sz="4" w:space="0"/>
              <w:right w:val="single" w:color="auto" w:sz="4" w:space="0"/>
            </w:tcBorders>
            <w:noWrap/>
            <w:vAlign w:val="center"/>
          </w:tcPr>
          <w:p w14:paraId="760AA87B">
            <w:pPr>
              <w:widowControl/>
              <w:jc w:val="center"/>
              <w:textAlignment w:val="center"/>
              <w:rPr>
                <w:rFonts w:ascii="Times New Roman" w:hAnsi="Times New Roman" w:eastAsia="仿宋_GB2312" w:cs="Times New Roman"/>
                <w:color w:val="000000"/>
                <w:sz w:val="22"/>
                <w:szCs w:val="22"/>
              </w:rPr>
            </w:pPr>
          </w:p>
        </w:tc>
        <w:tc>
          <w:tcPr>
            <w:tcW w:w="821" w:type="pct"/>
            <w:tcBorders>
              <w:top w:val="single" w:color="auto" w:sz="4" w:space="0"/>
              <w:left w:val="single" w:color="auto" w:sz="4" w:space="0"/>
              <w:bottom w:val="single" w:color="auto" w:sz="4" w:space="0"/>
              <w:right w:val="single" w:color="auto" w:sz="4" w:space="0"/>
            </w:tcBorders>
            <w:noWrap/>
            <w:vAlign w:val="center"/>
          </w:tcPr>
          <w:p w14:paraId="760AA87C">
            <w:pPr>
              <w:widowControl/>
              <w:jc w:val="center"/>
              <w:textAlignment w:val="center"/>
              <w:rPr>
                <w:rFonts w:ascii="Times New Roman" w:hAnsi="Times New Roman" w:eastAsia="仿宋_GB2312" w:cs="Times New Roman"/>
                <w:color w:val="000000"/>
                <w:sz w:val="22"/>
                <w:szCs w:val="22"/>
              </w:rPr>
            </w:pPr>
            <w:r>
              <w:rPr>
                <w:rFonts w:ascii="Times New Roman" w:hAnsi="Times New Roman" w:eastAsia="仿宋_GB2312" w:cs="Times New Roman"/>
                <w:color w:val="000000"/>
                <w:kern w:val="0"/>
                <w:sz w:val="22"/>
                <w:szCs w:val="22"/>
                <w:lang w:bidi="ar"/>
              </w:rPr>
              <w:t>单位地址</w:t>
            </w:r>
          </w:p>
        </w:tc>
        <w:tc>
          <w:tcPr>
            <w:tcW w:w="2311" w:type="pct"/>
            <w:gridSpan w:val="4"/>
            <w:tcBorders>
              <w:top w:val="single" w:color="auto" w:sz="4" w:space="0"/>
              <w:left w:val="single" w:color="auto" w:sz="4" w:space="0"/>
              <w:bottom w:val="single" w:color="auto" w:sz="4" w:space="0"/>
              <w:right w:val="single" w:color="auto" w:sz="4" w:space="0"/>
            </w:tcBorders>
            <w:noWrap/>
            <w:vAlign w:val="center"/>
          </w:tcPr>
          <w:p w14:paraId="760AA87F">
            <w:pPr>
              <w:widowControl/>
              <w:jc w:val="center"/>
              <w:textAlignment w:val="center"/>
              <w:rPr>
                <w:rFonts w:ascii="Times New Roman" w:hAnsi="Times New Roman" w:eastAsia="仿宋_GB2312" w:cs="Times New Roman"/>
                <w:color w:val="000000"/>
                <w:sz w:val="22"/>
                <w:szCs w:val="22"/>
              </w:rPr>
            </w:pPr>
            <w:r>
              <w:rPr>
                <w:rFonts w:ascii="Times New Roman" w:hAnsi="Times New Roman" w:eastAsia="仿宋_GB2312" w:cs="Times New Roman"/>
                <w:color w:val="000000"/>
                <w:kern w:val="0"/>
                <w:sz w:val="22"/>
                <w:szCs w:val="22"/>
                <w:lang w:bidi="ar"/>
              </w:rPr>
              <w:t xml:space="preserve"> </w:t>
            </w:r>
          </w:p>
        </w:tc>
      </w:tr>
      <w:tr w14:paraId="760AA882">
        <w:tblPrEx>
          <w:tblCellMar>
            <w:top w:w="0" w:type="dxa"/>
            <w:left w:w="108" w:type="dxa"/>
            <w:bottom w:w="0" w:type="dxa"/>
            <w:right w:w="108" w:type="dxa"/>
          </w:tblCellMar>
        </w:tblPrEx>
        <w:trPr>
          <w:trHeight w:val="454" w:hRule="atLeast"/>
        </w:trPr>
        <w:tc>
          <w:tcPr>
            <w:tcW w:w="5000" w:type="pct"/>
            <w:gridSpan w:val="10"/>
            <w:tcBorders>
              <w:top w:val="single" w:color="auto" w:sz="4" w:space="0"/>
              <w:left w:val="single" w:color="auto" w:sz="4" w:space="0"/>
              <w:bottom w:val="single" w:color="auto" w:sz="4" w:space="0"/>
              <w:right w:val="single" w:color="auto" w:sz="4" w:space="0"/>
            </w:tcBorders>
            <w:noWrap/>
            <w:vAlign w:val="center"/>
          </w:tcPr>
          <w:p w14:paraId="760AA881">
            <w:pPr>
              <w:jc w:val="center"/>
              <w:rPr>
                <w:rFonts w:ascii="Times New Roman" w:hAnsi="Times New Roman" w:eastAsia="仿宋_GB2312" w:cs="Times New Roman"/>
                <w:color w:val="000000"/>
                <w:sz w:val="22"/>
                <w:szCs w:val="22"/>
              </w:rPr>
            </w:pPr>
          </w:p>
        </w:tc>
      </w:tr>
      <w:tr w14:paraId="760AA884">
        <w:tblPrEx>
          <w:tblCellMar>
            <w:top w:w="0" w:type="dxa"/>
            <w:left w:w="108" w:type="dxa"/>
            <w:bottom w:w="0" w:type="dxa"/>
            <w:right w:w="108" w:type="dxa"/>
          </w:tblCellMar>
        </w:tblPrEx>
        <w:trPr>
          <w:trHeight w:val="454" w:hRule="atLeast"/>
        </w:trPr>
        <w:tc>
          <w:tcPr>
            <w:tcW w:w="5000" w:type="pct"/>
            <w:gridSpan w:val="10"/>
            <w:tcBorders>
              <w:top w:val="single" w:color="auto" w:sz="4" w:space="0"/>
              <w:left w:val="single" w:color="auto" w:sz="4" w:space="0"/>
              <w:bottom w:val="single" w:color="auto" w:sz="4" w:space="0"/>
              <w:right w:val="single" w:color="auto" w:sz="4" w:space="0"/>
            </w:tcBorders>
            <w:noWrap/>
            <w:vAlign w:val="center"/>
          </w:tcPr>
          <w:p w14:paraId="760AA883">
            <w:pPr>
              <w:widowControl/>
              <w:jc w:val="left"/>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详细信息</w:t>
            </w:r>
          </w:p>
        </w:tc>
      </w:tr>
      <w:tr w14:paraId="760AA88B">
        <w:tblPrEx>
          <w:tblCellMar>
            <w:top w:w="0" w:type="dxa"/>
            <w:left w:w="108" w:type="dxa"/>
            <w:bottom w:w="0" w:type="dxa"/>
            <w:right w:w="108" w:type="dxa"/>
          </w:tblCellMar>
        </w:tblPrEx>
        <w:trPr>
          <w:trHeight w:val="454" w:hRule="atLeast"/>
        </w:trPr>
        <w:tc>
          <w:tcPr>
            <w:tcW w:w="704" w:type="pct"/>
            <w:gridSpan w:val="2"/>
            <w:tcBorders>
              <w:top w:val="single" w:color="auto" w:sz="4" w:space="0"/>
              <w:left w:val="single" w:color="auto" w:sz="4" w:space="0"/>
              <w:bottom w:val="single" w:color="auto" w:sz="4" w:space="0"/>
              <w:right w:val="single" w:color="auto" w:sz="4" w:space="0"/>
            </w:tcBorders>
            <w:noWrap/>
            <w:vAlign w:val="center"/>
          </w:tcPr>
          <w:p w14:paraId="760AA885">
            <w:pPr>
              <w:widowControl/>
              <w:jc w:val="center"/>
              <w:textAlignment w:val="center"/>
              <w:rPr>
                <w:rFonts w:ascii="Times New Roman" w:hAnsi="Times New Roman" w:eastAsia="仿宋_GB2312" w:cs="Times New Roman"/>
                <w:color w:val="000000"/>
                <w:sz w:val="22"/>
                <w:szCs w:val="22"/>
              </w:rPr>
            </w:pPr>
            <w:r>
              <w:rPr>
                <w:rFonts w:ascii="Times New Roman" w:hAnsi="Times New Roman" w:eastAsia="仿宋_GB2312" w:cs="Times New Roman"/>
                <w:color w:val="000000"/>
                <w:kern w:val="0"/>
                <w:sz w:val="22"/>
                <w:szCs w:val="22"/>
                <w:lang w:bidi="ar"/>
              </w:rPr>
              <w:t>联系人</w:t>
            </w:r>
          </w:p>
        </w:tc>
        <w:tc>
          <w:tcPr>
            <w:tcW w:w="913" w:type="pct"/>
            <w:tcBorders>
              <w:top w:val="single" w:color="auto" w:sz="4" w:space="0"/>
              <w:left w:val="single" w:color="auto" w:sz="4" w:space="0"/>
              <w:bottom w:val="single" w:color="auto" w:sz="4" w:space="0"/>
              <w:right w:val="single" w:color="auto" w:sz="4" w:space="0"/>
            </w:tcBorders>
            <w:noWrap/>
            <w:vAlign w:val="center"/>
          </w:tcPr>
          <w:p w14:paraId="760AA886">
            <w:pPr>
              <w:jc w:val="center"/>
              <w:rPr>
                <w:rFonts w:ascii="Times New Roman" w:hAnsi="Times New Roman" w:eastAsia="仿宋_GB2312" w:cs="Times New Roman"/>
                <w:color w:val="000000"/>
                <w:sz w:val="22"/>
                <w:szCs w:val="22"/>
              </w:rPr>
            </w:pPr>
          </w:p>
        </w:tc>
        <w:tc>
          <w:tcPr>
            <w:tcW w:w="1072" w:type="pct"/>
            <w:gridSpan w:val="3"/>
            <w:tcBorders>
              <w:top w:val="single" w:color="auto" w:sz="4" w:space="0"/>
              <w:left w:val="single" w:color="auto" w:sz="4" w:space="0"/>
              <w:bottom w:val="single" w:color="auto" w:sz="4" w:space="0"/>
              <w:right w:val="single" w:color="auto" w:sz="4" w:space="0"/>
            </w:tcBorders>
            <w:vAlign w:val="center"/>
          </w:tcPr>
          <w:p w14:paraId="760AA887">
            <w:pPr>
              <w:widowControl/>
              <w:jc w:val="center"/>
              <w:textAlignment w:val="center"/>
              <w:rPr>
                <w:rFonts w:ascii="Times New Roman" w:hAnsi="Times New Roman" w:eastAsia="仿宋_GB2312" w:cs="Times New Roman"/>
                <w:color w:val="000000"/>
                <w:sz w:val="22"/>
                <w:szCs w:val="22"/>
              </w:rPr>
            </w:pPr>
            <w:r>
              <w:rPr>
                <w:rFonts w:ascii="Times New Roman" w:hAnsi="Times New Roman" w:eastAsia="仿宋_GB2312" w:cs="Times New Roman"/>
                <w:color w:val="000000"/>
                <w:kern w:val="0"/>
                <w:sz w:val="22"/>
                <w:szCs w:val="22"/>
                <w:lang w:bidi="ar"/>
              </w:rPr>
              <w:t>联系电话</w:t>
            </w:r>
          </w:p>
        </w:tc>
        <w:tc>
          <w:tcPr>
            <w:tcW w:w="909" w:type="pct"/>
            <w:gridSpan w:val="2"/>
            <w:tcBorders>
              <w:top w:val="single" w:color="auto" w:sz="4" w:space="0"/>
              <w:left w:val="single" w:color="auto" w:sz="4" w:space="0"/>
              <w:bottom w:val="single" w:color="auto" w:sz="4" w:space="0"/>
              <w:right w:val="single" w:color="auto" w:sz="4" w:space="0"/>
            </w:tcBorders>
            <w:noWrap/>
            <w:vAlign w:val="center"/>
          </w:tcPr>
          <w:p w14:paraId="760AA888">
            <w:pPr>
              <w:jc w:val="center"/>
              <w:rPr>
                <w:rFonts w:ascii="Times New Roman" w:hAnsi="Times New Roman" w:eastAsia="仿宋_GB2312" w:cs="Times New Roman"/>
                <w:color w:val="000000"/>
                <w:sz w:val="22"/>
                <w:szCs w:val="22"/>
              </w:rPr>
            </w:pPr>
          </w:p>
        </w:tc>
        <w:tc>
          <w:tcPr>
            <w:tcW w:w="755" w:type="pct"/>
            <w:tcBorders>
              <w:top w:val="single" w:color="auto" w:sz="4" w:space="0"/>
              <w:left w:val="single" w:color="auto" w:sz="4" w:space="0"/>
              <w:bottom w:val="single" w:color="auto" w:sz="4" w:space="0"/>
              <w:right w:val="single" w:color="auto" w:sz="4" w:space="0"/>
            </w:tcBorders>
            <w:noWrap/>
            <w:vAlign w:val="center"/>
          </w:tcPr>
          <w:p w14:paraId="760AA889">
            <w:pPr>
              <w:widowControl/>
              <w:jc w:val="center"/>
              <w:textAlignment w:val="center"/>
              <w:rPr>
                <w:rFonts w:ascii="Times New Roman" w:hAnsi="Times New Roman" w:eastAsia="仿宋_GB2312" w:cs="Times New Roman"/>
                <w:color w:val="000000"/>
                <w:sz w:val="22"/>
                <w:szCs w:val="22"/>
              </w:rPr>
            </w:pPr>
            <w:r>
              <w:rPr>
                <w:rFonts w:ascii="Times New Roman" w:hAnsi="Times New Roman" w:eastAsia="仿宋_GB2312" w:cs="Times New Roman"/>
                <w:color w:val="000000"/>
                <w:kern w:val="0"/>
                <w:sz w:val="22"/>
                <w:szCs w:val="22"/>
                <w:lang w:bidi="ar"/>
              </w:rPr>
              <w:t>人员规模</w:t>
            </w:r>
          </w:p>
        </w:tc>
        <w:tc>
          <w:tcPr>
            <w:tcW w:w="647" w:type="pct"/>
            <w:tcBorders>
              <w:top w:val="single" w:color="auto" w:sz="4" w:space="0"/>
              <w:left w:val="single" w:color="auto" w:sz="4" w:space="0"/>
              <w:bottom w:val="single" w:color="auto" w:sz="4" w:space="0"/>
              <w:right w:val="single" w:color="auto" w:sz="4" w:space="0"/>
            </w:tcBorders>
            <w:noWrap/>
            <w:vAlign w:val="center"/>
          </w:tcPr>
          <w:p w14:paraId="760AA88A">
            <w:pPr>
              <w:jc w:val="center"/>
              <w:rPr>
                <w:rFonts w:ascii="Times New Roman" w:hAnsi="Times New Roman" w:eastAsia="仿宋_GB2312" w:cs="Times New Roman"/>
                <w:color w:val="000000"/>
                <w:sz w:val="22"/>
                <w:szCs w:val="22"/>
              </w:rPr>
            </w:pPr>
          </w:p>
        </w:tc>
      </w:tr>
      <w:tr w14:paraId="760AA892">
        <w:tblPrEx>
          <w:tblCellMar>
            <w:top w:w="0" w:type="dxa"/>
            <w:left w:w="108" w:type="dxa"/>
            <w:bottom w:w="0" w:type="dxa"/>
            <w:right w:w="108" w:type="dxa"/>
          </w:tblCellMar>
        </w:tblPrEx>
        <w:trPr>
          <w:trHeight w:val="454" w:hRule="atLeast"/>
        </w:trPr>
        <w:tc>
          <w:tcPr>
            <w:tcW w:w="704" w:type="pct"/>
            <w:gridSpan w:val="2"/>
            <w:tcBorders>
              <w:top w:val="single" w:color="auto" w:sz="4" w:space="0"/>
              <w:left w:val="single" w:color="auto" w:sz="4" w:space="0"/>
              <w:bottom w:val="single" w:color="auto" w:sz="4" w:space="0"/>
              <w:right w:val="single" w:color="auto" w:sz="4" w:space="0"/>
            </w:tcBorders>
            <w:noWrap/>
            <w:vAlign w:val="center"/>
          </w:tcPr>
          <w:p w14:paraId="760AA88C">
            <w:pPr>
              <w:widowControl/>
              <w:jc w:val="center"/>
              <w:textAlignment w:val="center"/>
              <w:rPr>
                <w:rFonts w:ascii="Times New Roman" w:hAnsi="Times New Roman" w:eastAsia="仿宋_GB2312" w:cs="Times New Roman"/>
                <w:color w:val="000000"/>
                <w:sz w:val="22"/>
                <w:szCs w:val="22"/>
              </w:rPr>
            </w:pPr>
            <w:r>
              <w:rPr>
                <w:rFonts w:ascii="Times New Roman" w:hAnsi="Times New Roman" w:eastAsia="仿宋_GB2312" w:cs="Times New Roman"/>
                <w:color w:val="000000"/>
                <w:kern w:val="0"/>
                <w:sz w:val="22"/>
                <w:szCs w:val="22"/>
                <w:lang w:bidi="ar"/>
              </w:rPr>
              <w:t>注册日期</w:t>
            </w:r>
          </w:p>
        </w:tc>
        <w:tc>
          <w:tcPr>
            <w:tcW w:w="913" w:type="pct"/>
            <w:tcBorders>
              <w:top w:val="single" w:color="auto" w:sz="4" w:space="0"/>
              <w:left w:val="single" w:color="auto" w:sz="4" w:space="0"/>
              <w:bottom w:val="single" w:color="auto" w:sz="4" w:space="0"/>
              <w:right w:val="single" w:color="auto" w:sz="4" w:space="0"/>
            </w:tcBorders>
            <w:noWrap/>
            <w:vAlign w:val="center"/>
          </w:tcPr>
          <w:p w14:paraId="760AA88D">
            <w:pPr>
              <w:jc w:val="center"/>
              <w:rPr>
                <w:rFonts w:ascii="Times New Roman" w:hAnsi="Times New Roman" w:eastAsia="仿宋_GB2312" w:cs="Times New Roman"/>
                <w:color w:val="000000"/>
                <w:sz w:val="22"/>
                <w:szCs w:val="22"/>
              </w:rPr>
            </w:pPr>
          </w:p>
        </w:tc>
        <w:tc>
          <w:tcPr>
            <w:tcW w:w="1072" w:type="pct"/>
            <w:gridSpan w:val="3"/>
            <w:tcBorders>
              <w:top w:val="single" w:color="auto" w:sz="4" w:space="0"/>
              <w:left w:val="single" w:color="auto" w:sz="4" w:space="0"/>
              <w:bottom w:val="single" w:color="auto" w:sz="4" w:space="0"/>
              <w:right w:val="single" w:color="auto" w:sz="4" w:space="0"/>
            </w:tcBorders>
            <w:noWrap/>
            <w:vAlign w:val="center"/>
          </w:tcPr>
          <w:p w14:paraId="760AA88E">
            <w:pPr>
              <w:widowControl/>
              <w:jc w:val="center"/>
              <w:textAlignment w:val="center"/>
              <w:rPr>
                <w:rFonts w:ascii="Times New Roman" w:hAnsi="Times New Roman" w:eastAsia="仿宋_GB2312" w:cs="Times New Roman"/>
                <w:color w:val="000000"/>
                <w:sz w:val="22"/>
                <w:szCs w:val="22"/>
              </w:rPr>
            </w:pPr>
            <w:r>
              <w:rPr>
                <w:rFonts w:ascii="Times New Roman" w:hAnsi="Times New Roman" w:eastAsia="仿宋_GB2312" w:cs="Times New Roman"/>
                <w:color w:val="000000"/>
                <w:kern w:val="0"/>
                <w:sz w:val="22"/>
                <w:szCs w:val="22"/>
                <w:lang w:bidi="ar"/>
              </w:rPr>
              <w:t>有效期至</w:t>
            </w:r>
          </w:p>
        </w:tc>
        <w:tc>
          <w:tcPr>
            <w:tcW w:w="909" w:type="pct"/>
            <w:gridSpan w:val="2"/>
            <w:tcBorders>
              <w:top w:val="single" w:color="auto" w:sz="4" w:space="0"/>
              <w:left w:val="single" w:color="auto" w:sz="4" w:space="0"/>
              <w:bottom w:val="single" w:color="auto" w:sz="4" w:space="0"/>
              <w:right w:val="single" w:color="auto" w:sz="4" w:space="0"/>
            </w:tcBorders>
            <w:noWrap/>
            <w:vAlign w:val="center"/>
          </w:tcPr>
          <w:p w14:paraId="760AA88F">
            <w:pPr>
              <w:jc w:val="center"/>
              <w:rPr>
                <w:rFonts w:ascii="Times New Roman" w:hAnsi="Times New Roman" w:eastAsia="仿宋_GB2312" w:cs="Times New Roman"/>
                <w:color w:val="000000"/>
                <w:sz w:val="22"/>
                <w:szCs w:val="22"/>
              </w:rPr>
            </w:pPr>
          </w:p>
        </w:tc>
        <w:tc>
          <w:tcPr>
            <w:tcW w:w="755" w:type="pct"/>
            <w:tcBorders>
              <w:top w:val="single" w:color="auto" w:sz="4" w:space="0"/>
              <w:left w:val="single" w:color="auto" w:sz="4" w:space="0"/>
              <w:bottom w:val="single" w:color="auto" w:sz="4" w:space="0"/>
              <w:right w:val="single" w:color="auto" w:sz="4" w:space="0"/>
            </w:tcBorders>
            <w:noWrap/>
            <w:vAlign w:val="center"/>
          </w:tcPr>
          <w:p w14:paraId="760AA890">
            <w:pPr>
              <w:widowControl/>
              <w:jc w:val="center"/>
              <w:textAlignment w:val="center"/>
              <w:rPr>
                <w:rFonts w:ascii="Times New Roman" w:hAnsi="Times New Roman" w:eastAsia="仿宋_GB2312" w:cs="Times New Roman"/>
                <w:color w:val="000000"/>
                <w:sz w:val="22"/>
                <w:szCs w:val="22"/>
              </w:rPr>
            </w:pPr>
            <w:r>
              <w:rPr>
                <w:rFonts w:ascii="Times New Roman" w:hAnsi="Times New Roman" w:eastAsia="仿宋_GB2312" w:cs="Times New Roman"/>
                <w:color w:val="000000"/>
                <w:kern w:val="0"/>
                <w:sz w:val="22"/>
                <w:szCs w:val="22"/>
                <w:lang w:bidi="ar"/>
              </w:rPr>
              <w:t>官方网站</w:t>
            </w:r>
          </w:p>
        </w:tc>
        <w:tc>
          <w:tcPr>
            <w:tcW w:w="647" w:type="pct"/>
            <w:tcBorders>
              <w:top w:val="single" w:color="auto" w:sz="4" w:space="0"/>
              <w:left w:val="single" w:color="auto" w:sz="4" w:space="0"/>
              <w:bottom w:val="single" w:color="auto" w:sz="4" w:space="0"/>
              <w:right w:val="single" w:color="auto" w:sz="4" w:space="0"/>
            </w:tcBorders>
            <w:noWrap/>
            <w:vAlign w:val="center"/>
          </w:tcPr>
          <w:p w14:paraId="760AA891">
            <w:pPr>
              <w:jc w:val="center"/>
              <w:rPr>
                <w:rFonts w:ascii="Times New Roman" w:hAnsi="Times New Roman" w:eastAsia="仿宋_GB2312" w:cs="Times New Roman"/>
                <w:color w:val="800080"/>
                <w:sz w:val="22"/>
                <w:szCs w:val="22"/>
                <w:u w:val="single"/>
              </w:rPr>
            </w:pPr>
          </w:p>
        </w:tc>
      </w:tr>
      <w:tr w14:paraId="760AA895">
        <w:tblPrEx>
          <w:tblCellMar>
            <w:top w:w="0" w:type="dxa"/>
            <w:left w:w="108" w:type="dxa"/>
            <w:bottom w:w="0" w:type="dxa"/>
            <w:right w:w="108" w:type="dxa"/>
          </w:tblCellMar>
        </w:tblPrEx>
        <w:trPr>
          <w:trHeight w:val="907" w:hRule="atLeast"/>
        </w:trPr>
        <w:tc>
          <w:tcPr>
            <w:tcW w:w="704" w:type="pct"/>
            <w:gridSpan w:val="2"/>
            <w:tcBorders>
              <w:top w:val="single" w:color="auto" w:sz="4" w:space="0"/>
              <w:left w:val="single" w:color="auto" w:sz="4" w:space="0"/>
              <w:bottom w:val="single" w:color="auto" w:sz="4" w:space="0"/>
              <w:right w:val="single" w:color="auto" w:sz="4" w:space="0"/>
            </w:tcBorders>
            <w:noWrap/>
            <w:vAlign w:val="center"/>
          </w:tcPr>
          <w:p w14:paraId="760AA893">
            <w:pPr>
              <w:widowControl/>
              <w:jc w:val="center"/>
              <w:textAlignment w:val="center"/>
              <w:rPr>
                <w:rFonts w:ascii="Times New Roman" w:hAnsi="Times New Roman" w:eastAsia="仿宋_GB2312" w:cs="Times New Roman"/>
                <w:color w:val="000000"/>
                <w:sz w:val="22"/>
                <w:szCs w:val="22"/>
              </w:rPr>
            </w:pPr>
            <w:r>
              <w:rPr>
                <w:rFonts w:ascii="Times New Roman" w:hAnsi="Times New Roman" w:eastAsia="仿宋_GB2312" w:cs="Times New Roman"/>
                <w:color w:val="000000"/>
                <w:kern w:val="0"/>
                <w:sz w:val="22"/>
                <w:szCs w:val="22"/>
                <w:lang w:bidi="ar"/>
              </w:rPr>
              <w:t>经营范围</w:t>
            </w:r>
          </w:p>
        </w:tc>
        <w:tc>
          <w:tcPr>
            <w:tcW w:w="4296" w:type="pct"/>
            <w:gridSpan w:val="8"/>
            <w:tcBorders>
              <w:top w:val="single" w:color="auto" w:sz="4" w:space="0"/>
              <w:left w:val="single" w:color="auto" w:sz="4" w:space="0"/>
              <w:bottom w:val="single" w:color="auto" w:sz="4" w:space="0"/>
              <w:right w:val="single" w:color="auto" w:sz="4" w:space="0"/>
            </w:tcBorders>
            <w:noWrap/>
          </w:tcPr>
          <w:p w14:paraId="760AA894">
            <w:pPr>
              <w:rPr>
                <w:rFonts w:ascii="Times New Roman" w:hAnsi="Times New Roman" w:eastAsia="仿宋_GB2312" w:cs="Times New Roman"/>
                <w:color w:val="000000"/>
                <w:sz w:val="22"/>
                <w:szCs w:val="22"/>
              </w:rPr>
            </w:pPr>
          </w:p>
        </w:tc>
      </w:tr>
      <w:tr w14:paraId="760AA898">
        <w:tblPrEx>
          <w:tblCellMar>
            <w:top w:w="0" w:type="dxa"/>
            <w:left w:w="108" w:type="dxa"/>
            <w:bottom w:w="0" w:type="dxa"/>
            <w:right w:w="108" w:type="dxa"/>
          </w:tblCellMar>
        </w:tblPrEx>
        <w:trPr>
          <w:trHeight w:val="907" w:hRule="atLeast"/>
        </w:trPr>
        <w:tc>
          <w:tcPr>
            <w:tcW w:w="704" w:type="pct"/>
            <w:gridSpan w:val="2"/>
            <w:tcBorders>
              <w:top w:val="single" w:color="auto" w:sz="4" w:space="0"/>
              <w:left w:val="single" w:color="auto" w:sz="4" w:space="0"/>
              <w:bottom w:val="single" w:color="auto" w:sz="4" w:space="0"/>
              <w:right w:val="single" w:color="auto" w:sz="4" w:space="0"/>
            </w:tcBorders>
            <w:noWrap/>
            <w:vAlign w:val="center"/>
          </w:tcPr>
          <w:p w14:paraId="760AA896">
            <w:pPr>
              <w:widowControl/>
              <w:jc w:val="center"/>
              <w:textAlignment w:val="center"/>
              <w:rPr>
                <w:rFonts w:ascii="Times New Roman" w:hAnsi="Times New Roman" w:eastAsia="仿宋_GB2312" w:cs="Times New Roman"/>
                <w:color w:val="000000"/>
                <w:sz w:val="22"/>
                <w:szCs w:val="22"/>
              </w:rPr>
            </w:pPr>
            <w:r>
              <w:rPr>
                <w:rFonts w:ascii="Times New Roman" w:hAnsi="Times New Roman" w:eastAsia="仿宋_GB2312" w:cs="Times New Roman"/>
                <w:color w:val="000000"/>
                <w:kern w:val="0"/>
                <w:sz w:val="22"/>
                <w:szCs w:val="22"/>
                <w:lang w:bidi="ar"/>
              </w:rPr>
              <w:t>主要产品</w:t>
            </w:r>
          </w:p>
        </w:tc>
        <w:tc>
          <w:tcPr>
            <w:tcW w:w="4296" w:type="pct"/>
            <w:gridSpan w:val="8"/>
            <w:tcBorders>
              <w:top w:val="single" w:color="auto" w:sz="4" w:space="0"/>
              <w:left w:val="single" w:color="auto" w:sz="4" w:space="0"/>
              <w:bottom w:val="single" w:color="auto" w:sz="4" w:space="0"/>
              <w:right w:val="single" w:color="auto" w:sz="4" w:space="0"/>
            </w:tcBorders>
            <w:noWrap/>
          </w:tcPr>
          <w:p w14:paraId="760AA897">
            <w:pPr>
              <w:rPr>
                <w:rFonts w:ascii="Times New Roman" w:hAnsi="Times New Roman" w:eastAsia="仿宋_GB2312" w:cs="Times New Roman"/>
                <w:color w:val="000000"/>
                <w:sz w:val="22"/>
                <w:szCs w:val="22"/>
              </w:rPr>
            </w:pPr>
          </w:p>
        </w:tc>
      </w:tr>
      <w:tr w14:paraId="760AA89A">
        <w:tblPrEx>
          <w:tblCellMar>
            <w:top w:w="0" w:type="dxa"/>
            <w:left w:w="108" w:type="dxa"/>
            <w:bottom w:w="0" w:type="dxa"/>
            <w:right w:w="108" w:type="dxa"/>
          </w:tblCellMar>
        </w:tblPrEx>
        <w:trPr>
          <w:trHeight w:val="454" w:hRule="atLeast"/>
        </w:trPr>
        <w:tc>
          <w:tcPr>
            <w:tcW w:w="5000" w:type="pct"/>
            <w:gridSpan w:val="10"/>
            <w:tcBorders>
              <w:top w:val="single" w:color="auto" w:sz="4" w:space="0"/>
              <w:left w:val="single" w:color="auto" w:sz="4" w:space="0"/>
              <w:bottom w:val="single" w:color="auto" w:sz="4" w:space="0"/>
              <w:right w:val="single" w:color="auto" w:sz="4" w:space="0"/>
            </w:tcBorders>
            <w:noWrap/>
            <w:vAlign w:val="center"/>
          </w:tcPr>
          <w:p w14:paraId="760AA899">
            <w:pPr>
              <w:jc w:val="center"/>
              <w:rPr>
                <w:rFonts w:ascii="Times New Roman" w:hAnsi="Times New Roman" w:eastAsia="仿宋_GB2312" w:cs="Times New Roman"/>
                <w:color w:val="000000"/>
                <w:sz w:val="22"/>
                <w:szCs w:val="22"/>
              </w:rPr>
            </w:pPr>
          </w:p>
        </w:tc>
      </w:tr>
      <w:tr w14:paraId="760AA89C">
        <w:tblPrEx>
          <w:tblCellMar>
            <w:top w:w="0" w:type="dxa"/>
            <w:left w:w="108" w:type="dxa"/>
            <w:bottom w:w="0" w:type="dxa"/>
            <w:right w:w="108" w:type="dxa"/>
          </w:tblCellMar>
        </w:tblPrEx>
        <w:trPr>
          <w:trHeight w:val="454" w:hRule="atLeast"/>
        </w:trPr>
        <w:tc>
          <w:tcPr>
            <w:tcW w:w="5000" w:type="pct"/>
            <w:gridSpan w:val="10"/>
            <w:tcBorders>
              <w:top w:val="single" w:color="auto" w:sz="4" w:space="0"/>
              <w:left w:val="single" w:color="auto" w:sz="4" w:space="0"/>
              <w:bottom w:val="single" w:color="auto" w:sz="4" w:space="0"/>
              <w:right w:val="single" w:color="auto" w:sz="4" w:space="0"/>
            </w:tcBorders>
            <w:noWrap/>
            <w:vAlign w:val="center"/>
          </w:tcPr>
          <w:p w14:paraId="760AA89B">
            <w:pPr>
              <w:widowControl/>
              <w:jc w:val="left"/>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财务信息</w:t>
            </w:r>
          </w:p>
        </w:tc>
      </w:tr>
      <w:tr w14:paraId="760AA8A2">
        <w:tblPrEx>
          <w:tblCellMar>
            <w:top w:w="0" w:type="dxa"/>
            <w:left w:w="108" w:type="dxa"/>
            <w:bottom w:w="0" w:type="dxa"/>
            <w:right w:w="108" w:type="dxa"/>
          </w:tblCellMar>
        </w:tblPrEx>
        <w:trPr>
          <w:trHeight w:val="454" w:hRule="atLeast"/>
        </w:trPr>
        <w:tc>
          <w:tcPr>
            <w:tcW w:w="362" w:type="pct"/>
            <w:tcBorders>
              <w:top w:val="single" w:color="auto" w:sz="4" w:space="0"/>
              <w:left w:val="single" w:color="auto" w:sz="4" w:space="0"/>
              <w:bottom w:val="single" w:color="auto" w:sz="4" w:space="0"/>
              <w:right w:val="single" w:color="auto" w:sz="4" w:space="0"/>
            </w:tcBorders>
            <w:noWrap/>
            <w:vAlign w:val="center"/>
          </w:tcPr>
          <w:p w14:paraId="760AA89D">
            <w:pPr>
              <w:widowControl/>
              <w:jc w:val="center"/>
              <w:textAlignment w:val="center"/>
              <w:rPr>
                <w:rFonts w:ascii="Times New Roman" w:hAnsi="Times New Roman" w:eastAsia="仿宋_GB2312" w:cs="Times New Roman"/>
                <w:color w:val="000000"/>
                <w:sz w:val="22"/>
                <w:szCs w:val="22"/>
              </w:rPr>
            </w:pPr>
            <w:r>
              <w:rPr>
                <w:rFonts w:ascii="Times New Roman" w:hAnsi="Times New Roman" w:eastAsia="仿宋_GB2312" w:cs="Times New Roman"/>
                <w:color w:val="000000"/>
                <w:kern w:val="0"/>
                <w:sz w:val="22"/>
                <w:szCs w:val="22"/>
                <w:lang w:bidi="ar"/>
              </w:rPr>
              <w:t>序号</w:t>
            </w:r>
          </w:p>
        </w:tc>
        <w:tc>
          <w:tcPr>
            <w:tcW w:w="1300" w:type="pct"/>
            <w:gridSpan w:val="3"/>
            <w:tcBorders>
              <w:top w:val="single" w:color="auto" w:sz="4" w:space="0"/>
              <w:left w:val="single" w:color="auto" w:sz="4" w:space="0"/>
              <w:bottom w:val="single" w:color="auto" w:sz="4" w:space="0"/>
              <w:right w:val="single" w:color="auto" w:sz="4" w:space="0"/>
            </w:tcBorders>
            <w:noWrap/>
            <w:vAlign w:val="center"/>
          </w:tcPr>
          <w:p w14:paraId="760AA89E">
            <w:pPr>
              <w:widowControl/>
              <w:jc w:val="center"/>
              <w:textAlignment w:val="center"/>
              <w:rPr>
                <w:rFonts w:ascii="Times New Roman" w:hAnsi="Times New Roman" w:eastAsia="仿宋_GB2312" w:cs="Times New Roman"/>
                <w:color w:val="000000"/>
                <w:sz w:val="22"/>
                <w:szCs w:val="22"/>
              </w:rPr>
            </w:pPr>
            <w:r>
              <w:rPr>
                <w:rFonts w:ascii="Times New Roman" w:hAnsi="Times New Roman" w:eastAsia="仿宋_GB2312" w:cs="Times New Roman"/>
                <w:color w:val="000000"/>
                <w:kern w:val="0"/>
                <w:sz w:val="22"/>
                <w:szCs w:val="22"/>
                <w:lang w:bidi="ar"/>
              </w:rPr>
              <w:t>户名</w:t>
            </w:r>
          </w:p>
        </w:tc>
        <w:tc>
          <w:tcPr>
            <w:tcW w:w="1437" w:type="pct"/>
            <w:gridSpan w:val="3"/>
            <w:tcBorders>
              <w:top w:val="single" w:color="auto" w:sz="4" w:space="0"/>
              <w:left w:val="single" w:color="auto" w:sz="4" w:space="0"/>
              <w:bottom w:val="single" w:color="auto" w:sz="4" w:space="0"/>
              <w:right w:val="single" w:color="auto" w:sz="4" w:space="0"/>
            </w:tcBorders>
            <w:noWrap/>
            <w:vAlign w:val="center"/>
          </w:tcPr>
          <w:p w14:paraId="760AA89F">
            <w:pPr>
              <w:widowControl/>
              <w:jc w:val="center"/>
              <w:textAlignment w:val="center"/>
              <w:rPr>
                <w:rFonts w:ascii="Times New Roman" w:hAnsi="Times New Roman" w:eastAsia="仿宋_GB2312" w:cs="Times New Roman"/>
                <w:color w:val="000000"/>
                <w:sz w:val="22"/>
                <w:szCs w:val="22"/>
              </w:rPr>
            </w:pPr>
            <w:r>
              <w:rPr>
                <w:rFonts w:ascii="Times New Roman" w:hAnsi="Times New Roman" w:eastAsia="仿宋_GB2312" w:cs="Times New Roman"/>
                <w:color w:val="000000"/>
                <w:kern w:val="0"/>
                <w:sz w:val="22"/>
                <w:szCs w:val="22"/>
                <w:lang w:bidi="ar"/>
              </w:rPr>
              <w:t>开户行</w:t>
            </w:r>
          </w:p>
        </w:tc>
        <w:tc>
          <w:tcPr>
            <w:tcW w:w="1253" w:type="pct"/>
            <w:gridSpan w:val="2"/>
            <w:tcBorders>
              <w:top w:val="single" w:color="auto" w:sz="4" w:space="0"/>
              <w:left w:val="single" w:color="auto" w:sz="4" w:space="0"/>
              <w:bottom w:val="single" w:color="auto" w:sz="4" w:space="0"/>
              <w:right w:val="single" w:color="auto" w:sz="4" w:space="0"/>
            </w:tcBorders>
            <w:noWrap/>
            <w:vAlign w:val="center"/>
          </w:tcPr>
          <w:p w14:paraId="760AA8A0">
            <w:pPr>
              <w:widowControl/>
              <w:jc w:val="center"/>
              <w:textAlignment w:val="center"/>
              <w:rPr>
                <w:rFonts w:ascii="Times New Roman" w:hAnsi="Times New Roman" w:eastAsia="仿宋_GB2312" w:cs="Times New Roman"/>
                <w:color w:val="000000"/>
                <w:sz w:val="22"/>
                <w:szCs w:val="22"/>
              </w:rPr>
            </w:pPr>
            <w:r>
              <w:rPr>
                <w:rFonts w:ascii="Times New Roman" w:hAnsi="Times New Roman" w:eastAsia="仿宋_GB2312" w:cs="Times New Roman"/>
                <w:color w:val="000000"/>
                <w:kern w:val="0"/>
                <w:sz w:val="22"/>
                <w:szCs w:val="22"/>
                <w:lang w:bidi="ar"/>
              </w:rPr>
              <w:t>银行账号</w:t>
            </w:r>
          </w:p>
        </w:tc>
        <w:tc>
          <w:tcPr>
            <w:tcW w:w="647" w:type="pct"/>
            <w:tcBorders>
              <w:top w:val="single" w:color="auto" w:sz="4" w:space="0"/>
              <w:left w:val="single" w:color="auto" w:sz="4" w:space="0"/>
              <w:bottom w:val="single" w:color="auto" w:sz="4" w:space="0"/>
              <w:right w:val="single" w:color="auto" w:sz="4" w:space="0"/>
            </w:tcBorders>
            <w:noWrap/>
            <w:vAlign w:val="center"/>
          </w:tcPr>
          <w:p w14:paraId="760AA8A1">
            <w:pPr>
              <w:widowControl/>
              <w:jc w:val="center"/>
              <w:textAlignment w:val="center"/>
              <w:rPr>
                <w:rFonts w:ascii="Times New Roman" w:hAnsi="Times New Roman" w:eastAsia="仿宋_GB2312" w:cs="Times New Roman"/>
                <w:color w:val="000000"/>
                <w:sz w:val="22"/>
                <w:szCs w:val="22"/>
              </w:rPr>
            </w:pPr>
            <w:r>
              <w:rPr>
                <w:rFonts w:ascii="Times New Roman" w:hAnsi="Times New Roman" w:eastAsia="仿宋_GB2312" w:cs="Times New Roman"/>
                <w:color w:val="000000"/>
                <w:kern w:val="0"/>
                <w:sz w:val="22"/>
                <w:szCs w:val="22"/>
                <w:lang w:bidi="ar"/>
              </w:rPr>
              <w:t>银联号</w:t>
            </w:r>
          </w:p>
        </w:tc>
      </w:tr>
      <w:tr w14:paraId="760AA8A8">
        <w:tblPrEx>
          <w:tblCellMar>
            <w:top w:w="0" w:type="dxa"/>
            <w:left w:w="108" w:type="dxa"/>
            <w:bottom w:w="0" w:type="dxa"/>
            <w:right w:w="108" w:type="dxa"/>
          </w:tblCellMar>
        </w:tblPrEx>
        <w:trPr>
          <w:trHeight w:val="454" w:hRule="atLeast"/>
        </w:trPr>
        <w:tc>
          <w:tcPr>
            <w:tcW w:w="362" w:type="pct"/>
            <w:tcBorders>
              <w:top w:val="single" w:color="auto" w:sz="4" w:space="0"/>
              <w:left w:val="single" w:color="auto" w:sz="4" w:space="0"/>
              <w:bottom w:val="single" w:color="auto" w:sz="4" w:space="0"/>
              <w:right w:val="single" w:color="auto" w:sz="4" w:space="0"/>
            </w:tcBorders>
            <w:noWrap/>
            <w:vAlign w:val="center"/>
          </w:tcPr>
          <w:p w14:paraId="760AA8A3">
            <w:pPr>
              <w:jc w:val="center"/>
              <w:rPr>
                <w:rFonts w:ascii="Times New Roman" w:hAnsi="Times New Roman" w:eastAsia="仿宋_GB2312" w:cs="Times New Roman"/>
                <w:color w:val="000000"/>
                <w:sz w:val="22"/>
                <w:szCs w:val="22"/>
              </w:rPr>
            </w:pPr>
          </w:p>
        </w:tc>
        <w:tc>
          <w:tcPr>
            <w:tcW w:w="1300" w:type="pct"/>
            <w:gridSpan w:val="3"/>
            <w:tcBorders>
              <w:top w:val="single" w:color="auto" w:sz="4" w:space="0"/>
              <w:left w:val="single" w:color="auto" w:sz="4" w:space="0"/>
              <w:bottom w:val="single" w:color="auto" w:sz="4" w:space="0"/>
              <w:right w:val="single" w:color="auto" w:sz="4" w:space="0"/>
            </w:tcBorders>
            <w:noWrap/>
            <w:vAlign w:val="center"/>
          </w:tcPr>
          <w:p w14:paraId="760AA8A4">
            <w:pPr>
              <w:jc w:val="center"/>
              <w:rPr>
                <w:rFonts w:ascii="Times New Roman" w:hAnsi="Times New Roman" w:eastAsia="仿宋_GB2312" w:cs="Times New Roman"/>
                <w:color w:val="000000"/>
                <w:sz w:val="22"/>
                <w:szCs w:val="22"/>
              </w:rPr>
            </w:pPr>
          </w:p>
        </w:tc>
        <w:tc>
          <w:tcPr>
            <w:tcW w:w="1437" w:type="pct"/>
            <w:gridSpan w:val="3"/>
            <w:tcBorders>
              <w:top w:val="single" w:color="auto" w:sz="4" w:space="0"/>
              <w:left w:val="single" w:color="auto" w:sz="4" w:space="0"/>
              <w:bottom w:val="single" w:color="auto" w:sz="4" w:space="0"/>
              <w:right w:val="single" w:color="auto" w:sz="4" w:space="0"/>
            </w:tcBorders>
            <w:noWrap/>
            <w:vAlign w:val="center"/>
          </w:tcPr>
          <w:p w14:paraId="760AA8A5">
            <w:pPr>
              <w:jc w:val="center"/>
              <w:rPr>
                <w:rFonts w:ascii="Times New Roman" w:hAnsi="Times New Roman" w:eastAsia="仿宋_GB2312" w:cs="Times New Roman"/>
                <w:color w:val="000000"/>
                <w:sz w:val="22"/>
                <w:szCs w:val="22"/>
              </w:rPr>
            </w:pPr>
          </w:p>
        </w:tc>
        <w:tc>
          <w:tcPr>
            <w:tcW w:w="1253" w:type="pct"/>
            <w:gridSpan w:val="2"/>
            <w:tcBorders>
              <w:top w:val="single" w:color="auto" w:sz="4" w:space="0"/>
              <w:left w:val="single" w:color="auto" w:sz="4" w:space="0"/>
              <w:bottom w:val="single" w:color="auto" w:sz="4" w:space="0"/>
              <w:right w:val="single" w:color="auto" w:sz="4" w:space="0"/>
            </w:tcBorders>
            <w:noWrap/>
            <w:vAlign w:val="center"/>
          </w:tcPr>
          <w:p w14:paraId="760AA8A6">
            <w:pPr>
              <w:jc w:val="center"/>
              <w:rPr>
                <w:rFonts w:ascii="Times New Roman" w:hAnsi="Times New Roman" w:eastAsia="仿宋_GB2312" w:cs="Times New Roman"/>
                <w:color w:val="000000"/>
                <w:sz w:val="22"/>
                <w:szCs w:val="22"/>
              </w:rPr>
            </w:pPr>
          </w:p>
        </w:tc>
        <w:tc>
          <w:tcPr>
            <w:tcW w:w="647" w:type="pct"/>
            <w:tcBorders>
              <w:top w:val="single" w:color="auto" w:sz="4" w:space="0"/>
              <w:left w:val="single" w:color="auto" w:sz="4" w:space="0"/>
              <w:bottom w:val="single" w:color="auto" w:sz="4" w:space="0"/>
              <w:right w:val="single" w:color="auto" w:sz="4" w:space="0"/>
            </w:tcBorders>
            <w:noWrap/>
            <w:vAlign w:val="center"/>
          </w:tcPr>
          <w:p w14:paraId="760AA8A7">
            <w:pPr>
              <w:jc w:val="center"/>
              <w:rPr>
                <w:rFonts w:ascii="Times New Roman" w:hAnsi="Times New Roman" w:eastAsia="仿宋_GB2312" w:cs="Times New Roman"/>
                <w:color w:val="000000"/>
                <w:sz w:val="22"/>
                <w:szCs w:val="22"/>
              </w:rPr>
            </w:pPr>
          </w:p>
        </w:tc>
      </w:tr>
      <w:tr w14:paraId="760AA8AA">
        <w:tblPrEx>
          <w:tblCellMar>
            <w:top w:w="0" w:type="dxa"/>
            <w:left w:w="108" w:type="dxa"/>
            <w:bottom w:w="0" w:type="dxa"/>
            <w:right w:w="108" w:type="dxa"/>
          </w:tblCellMar>
        </w:tblPrEx>
        <w:trPr>
          <w:trHeight w:val="454" w:hRule="atLeast"/>
        </w:trPr>
        <w:tc>
          <w:tcPr>
            <w:tcW w:w="5000" w:type="pct"/>
            <w:gridSpan w:val="10"/>
            <w:tcBorders>
              <w:top w:val="single" w:color="auto" w:sz="4" w:space="0"/>
              <w:left w:val="single" w:color="auto" w:sz="4" w:space="0"/>
              <w:bottom w:val="single" w:color="auto" w:sz="4" w:space="0"/>
              <w:right w:val="single" w:color="auto" w:sz="4" w:space="0"/>
            </w:tcBorders>
            <w:noWrap/>
            <w:vAlign w:val="center"/>
          </w:tcPr>
          <w:p w14:paraId="760AA8A9">
            <w:pPr>
              <w:jc w:val="center"/>
              <w:rPr>
                <w:rFonts w:ascii="Times New Roman" w:hAnsi="Times New Roman" w:eastAsia="仿宋_GB2312" w:cs="Times New Roman"/>
                <w:color w:val="000000"/>
                <w:sz w:val="22"/>
                <w:szCs w:val="22"/>
              </w:rPr>
            </w:pPr>
          </w:p>
        </w:tc>
      </w:tr>
    </w:tbl>
    <w:p w14:paraId="1E773C03">
      <w:pPr>
        <w:spacing w:line="500" w:lineRule="exact"/>
        <w:jc w:val="left"/>
        <w:rPr>
          <w:rFonts w:ascii="Times New Roman" w:hAnsi="Times New Roman" w:eastAsia="宋体" w:cs="Times New Roman"/>
          <w:color w:val="000000"/>
          <w:sz w:val="24"/>
        </w:rPr>
      </w:pPr>
    </w:p>
    <w:p w14:paraId="1B63003C">
      <w:pPr>
        <w:spacing w:line="500" w:lineRule="exact"/>
        <w:jc w:val="left"/>
        <w:rPr>
          <w:rFonts w:ascii="Times New Roman" w:hAnsi="Times New Roman" w:eastAsia="宋体" w:cs="Times New Roman"/>
          <w:color w:val="000000"/>
          <w:sz w:val="24"/>
        </w:rPr>
      </w:pPr>
    </w:p>
    <w:p w14:paraId="4588D31B">
      <w:pPr>
        <w:spacing w:line="500" w:lineRule="exact"/>
        <w:jc w:val="left"/>
        <w:rPr>
          <w:rFonts w:ascii="Times New Roman" w:hAnsi="Times New Roman" w:eastAsia="宋体" w:cs="Times New Roman"/>
          <w:color w:val="000000"/>
          <w:sz w:val="24"/>
        </w:rPr>
      </w:pPr>
    </w:p>
    <w:p w14:paraId="7B1CB23E">
      <w:pPr>
        <w:spacing w:line="500" w:lineRule="exact"/>
        <w:jc w:val="left"/>
        <w:rPr>
          <w:rFonts w:ascii="Times New Roman" w:hAnsi="Times New Roman" w:eastAsia="宋体" w:cs="Times New Roman"/>
          <w:color w:val="000000"/>
          <w:sz w:val="24"/>
        </w:rPr>
      </w:pPr>
    </w:p>
    <w:p w14:paraId="65805426">
      <w:pPr>
        <w:spacing w:line="500" w:lineRule="exact"/>
        <w:jc w:val="left"/>
        <w:rPr>
          <w:rFonts w:ascii="Times New Roman" w:hAnsi="Times New Roman" w:eastAsia="宋体" w:cs="Times New Roman"/>
          <w:color w:val="000000"/>
          <w:sz w:val="24"/>
        </w:rPr>
      </w:pPr>
    </w:p>
    <w:p w14:paraId="511872C5">
      <w:pPr>
        <w:spacing w:line="500" w:lineRule="exact"/>
        <w:jc w:val="left"/>
        <w:rPr>
          <w:rFonts w:ascii="Times New Roman" w:hAnsi="Times New Roman" w:eastAsia="宋体" w:cs="Times New Roman"/>
          <w:color w:val="000000"/>
          <w:sz w:val="24"/>
        </w:rPr>
      </w:pPr>
    </w:p>
    <w:p w14:paraId="760AA8BD">
      <w:pPr>
        <w:spacing w:line="500" w:lineRule="exact"/>
        <w:jc w:val="left"/>
        <w:rPr>
          <w:rFonts w:ascii="Times New Roman" w:hAnsi="Times New Roman" w:eastAsia="宋体" w:cs="Times New Roman"/>
          <w:color w:val="000000"/>
          <w:sz w:val="24"/>
        </w:rPr>
      </w:pPr>
      <w:r>
        <w:rPr>
          <w:rFonts w:hint="eastAsia" w:ascii="Times New Roman" w:hAnsi="Times New Roman" w:eastAsia="宋体" w:cs="Times New Roman"/>
          <w:color w:val="000000"/>
          <w:sz w:val="24"/>
        </w:rPr>
        <w:t>1.</w:t>
      </w:r>
      <w:r>
        <w:rPr>
          <w:rFonts w:ascii="Times New Roman" w:hAnsi="Times New Roman" w:eastAsia="宋体" w:cs="Times New Roman"/>
          <w:color w:val="000000"/>
          <w:sz w:val="24"/>
        </w:rPr>
        <w:t>2、营业执照</w:t>
      </w:r>
      <w:r>
        <w:rPr>
          <w:rFonts w:hint="eastAsia" w:ascii="Times New Roman" w:hAnsi="Times New Roman" w:eastAsia="宋体" w:cs="Times New Roman"/>
          <w:color w:val="000000"/>
          <w:sz w:val="24"/>
        </w:rPr>
        <w:t>、</w:t>
      </w:r>
      <w:r>
        <w:rPr>
          <w:rFonts w:ascii="Times New Roman" w:hAnsi="Times New Roman" w:eastAsia="宋体" w:cs="Times New Roman"/>
          <w:color w:val="000000"/>
          <w:sz w:val="24"/>
        </w:rPr>
        <w:t>法人身份证复印件</w:t>
      </w:r>
    </w:p>
    <w:tbl>
      <w:tblPr>
        <w:tblStyle w:val="3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57"/>
        <w:gridCol w:w="4647"/>
      </w:tblGrid>
      <w:tr w14:paraId="1D2FB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778" w:type="dxa"/>
            <w:gridSpan w:val="2"/>
            <w:vAlign w:val="center"/>
          </w:tcPr>
          <w:p w14:paraId="71AD374F">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营业执照</w:t>
            </w:r>
          </w:p>
        </w:tc>
      </w:tr>
      <w:tr w14:paraId="5355A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6" w:hRule="atLeast"/>
          <w:jc w:val="center"/>
        </w:trPr>
        <w:tc>
          <w:tcPr>
            <w:tcW w:w="8778" w:type="dxa"/>
            <w:gridSpan w:val="2"/>
            <w:vAlign w:val="center"/>
          </w:tcPr>
          <w:p w14:paraId="2594AA4A">
            <w:pPr>
              <w:jc w:val="center"/>
              <w:rPr>
                <w:rFonts w:ascii="Times New Roman" w:hAnsi="Times New Roman" w:eastAsia="仿宋_GB2312" w:cs="Times New Roman"/>
                <w:color w:val="000000"/>
                <w:sz w:val="24"/>
              </w:rPr>
            </w:pPr>
          </w:p>
        </w:tc>
      </w:tr>
      <w:tr w14:paraId="2A365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778" w:type="dxa"/>
            <w:gridSpan w:val="2"/>
            <w:vAlign w:val="center"/>
          </w:tcPr>
          <w:p w14:paraId="75E696DB">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身份证</w:t>
            </w:r>
          </w:p>
        </w:tc>
      </w:tr>
      <w:tr w14:paraId="0CB43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248" w:type="dxa"/>
            <w:vAlign w:val="center"/>
          </w:tcPr>
          <w:p w14:paraId="17AB0C6B">
            <w:pPr>
              <w:jc w:val="center"/>
              <w:rPr>
                <w:rFonts w:ascii="Times New Roman" w:hAnsi="Times New Roman" w:eastAsia="仿宋_GB2312" w:cs="Times New Roman"/>
                <w:color w:val="000000"/>
                <w:sz w:val="24"/>
              </w:rPr>
            </w:pPr>
            <w:bookmarkStart w:id="37" w:name="OLE_LINK6"/>
            <w:r>
              <w:rPr>
                <w:rFonts w:ascii="Times New Roman" w:hAnsi="Times New Roman" w:eastAsia="仿宋_GB2312" w:cs="Times New Roman"/>
                <w:color w:val="000000"/>
                <w:sz w:val="24"/>
              </w:rPr>
              <w:t>法人身份证正面</w:t>
            </w:r>
            <w:bookmarkEnd w:id="37"/>
          </w:p>
        </w:tc>
        <w:tc>
          <w:tcPr>
            <w:tcW w:w="4530" w:type="dxa"/>
            <w:vAlign w:val="center"/>
          </w:tcPr>
          <w:p w14:paraId="18082D08">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法人身份证背面</w:t>
            </w:r>
          </w:p>
        </w:tc>
      </w:tr>
      <w:tr w14:paraId="35C43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atLeast"/>
          <w:jc w:val="center"/>
        </w:trPr>
        <w:tc>
          <w:tcPr>
            <w:tcW w:w="4248" w:type="dxa"/>
            <w:vAlign w:val="center"/>
          </w:tcPr>
          <w:p w14:paraId="797A8993">
            <w:pPr>
              <w:jc w:val="center"/>
              <w:rPr>
                <w:rFonts w:ascii="Times New Roman" w:hAnsi="Times New Roman" w:eastAsia="仿宋_GB2312" w:cs="Times New Roman"/>
                <w:color w:val="000000"/>
                <w:sz w:val="24"/>
              </w:rPr>
            </w:pPr>
          </w:p>
        </w:tc>
        <w:tc>
          <w:tcPr>
            <w:tcW w:w="4530" w:type="dxa"/>
            <w:vAlign w:val="center"/>
          </w:tcPr>
          <w:p w14:paraId="6CFCB54D">
            <w:pPr>
              <w:jc w:val="center"/>
              <w:rPr>
                <w:rFonts w:ascii="Times New Roman" w:hAnsi="Times New Roman" w:eastAsia="仿宋_GB2312" w:cs="Times New Roman"/>
                <w:color w:val="000000"/>
                <w:sz w:val="24"/>
              </w:rPr>
            </w:pPr>
          </w:p>
        </w:tc>
      </w:tr>
    </w:tbl>
    <w:p w14:paraId="0D40A690">
      <w:pPr>
        <w:spacing w:line="500" w:lineRule="exact"/>
        <w:jc w:val="left"/>
        <w:rPr>
          <w:rFonts w:ascii="Times New Roman" w:hAnsi="Times New Roman" w:eastAsia="宋体" w:cs="Times New Roman"/>
          <w:color w:val="000000"/>
          <w:sz w:val="24"/>
        </w:rPr>
      </w:pPr>
    </w:p>
    <w:p w14:paraId="0C6D360C">
      <w:pPr>
        <w:spacing w:line="500" w:lineRule="exact"/>
        <w:jc w:val="left"/>
        <w:rPr>
          <w:rFonts w:ascii="Times New Roman" w:hAnsi="Times New Roman" w:eastAsia="宋体" w:cs="Times New Roman"/>
          <w:color w:val="000000"/>
          <w:sz w:val="24"/>
        </w:rPr>
      </w:pPr>
    </w:p>
    <w:p w14:paraId="41645DE0">
      <w:pPr>
        <w:spacing w:line="500" w:lineRule="exact"/>
        <w:jc w:val="left"/>
        <w:rPr>
          <w:rFonts w:ascii="Times New Roman" w:hAnsi="Times New Roman" w:eastAsia="宋体" w:cs="Times New Roman"/>
          <w:color w:val="000000"/>
          <w:sz w:val="24"/>
        </w:rPr>
      </w:pPr>
    </w:p>
    <w:p w14:paraId="2F5BB568">
      <w:pPr>
        <w:spacing w:line="500" w:lineRule="exact"/>
        <w:jc w:val="left"/>
        <w:rPr>
          <w:rFonts w:ascii="Times New Roman" w:hAnsi="Times New Roman" w:eastAsia="宋体" w:cs="Times New Roman"/>
          <w:color w:val="000000"/>
          <w:sz w:val="24"/>
        </w:rPr>
      </w:pPr>
    </w:p>
    <w:p w14:paraId="6E1FAD96">
      <w:pPr>
        <w:spacing w:line="500" w:lineRule="exact"/>
        <w:jc w:val="left"/>
        <w:rPr>
          <w:rFonts w:ascii="Times New Roman" w:hAnsi="Times New Roman" w:eastAsia="宋体" w:cs="Times New Roman"/>
          <w:color w:val="000000"/>
          <w:sz w:val="24"/>
        </w:rPr>
      </w:pPr>
    </w:p>
    <w:p w14:paraId="24B3A863">
      <w:pPr>
        <w:spacing w:line="500" w:lineRule="exact"/>
        <w:jc w:val="left"/>
        <w:rPr>
          <w:rFonts w:ascii="Times New Roman" w:hAnsi="Times New Roman" w:eastAsia="宋体" w:cs="Times New Roman"/>
          <w:color w:val="000000"/>
          <w:sz w:val="24"/>
        </w:rPr>
      </w:pPr>
    </w:p>
    <w:p w14:paraId="760AA8BE">
      <w:pPr>
        <w:spacing w:line="500" w:lineRule="exact"/>
        <w:jc w:val="left"/>
        <w:rPr>
          <w:rFonts w:ascii="Times New Roman" w:hAnsi="Times New Roman" w:eastAsia="宋体" w:cs="Times New Roman"/>
          <w:color w:val="000000"/>
          <w:sz w:val="24"/>
        </w:rPr>
      </w:pPr>
      <w:r>
        <w:rPr>
          <w:rFonts w:hint="eastAsia" w:ascii="Times New Roman" w:hAnsi="Times New Roman" w:eastAsia="宋体" w:cs="Times New Roman"/>
          <w:color w:val="000000"/>
          <w:sz w:val="24"/>
        </w:rPr>
        <w:t>1.</w:t>
      </w:r>
      <w:r>
        <w:rPr>
          <w:rFonts w:ascii="Times New Roman" w:hAnsi="Times New Roman" w:eastAsia="宋体" w:cs="Times New Roman"/>
          <w:color w:val="000000"/>
          <w:sz w:val="24"/>
        </w:rPr>
        <w:t>3、</w:t>
      </w:r>
      <w:r>
        <w:rPr>
          <w:rFonts w:hint="eastAsia" w:ascii="Times New Roman" w:hAnsi="Times New Roman" w:eastAsia="宋体" w:cs="Times New Roman"/>
          <w:color w:val="000000"/>
          <w:sz w:val="24"/>
        </w:rPr>
        <w:t>公司</w:t>
      </w:r>
      <w:r>
        <w:rPr>
          <w:rFonts w:ascii="Times New Roman" w:hAnsi="Times New Roman" w:eastAsia="宋体" w:cs="Times New Roman"/>
          <w:color w:val="000000"/>
          <w:sz w:val="24"/>
        </w:rPr>
        <w:t>简介(供应商可自行制作格式)</w:t>
      </w:r>
    </w:p>
    <w:p w14:paraId="760AA8C2">
      <w:pPr>
        <w:spacing w:line="500" w:lineRule="exact"/>
        <w:jc w:val="center"/>
        <w:rPr>
          <w:rFonts w:ascii="Times New Roman" w:hAnsi="Times New Roman" w:eastAsia="宋体" w:cs="Times New Roman"/>
          <w:color w:val="000000"/>
          <w:sz w:val="24"/>
        </w:rPr>
      </w:pPr>
    </w:p>
    <w:p w14:paraId="571E0720">
      <w:pPr>
        <w:widowControl/>
        <w:jc w:val="left"/>
        <w:rPr>
          <w:rFonts w:ascii="Times New Roman" w:hAnsi="Times New Roman" w:eastAsia="宋体" w:cs="Times New Roman"/>
          <w:b/>
          <w:bCs/>
          <w:color w:val="000000"/>
          <w:sz w:val="24"/>
          <w:szCs w:val="24"/>
        </w:rPr>
      </w:pPr>
      <w:bookmarkStart w:id="38" w:name="_Toc24205"/>
      <w:bookmarkStart w:id="39" w:name="_Toc1715"/>
      <w:r>
        <w:rPr>
          <w:rFonts w:ascii="Times New Roman" w:hAnsi="Times New Roman" w:eastAsia="宋体" w:cs="Times New Roman"/>
          <w:color w:val="000000"/>
          <w:sz w:val="24"/>
          <w:szCs w:val="24"/>
        </w:rPr>
        <w:br w:type="page"/>
      </w:r>
    </w:p>
    <w:p w14:paraId="760AA8C3">
      <w:pPr>
        <w:pStyle w:val="4"/>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附件二</w:t>
      </w:r>
      <w:bookmarkEnd w:id="38"/>
      <w:bookmarkEnd w:id="39"/>
    </w:p>
    <w:p w14:paraId="760AA8C4">
      <w:pPr>
        <w:spacing w:line="360" w:lineRule="auto"/>
        <w:jc w:val="center"/>
        <w:rPr>
          <w:rFonts w:ascii="Times New Roman" w:hAnsi="Times New Roman" w:eastAsia="宋体" w:cs="Times New Roman"/>
          <w:b/>
          <w:color w:val="000000"/>
          <w:sz w:val="24"/>
          <w:szCs w:val="24"/>
        </w:rPr>
      </w:pPr>
      <w:bookmarkStart w:id="40" w:name="_Toc148501698"/>
      <w:bookmarkStart w:id="41" w:name="_Toc516969098"/>
      <w:r>
        <w:rPr>
          <w:rFonts w:ascii="Times New Roman" w:hAnsi="Times New Roman" w:eastAsia="宋体" w:cs="Times New Roman"/>
          <w:b/>
          <w:color w:val="000000"/>
          <w:sz w:val="24"/>
          <w:szCs w:val="24"/>
        </w:rPr>
        <w:t>报价</w:t>
      </w:r>
      <w:bookmarkEnd w:id="40"/>
      <w:bookmarkEnd w:id="41"/>
      <w:r>
        <w:rPr>
          <w:rFonts w:ascii="Times New Roman" w:hAnsi="Times New Roman" w:eastAsia="宋体" w:cs="Times New Roman"/>
          <w:b/>
          <w:bCs/>
          <w:color w:val="000000"/>
          <w:sz w:val="24"/>
          <w:szCs w:val="24"/>
        </w:rPr>
        <w:t>声明</w:t>
      </w:r>
    </w:p>
    <w:p w14:paraId="760AA8C5">
      <w:pPr>
        <w:spacing w:line="360" w:lineRule="auto"/>
        <w:rPr>
          <w:rFonts w:ascii="Times New Roman" w:hAnsi="Times New Roman" w:eastAsia="宋体" w:cs="Times New Roman"/>
          <w:b/>
          <w:color w:val="000000"/>
          <w:sz w:val="24"/>
          <w:szCs w:val="24"/>
        </w:rPr>
      </w:pPr>
      <w:r>
        <w:rPr>
          <w:rFonts w:ascii="Times New Roman" w:hAnsi="Times New Roman" w:eastAsia="宋体" w:cs="Times New Roman"/>
          <w:b/>
          <w:color w:val="000000"/>
          <w:sz w:val="24"/>
          <w:szCs w:val="24"/>
        </w:rPr>
        <w:t>致合肥综合性科学中心环境研究院：</w:t>
      </w:r>
    </w:p>
    <w:p w14:paraId="760AA8C6">
      <w:pPr>
        <w:keepNext w:val="0"/>
        <w:keepLines w:val="0"/>
        <w:pageBreakBefore w:val="0"/>
        <w:widowControl w:val="0"/>
        <w:kinsoku/>
        <w:wordWrap/>
        <w:overflowPunct/>
        <w:topLinePunct w:val="0"/>
        <w:autoSpaceDE/>
        <w:autoSpaceDN/>
        <w:bidi w:val="0"/>
        <w:adjustRightInd/>
        <w:snapToGrid/>
        <w:spacing w:before="156" w:beforeLines="50" w:line="440" w:lineRule="exact"/>
        <w:ind w:firstLine="630"/>
        <w:textAlignment w:val="auto"/>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根据贵</w:t>
      </w:r>
      <w:r>
        <w:rPr>
          <w:rFonts w:ascii="Times New Roman" w:hAnsi="Times New Roman" w:eastAsia="宋体" w:cs="Times New Roman"/>
          <w:sz w:val="24"/>
          <w:szCs w:val="24"/>
        </w:rPr>
        <w:t>方</w:t>
      </w:r>
      <w:r>
        <w:rPr>
          <w:rFonts w:hint="eastAsia" w:ascii="Times New Roman" w:hAnsi="Times New Roman" w:eastAsia="宋体" w:cs="Times New Roman"/>
          <w:sz w:val="24"/>
          <w:szCs w:val="24"/>
          <w:u w:val="single"/>
        </w:rPr>
        <w:t>合肥综合性科学中心环境研究院实验室基础环境材料及配套服务采购及安装</w:t>
      </w:r>
      <w:r>
        <w:rPr>
          <w:rFonts w:ascii="Times New Roman" w:hAnsi="Times New Roman" w:eastAsia="宋体" w:cs="Times New Roman"/>
          <w:sz w:val="24"/>
          <w:szCs w:val="24"/>
        </w:rPr>
        <w:t>的询价公告，正式授权</w:t>
      </w:r>
      <w:r>
        <w:rPr>
          <w:rFonts w:ascii="Times New Roman" w:hAnsi="Times New Roman" w:eastAsia="宋体" w:cs="Times New Roman"/>
          <w:sz w:val="24"/>
          <w:szCs w:val="24"/>
          <w:u w:val="single"/>
        </w:rPr>
        <w:t xml:space="preserve">          </w:t>
      </w:r>
      <w:r>
        <w:rPr>
          <w:rFonts w:ascii="Times New Roman" w:hAnsi="Times New Roman" w:eastAsia="宋体" w:cs="Times New Roman"/>
          <w:sz w:val="24"/>
          <w:szCs w:val="24"/>
        </w:rPr>
        <w:t>代表供应商参加该项目的询价活动。我方已详细</w:t>
      </w:r>
      <w:r>
        <w:rPr>
          <w:rFonts w:ascii="Times New Roman" w:hAnsi="Times New Roman" w:eastAsia="宋体" w:cs="Times New Roman"/>
          <w:color w:val="000000"/>
          <w:sz w:val="24"/>
          <w:szCs w:val="24"/>
        </w:rPr>
        <w:t>审查全部询价文件和有关附件，据此我方郑重声明以下诸点，并对之负相应的法律责任。据此函，我方兹宣布同意如下：</w:t>
      </w:r>
    </w:p>
    <w:p w14:paraId="760AA8C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1、按询价文件规定提供服务，总价为小写：</w:t>
      </w:r>
      <w:r>
        <w:rPr>
          <w:rFonts w:hint="eastAsia" w:ascii="Times New Roman" w:hAnsi="Times New Roman" w:eastAsia="宋体" w:cs="Times New Roman"/>
          <w:color w:val="000000"/>
          <w:sz w:val="24"/>
          <w:szCs w:val="24"/>
        </w:rPr>
        <w:t>¥</w:t>
      </w:r>
      <w:r>
        <w:rPr>
          <w:rFonts w:ascii="Times New Roman" w:hAnsi="Times New Roman" w:eastAsia="宋体" w:cs="Times New Roman"/>
          <w:color w:val="000000"/>
          <w:sz w:val="24"/>
          <w:szCs w:val="24"/>
          <w:u w:val="single"/>
        </w:rPr>
        <w:t xml:space="preserve">     </w:t>
      </w:r>
      <w:r>
        <w:rPr>
          <w:rFonts w:hint="eastAsia" w:ascii="Times New Roman" w:hAnsi="Times New Roman" w:eastAsia="宋体" w:cs="Times New Roman"/>
          <w:color w:val="000000"/>
          <w:sz w:val="24"/>
          <w:szCs w:val="24"/>
          <w:u w:val="single"/>
        </w:rPr>
        <w:t xml:space="preserve"> </w:t>
      </w:r>
      <w:r>
        <w:rPr>
          <w:rFonts w:ascii="Times New Roman" w:hAnsi="Times New Roman" w:eastAsia="宋体" w:cs="Times New Roman"/>
          <w:color w:val="000000"/>
          <w:sz w:val="24"/>
          <w:szCs w:val="24"/>
          <w:u w:val="single"/>
        </w:rPr>
        <w:t xml:space="preserve">   </w:t>
      </w:r>
      <w:r>
        <w:rPr>
          <w:rFonts w:ascii="Times New Roman" w:hAnsi="Times New Roman" w:eastAsia="宋体" w:cs="Times New Roman"/>
          <w:color w:val="000000"/>
          <w:sz w:val="24"/>
          <w:szCs w:val="24"/>
        </w:rPr>
        <w:t>（人民币，大写</w:t>
      </w:r>
      <w:r>
        <w:rPr>
          <w:rFonts w:ascii="Times New Roman" w:hAnsi="Times New Roman" w:eastAsia="宋体" w:cs="Times New Roman"/>
          <w:color w:val="000000"/>
          <w:sz w:val="24"/>
          <w:szCs w:val="24"/>
          <w:u w:val="single"/>
        </w:rPr>
        <w:t xml:space="preserve">     </w:t>
      </w:r>
      <w:r>
        <w:rPr>
          <w:rFonts w:hint="eastAsia" w:ascii="Times New Roman" w:hAnsi="Times New Roman" w:eastAsia="宋体" w:cs="Times New Roman"/>
          <w:color w:val="000000"/>
          <w:sz w:val="24"/>
          <w:szCs w:val="24"/>
          <w:u w:val="single"/>
        </w:rPr>
        <w:t xml:space="preserve"> </w:t>
      </w:r>
      <w:r>
        <w:rPr>
          <w:rFonts w:ascii="Times New Roman" w:hAnsi="Times New Roman" w:eastAsia="宋体" w:cs="Times New Roman"/>
          <w:color w:val="000000"/>
          <w:sz w:val="24"/>
          <w:szCs w:val="24"/>
          <w:u w:val="single"/>
        </w:rPr>
        <w:t xml:space="preserve">      </w:t>
      </w:r>
      <w:r>
        <w:rPr>
          <w:rFonts w:ascii="Times New Roman" w:hAnsi="Times New Roman" w:eastAsia="宋体" w:cs="Times New Roman"/>
          <w:color w:val="000000"/>
          <w:sz w:val="24"/>
          <w:szCs w:val="24"/>
        </w:rPr>
        <w:t>）</w:t>
      </w:r>
    </w:p>
    <w:p w14:paraId="760AA8C8">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2、我方根据询价文件的规定，严格履行合同的责任和义务,并保证于买方要求的日期内完成供货、安装及服务，并通过买方验收。</w:t>
      </w:r>
    </w:p>
    <w:p w14:paraId="760AA8C9">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3、我方承诺报价低于同类货物和服务的市场平均价格。</w:t>
      </w:r>
    </w:p>
    <w:p w14:paraId="760AA8CA">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4、我方已详细审核全部询价文件，</w:t>
      </w:r>
      <w:r>
        <w:rPr>
          <w:rFonts w:ascii="Times New Roman" w:hAnsi="Times New Roman" w:eastAsia="宋体" w:cs="Times New Roman"/>
          <w:color w:val="000000"/>
          <w:sz w:val="24"/>
        </w:rPr>
        <w:t>包括</w:t>
      </w:r>
      <w:r>
        <w:rPr>
          <w:rFonts w:ascii="Times New Roman" w:hAnsi="Times New Roman" w:eastAsia="宋体" w:cs="Times New Roman"/>
          <w:color w:val="000000"/>
          <w:sz w:val="24"/>
          <w:szCs w:val="24"/>
        </w:rPr>
        <w:t>询价文件的</w:t>
      </w:r>
      <w:r>
        <w:rPr>
          <w:rFonts w:ascii="Times New Roman" w:hAnsi="Times New Roman" w:eastAsia="宋体" w:cs="Times New Roman"/>
          <w:color w:val="000000"/>
          <w:sz w:val="24"/>
        </w:rPr>
        <w:t>修改书（如有），参考资料及有关附件，并对各项条款（包括询价时间）、规定及要求均无异议。</w:t>
      </w:r>
      <w:r>
        <w:rPr>
          <w:rFonts w:ascii="Times New Roman" w:hAnsi="Times New Roman" w:eastAsia="宋体" w:cs="Times New Roman"/>
          <w:color w:val="000000"/>
          <w:sz w:val="24"/>
          <w:szCs w:val="24"/>
        </w:rPr>
        <w:t>我方知道必须放弃提出含糊不清或误解的问题的权利。</w:t>
      </w:r>
    </w:p>
    <w:p w14:paraId="760AA8CB">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5、我方同意从报价前须知附表中规定的询价日期起遵循本报价文件，并在询价有效期之内均具有约束力。</w:t>
      </w:r>
    </w:p>
    <w:p w14:paraId="760AA8CC">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6、如果在询价后规定的有效期内撤回报价，我方愿意赔偿由此给采购人造成的相关一切损失。</w:t>
      </w:r>
    </w:p>
    <w:p w14:paraId="760AA8CD">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7、我方声明报价文件所提供的一切资料均真实无误、及时、有效。企业运营正常（注册登记信息、年报信息可查）。由于我方提供资料不实而造成的责任和后果由我方承担。我方同意按照贵方提出的要求，提供与报价有关的任何证据、数据或资料。</w:t>
      </w:r>
    </w:p>
    <w:p w14:paraId="760AA8CE">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8、我方完全理解贵方不一定接受最低报价的响应。</w:t>
      </w:r>
    </w:p>
    <w:p w14:paraId="760AA8CF">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9、我方同意询价文件规定的付款方式。</w:t>
      </w:r>
    </w:p>
    <w:p w14:paraId="467839DF">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Times New Roman" w:hAnsi="Times New Roman" w:eastAsia="宋体" w:cs="Times New Roman"/>
          <w:color w:val="000000"/>
          <w:sz w:val="24"/>
        </w:rPr>
      </w:pPr>
      <w:r>
        <w:rPr>
          <w:rFonts w:ascii="Times New Roman" w:hAnsi="Times New Roman" w:eastAsia="宋体" w:cs="Times New Roman"/>
          <w:color w:val="000000"/>
          <w:sz w:val="24"/>
        </w:rPr>
        <w:t>供应商基本账户开户名：</w:t>
      </w:r>
      <w:r>
        <w:rPr>
          <w:rFonts w:ascii="Times New Roman" w:hAnsi="Times New Roman" w:eastAsia="宋体" w:cs="Times New Roman"/>
          <w:color w:val="000000"/>
          <w:sz w:val="24"/>
          <w:u w:val="single"/>
        </w:rPr>
        <w:t xml:space="preserve">     </w:t>
      </w:r>
      <w:r>
        <w:rPr>
          <w:rFonts w:hint="eastAsia" w:ascii="Times New Roman" w:hAnsi="Times New Roman" w:eastAsia="宋体" w:cs="Times New Roman"/>
          <w:color w:val="000000"/>
          <w:sz w:val="24"/>
          <w:u w:val="single"/>
        </w:rPr>
        <w:t xml:space="preserve">                     </w:t>
      </w:r>
      <w:r>
        <w:rPr>
          <w:rFonts w:ascii="Times New Roman" w:hAnsi="Times New Roman" w:eastAsia="宋体" w:cs="Times New Roman"/>
          <w:color w:val="000000"/>
          <w:sz w:val="24"/>
          <w:u w:val="single"/>
        </w:rPr>
        <w:t xml:space="preserve">      </w:t>
      </w:r>
      <w:r>
        <w:rPr>
          <w:rFonts w:ascii="Times New Roman" w:hAnsi="Times New Roman" w:eastAsia="宋体" w:cs="Times New Roman"/>
          <w:color w:val="000000"/>
          <w:sz w:val="24"/>
        </w:rPr>
        <w:t xml:space="preserve"> </w:t>
      </w:r>
    </w:p>
    <w:p w14:paraId="74D90586">
      <w:pPr>
        <w:keepNext w:val="0"/>
        <w:keepLines w:val="0"/>
        <w:pageBreakBefore w:val="0"/>
        <w:widowControl w:val="0"/>
        <w:kinsoku/>
        <w:wordWrap/>
        <w:overflowPunct/>
        <w:topLinePunct w:val="0"/>
        <w:autoSpaceDE/>
        <w:autoSpaceDN/>
        <w:bidi w:val="0"/>
        <w:adjustRightInd/>
        <w:snapToGrid/>
        <w:spacing w:line="440" w:lineRule="exact"/>
        <w:ind w:firstLine="2400" w:firstLineChars="1000"/>
        <w:textAlignment w:val="auto"/>
        <w:rPr>
          <w:rFonts w:ascii="Times New Roman" w:hAnsi="Times New Roman" w:eastAsia="宋体" w:cs="Times New Roman"/>
          <w:color w:val="000000"/>
          <w:sz w:val="24"/>
        </w:rPr>
      </w:pPr>
      <w:r>
        <w:rPr>
          <w:rFonts w:ascii="Times New Roman" w:hAnsi="Times New Roman" w:eastAsia="宋体" w:cs="Times New Roman"/>
          <w:color w:val="000000"/>
          <w:sz w:val="24"/>
        </w:rPr>
        <w:t>账号：</w:t>
      </w:r>
      <w:r>
        <w:rPr>
          <w:rFonts w:ascii="Times New Roman" w:hAnsi="Times New Roman" w:eastAsia="宋体" w:cs="Times New Roman"/>
          <w:color w:val="000000"/>
          <w:sz w:val="24"/>
          <w:u w:val="single"/>
        </w:rPr>
        <w:t xml:space="preserve">     </w:t>
      </w:r>
      <w:r>
        <w:rPr>
          <w:rFonts w:hint="eastAsia" w:ascii="Times New Roman" w:hAnsi="Times New Roman" w:eastAsia="宋体" w:cs="Times New Roman"/>
          <w:color w:val="000000"/>
          <w:sz w:val="24"/>
          <w:u w:val="single"/>
        </w:rPr>
        <w:t xml:space="preserve">                    </w:t>
      </w:r>
      <w:r>
        <w:rPr>
          <w:rFonts w:ascii="Times New Roman" w:hAnsi="Times New Roman" w:eastAsia="宋体" w:cs="Times New Roman"/>
          <w:color w:val="000000"/>
          <w:sz w:val="24"/>
          <w:u w:val="single"/>
        </w:rPr>
        <w:t xml:space="preserve">       </w:t>
      </w:r>
      <w:r>
        <w:rPr>
          <w:rFonts w:ascii="Times New Roman" w:hAnsi="Times New Roman" w:eastAsia="宋体" w:cs="Times New Roman"/>
          <w:color w:val="000000"/>
          <w:sz w:val="24"/>
        </w:rPr>
        <w:t xml:space="preserve"> </w:t>
      </w:r>
    </w:p>
    <w:p w14:paraId="3E7F3C83">
      <w:pPr>
        <w:keepNext w:val="0"/>
        <w:keepLines w:val="0"/>
        <w:pageBreakBefore w:val="0"/>
        <w:widowControl w:val="0"/>
        <w:kinsoku/>
        <w:wordWrap/>
        <w:overflowPunct/>
        <w:topLinePunct w:val="0"/>
        <w:autoSpaceDE/>
        <w:autoSpaceDN/>
        <w:bidi w:val="0"/>
        <w:adjustRightInd/>
        <w:snapToGrid/>
        <w:spacing w:line="440" w:lineRule="exact"/>
        <w:ind w:firstLine="2160" w:firstLineChars="900"/>
        <w:textAlignment w:val="auto"/>
        <w:rPr>
          <w:rFonts w:ascii="Times New Roman" w:hAnsi="Times New Roman" w:eastAsia="宋体" w:cs="Times New Roman"/>
          <w:color w:val="000000"/>
          <w:sz w:val="24"/>
        </w:rPr>
      </w:pPr>
      <w:r>
        <w:rPr>
          <w:rFonts w:ascii="Times New Roman" w:hAnsi="Times New Roman" w:eastAsia="宋体" w:cs="Times New Roman"/>
          <w:color w:val="000000"/>
          <w:sz w:val="24"/>
        </w:rPr>
        <w:t>开户行：</w:t>
      </w:r>
      <w:r>
        <w:rPr>
          <w:rFonts w:ascii="Times New Roman" w:hAnsi="Times New Roman" w:eastAsia="宋体" w:cs="Times New Roman"/>
          <w:color w:val="000000"/>
          <w:sz w:val="24"/>
          <w:u w:val="single"/>
        </w:rPr>
        <w:t xml:space="preserve">    </w:t>
      </w:r>
      <w:r>
        <w:rPr>
          <w:rFonts w:hint="eastAsia" w:ascii="Times New Roman" w:hAnsi="Times New Roman" w:eastAsia="宋体" w:cs="Times New Roman"/>
          <w:color w:val="000000"/>
          <w:sz w:val="24"/>
          <w:u w:val="single"/>
        </w:rPr>
        <w:t xml:space="preserve">                    </w:t>
      </w:r>
      <w:r>
        <w:rPr>
          <w:rFonts w:ascii="Times New Roman" w:hAnsi="Times New Roman" w:eastAsia="宋体" w:cs="Times New Roman"/>
          <w:color w:val="000000"/>
          <w:sz w:val="24"/>
          <w:u w:val="single"/>
        </w:rPr>
        <w:t xml:space="preserve">        </w:t>
      </w:r>
    </w:p>
    <w:p w14:paraId="760AA8D1">
      <w:pPr>
        <w:keepNext w:val="0"/>
        <w:keepLines w:val="0"/>
        <w:pageBreakBefore w:val="0"/>
        <w:widowControl w:val="0"/>
        <w:kinsoku/>
        <w:wordWrap/>
        <w:overflowPunct/>
        <w:topLinePunct w:val="0"/>
        <w:autoSpaceDE/>
        <w:autoSpaceDN/>
        <w:bidi w:val="0"/>
        <w:adjustRightInd/>
        <w:snapToGrid/>
        <w:spacing w:line="440" w:lineRule="exact"/>
        <w:ind w:firstLine="4800" w:firstLineChars="2000"/>
        <w:textAlignment w:val="auto"/>
        <w:rPr>
          <w:rFonts w:ascii="Times New Roman" w:hAnsi="Times New Roman" w:eastAsia="宋体" w:cs="Times New Roman"/>
          <w:color w:val="000000"/>
          <w:sz w:val="24"/>
          <w:u w:val="single"/>
        </w:rPr>
      </w:pPr>
      <w:r>
        <w:rPr>
          <w:rFonts w:ascii="Times New Roman" w:hAnsi="Times New Roman" w:eastAsia="宋体" w:cs="Times New Roman"/>
          <w:color w:val="000000"/>
          <w:sz w:val="24"/>
        </w:rPr>
        <w:t>供应商公章</w:t>
      </w:r>
      <w:r>
        <w:rPr>
          <w:rFonts w:ascii="Times New Roman" w:hAnsi="Times New Roman" w:eastAsia="宋体" w:cs="Times New Roman"/>
          <w:color w:val="000000"/>
          <w:sz w:val="24"/>
          <w:u w:val="single"/>
        </w:rPr>
        <w:t xml:space="preserve">                     </w:t>
      </w:r>
    </w:p>
    <w:p w14:paraId="760AA8D2">
      <w:pPr>
        <w:keepNext w:val="0"/>
        <w:keepLines w:val="0"/>
        <w:pageBreakBefore w:val="0"/>
        <w:widowControl w:val="0"/>
        <w:tabs>
          <w:tab w:val="left" w:pos="630"/>
        </w:tabs>
        <w:kinsoku/>
        <w:wordWrap/>
        <w:overflowPunct/>
        <w:topLinePunct w:val="0"/>
        <w:autoSpaceDE/>
        <w:autoSpaceDN/>
        <w:bidi w:val="0"/>
        <w:adjustRightInd/>
        <w:snapToGrid/>
        <w:spacing w:line="440" w:lineRule="exact"/>
        <w:ind w:firstLine="4800" w:firstLineChars="2000"/>
        <w:textAlignment w:val="auto"/>
        <w:rPr>
          <w:rFonts w:ascii="Times New Roman" w:hAnsi="Times New Roman" w:eastAsia="宋体" w:cs="Times New Roman"/>
          <w:color w:val="000000"/>
          <w:sz w:val="24"/>
          <w:szCs w:val="24"/>
        </w:rPr>
        <w:sectPr>
          <w:footerReference r:id="rId9" w:type="default"/>
          <w:pgSz w:w="11906" w:h="16838"/>
          <w:pgMar w:top="1440" w:right="1559" w:bottom="1440" w:left="1559" w:header="851" w:footer="992" w:gutter="0"/>
          <w:cols w:space="720" w:num="1"/>
          <w:docGrid w:type="lines" w:linePitch="312" w:charSpace="0"/>
        </w:sectPr>
      </w:pPr>
      <w:r>
        <w:rPr>
          <w:rFonts w:ascii="Times New Roman" w:hAnsi="Times New Roman" w:eastAsia="宋体" w:cs="Times New Roman"/>
          <w:color w:val="000000"/>
          <w:sz w:val="24"/>
        </w:rPr>
        <w:t>日    期：</w:t>
      </w:r>
      <w:r>
        <w:rPr>
          <w:rFonts w:ascii="Times New Roman" w:hAnsi="Times New Roman" w:eastAsia="宋体" w:cs="Times New Roman"/>
          <w:color w:val="000000"/>
          <w:sz w:val="24"/>
          <w:u w:val="single"/>
        </w:rPr>
        <w:t xml:space="preserve">                     </w:t>
      </w:r>
      <w:r>
        <w:rPr>
          <w:rFonts w:ascii="Times New Roman" w:hAnsi="Times New Roman" w:eastAsia="宋体" w:cs="Times New Roman"/>
          <w:color w:val="000000"/>
          <w:sz w:val="24"/>
        </w:rPr>
        <w:t xml:space="preserve"> </w:t>
      </w:r>
    </w:p>
    <w:bookmarkEnd w:id="34"/>
    <w:p w14:paraId="760AA8D3">
      <w:pPr>
        <w:outlineLvl w:val="2"/>
        <w:rPr>
          <w:rFonts w:ascii="Times New Roman" w:hAnsi="Times New Roman" w:eastAsia="宋体" w:cs="Times New Roman"/>
          <w:b/>
          <w:color w:val="000000"/>
          <w:sz w:val="24"/>
          <w:szCs w:val="24"/>
        </w:rPr>
      </w:pPr>
      <w:r>
        <w:rPr>
          <w:rFonts w:ascii="Times New Roman" w:hAnsi="Times New Roman" w:eastAsia="宋体" w:cs="Times New Roman"/>
          <w:b/>
          <w:color w:val="000000"/>
          <w:sz w:val="24"/>
          <w:szCs w:val="24"/>
        </w:rPr>
        <w:t>附件三</w:t>
      </w:r>
    </w:p>
    <w:p w14:paraId="760AA8D5">
      <w:pPr>
        <w:jc w:val="center"/>
        <w:rPr>
          <w:rFonts w:ascii="Times New Roman" w:hAnsi="Times New Roman" w:eastAsia="宋体" w:cs="Times New Roman"/>
          <w:b/>
          <w:color w:val="000000"/>
          <w:sz w:val="24"/>
          <w:szCs w:val="24"/>
        </w:rPr>
      </w:pPr>
      <w:r>
        <w:rPr>
          <w:rFonts w:ascii="Times New Roman" w:hAnsi="Times New Roman" w:eastAsia="宋体" w:cs="Times New Roman"/>
          <w:b/>
          <w:color w:val="000000"/>
          <w:sz w:val="24"/>
          <w:szCs w:val="24"/>
        </w:rPr>
        <w:t>分项报价表</w:t>
      </w:r>
    </w:p>
    <w:p w14:paraId="63C50773">
      <w:pPr>
        <w:spacing w:line="360" w:lineRule="auto"/>
        <w:jc w:val="left"/>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项目名称：</w:t>
      </w:r>
      <w:bookmarkStart w:id="42" w:name="_Hlk219972139"/>
      <w:r>
        <w:rPr>
          <w:rFonts w:hint="eastAsia" w:ascii="Times New Roman" w:hAnsi="Times New Roman" w:eastAsia="宋体" w:cs="Times New Roman"/>
          <w:bCs/>
          <w:sz w:val="24"/>
          <w:szCs w:val="24"/>
        </w:rPr>
        <w:t>合肥综合性科学中心环境研究院实验室基础环境材料及配套服务采购及安装</w:t>
      </w:r>
    </w:p>
    <w:bookmarkEnd w:id="42"/>
    <w:tbl>
      <w:tblPr>
        <w:tblStyle w:val="33"/>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7"/>
        <w:gridCol w:w="1563"/>
        <w:gridCol w:w="815"/>
        <w:gridCol w:w="2614"/>
        <w:gridCol w:w="653"/>
        <w:gridCol w:w="911"/>
        <w:gridCol w:w="915"/>
        <w:gridCol w:w="911"/>
      </w:tblGrid>
      <w:tr w14:paraId="7F5B8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343" w:type="pct"/>
            <w:vAlign w:val="center"/>
          </w:tcPr>
          <w:p w14:paraId="490B5FCD">
            <w:pPr>
              <w:widowControl/>
              <w:adjustRightInd w:val="0"/>
              <w:snapToGrid w:val="0"/>
              <w:jc w:val="center"/>
              <w:textAlignment w:val="center"/>
              <w:rPr>
                <w:rFonts w:ascii="Times New Roman" w:hAnsi="Times New Roman" w:eastAsia="仿宋_GB2312" w:cs="Times New Roman"/>
                <w:b/>
                <w:bCs/>
                <w:color w:val="000000"/>
                <w:szCs w:val="21"/>
              </w:rPr>
            </w:pPr>
            <w:r>
              <w:rPr>
                <w:rFonts w:ascii="Times New Roman" w:hAnsi="Times New Roman" w:eastAsia="仿宋_GB2312" w:cs="Times New Roman"/>
                <w:b/>
                <w:bCs/>
                <w:color w:val="000000"/>
                <w:kern w:val="0"/>
                <w:szCs w:val="21"/>
                <w:lang w:bidi="ar"/>
              </w:rPr>
              <w:t>序号</w:t>
            </w:r>
          </w:p>
        </w:tc>
        <w:tc>
          <w:tcPr>
            <w:tcW w:w="868" w:type="pct"/>
            <w:vAlign w:val="center"/>
          </w:tcPr>
          <w:p w14:paraId="54671EAD">
            <w:pPr>
              <w:widowControl/>
              <w:adjustRightInd w:val="0"/>
              <w:snapToGrid w:val="0"/>
              <w:jc w:val="center"/>
              <w:textAlignment w:val="center"/>
              <w:rPr>
                <w:rFonts w:ascii="Times New Roman" w:hAnsi="Times New Roman" w:eastAsia="仿宋_GB2312" w:cs="Times New Roman"/>
                <w:b/>
                <w:bCs/>
                <w:color w:val="000000"/>
                <w:szCs w:val="21"/>
              </w:rPr>
            </w:pPr>
            <w:r>
              <w:rPr>
                <w:rFonts w:ascii="Times New Roman" w:hAnsi="Times New Roman" w:eastAsia="仿宋_GB2312" w:cs="Times New Roman"/>
                <w:b/>
                <w:bCs/>
                <w:color w:val="000000"/>
                <w:kern w:val="0"/>
                <w:szCs w:val="21"/>
                <w:lang w:bidi="ar"/>
              </w:rPr>
              <w:t>设备名称</w:t>
            </w:r>
          </w:p>
        </w:tc>
        <w:tc>
          <w:tcPr>
            <w:tcW w:w="1905" w:type="pct"/>
            <w:gridSpan w:val="2"/>
            <w:vAlign w:val="center"/>
          </w:tcPr>
          <w:p w14:paraId="1310BF92">
            <w:pPr>
              <w:widowControl/>
              <w:adjustRightInd w:val="0"/>
              <w:snapToGrid w:val="0"/>
              <w:jc w:val="center"/>
              <w:textAlignment w:val="center"/>
              <w:rPr>
                <w:rFonts w:ascii="Times New Roman" w:hAnsi="Times New Roman" w:eastAsia="仿宋_GB2312" w:cs="Times New Roman"/>
                <w:b/>
                <w:bCs/>
                <w:color w:val="000000"/>
                <w:szCs w:val="21"/>
              </w:rPr>
            </w:pPr>
            <w:r>
              <w:rPr>
                <w:rFonts w:ascii="Times New Roman" w:hAnsi="Times New Roman" w:eastAsia="仿宋_GB2312" w:cs="Times New Roman"/>
                <w:b/>
                <w:bCs/>
                <w:color w:val="000000"/>
                <w:kern w:val="0"/>
                <w:szCs w:val="21"/>
                <w:lang w:bidi="ar"/>
              </w:rPr>
              <w:t>参数要求</w:t>
            </w:r>
          </w:p>
        </w:tc>
        <w:tc>
          <w:tcPr>
            <w:tcW w:w="363" w:type="pct"/>
            <w:vAlign w:val="center"/>
          </w:tcPr>
          <w:p w14:paraId="04920D06">
            <w:pPr>
              <w:widowControl/>
              <w:adjustRightInd w:val="0"/>
              <w:snapToGrid w:val="0"/>
              <w:jc w:val="center"/>
              <w:textAlignment w:val="center"/>
              <w:rPr>
                <w:rFonts w:ascii="Times New Roman" w:hAnsi="Times New Roman" w:eastAsia="仿宋_GB2312" w:cs="Times New Roman"/>
                <w:b/>
                <w:bCs/>
                <w:color w:val="000000"/>
                <w:szCs w:val="21"/>
              </w:rPr>
            </w:pPr>
            <w:r>
              <w:rPr>
                <w:rFonts w:ascii="Times New Roman" w:hAnsi="Times New Roman" w:eastAsia="仿宋_GB2312" w:cs="Times New Roman"/>
                <w:b/>
                <w:bCs/>
                <w:color w:val="000000"/>
                <w:kern w:val="0"/>
                <w:szCs w:val="21"/>
                <w:lang w:bidi="ar"/>
              </w:rPr>
              <w:t>单位</w:t>
            </w:r>
          </w:p>
        </w:tc>
        <w:tc>
          <w:tcPr>
            <w:tcW w:w="506" w:type="pct"/>
            <w:vAlign w:val="center"/>
          </w:tcPr>
          <w:p w14:paraId="720A4F81">
            <w:pPr>
              <w:widowControl/>
              <w:adjustRightInd w:val="0"/>
              <w:snapToGrid w:val="0"/>
              <w:jc w:val="center"/>
              <w:textAlignment w:val="center"/>
              <w:rPr>
                <w:rFonts w:ascii="Times New Roman" w:hAnsi="Times New Roman" w:eastAsia="仿宋_GB2312" w:cs="Times New Roman"/>
                <w:b/>
                <w:bCs/>
                <w:color w:val="000000"/>
                <w:szCs w:val="21"/>
              </w:rPr>
            </w:pPr>
            <w:r>
              <w:rPr>
                <w:rFonts w:ascii="Times New Roman" w:hAnsi="Times New Roman" w:eastAsia="仿宋_GB2312" w:cs="Times New Roman"/>
                <w:b/>
                <w:bCs/>
                <w:color w:val="000000"/>
                <w:kern w:val="0"/>
                <w:szCs w:val="21"/>
                <w:lang w:bidi="ar"/>
              </w:rPr>
              <w:t>数量</w:t>
            </w:r>
          </w:p>
        </w:tc>
        <w:tc>
          <w:tcPr>
            <w:tcW w:w="506" w:type="pct"/>
            <w:vAlign w:val="center"/>
          </w:tcPr>
          <w:p w14:paraId="10990E23">
            <w:pPr>
              <w:widowControl/>
              <w:adjustRightInd w:val="0"/>
              <w:snapToGrid w:val="0"/>
              <w:jc w:val="center"/>
              <w:textAlignment w:val="center"/>
              <w:rPr>
                <w:rFonts w:hint="default" w:ascii="Times New Roman" w:hAnsi="Times New Roman" w:eastAsia="仿宋_GB2312" w:cs="Times New Roman"/>
                <w:b/>
                <w:bCs/>
                <w:color w:val="000000"/>
                <w:szCs w:val="21"/>
                <w:lang w:val="en-US" w:eastAsia="zh-CN"/>
              </w:rPr>
            </w:pPr>
            <w:r>
              <w:rPr>
                <w:rFonts w:hint="eastAsia" w:ascii="Times New Roman" w:hAnsi="Times New Roman" w:eastAsia="仿宋_GB2312" w:cs="Times New Roman"/>
                <w:b/>
                <w:bCs/>
                <w:color w:val="000000"/>
                <w:kern w:val="0"/>
                <w:szCs w:val="21"/>
                <w:lang w:val="en-US" w:eastAsia="zh-CN" w:bidi="ar"/>
              </w:rPr>
              <w:t>综合单价（元）</w:t>
            </w:r>
          </w:p>
        </w:tc>
        <w:tc>
          <w:tcPr>
            <w:tcW w:w="506" w:type="pct"/>
            <w:vAlign w:val="center"/>
          </w:tcPr>
          <w:p w14:paraId="719C6429">
            <w:pPr>
              <w:widowControl/>
              <w:adjustRightInd w:val="0"/>
              <w:snapToGrid w:val="0"/>
              <w:jc w:val="center"/>
              <w:textAlignment w:val="center"/>
              <w:rPr>
                <w:rFonts w:hint="default" w:ascii="Times New Roman" w:hAnsi="Times New Roman" w:eastAsia="仿宋_GB2312" w:cs="Times New Roman"/>
                <w:b/>
                <w:bCs/>
                <w:color w:val="000000"/>
                <w:kern w:val="0"/>
                <w:szCs w:val="21"/>
                <w:lang w:val="en-US" w:eastAsia="zh-CN" w:bidi="ar"/>
              </w:rPr>
            </w:pPr>
            <w:r>
              <w:rPr>
                <w:rFonts w:hint="eastAsia" w:ascii="Times New Roman" w:hAnsi="Times New Roman" w:eastAsia="仿宋_GB2312" w:cs="Times New Roman"/>
                <w:b/>
                <w:bCs/>
                <w:color w:val="000000"/>
                <w:kern w:val="0"/>
                <w:szCs w:val="21"/>
                <w:lang w:val="en-US" w:eastAsia="zh-CN" w:bidi="ar"/>
              </w:rPr>
              <w:t>综合合价（元）</w:t>
            </w:r>
          </w:p>
        </w:tc>
      </w:tr>
      <w:tr w14:paraId="36495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343" w:type="pct"/>
            <w:vAlign w:val="center"/>
          </w:tcPr>
          <w:p w14:paraId="16E6F05E">
            <w:pPr>
              <w:widowControl/>
              <w:adjustRightInd w:val="0"/>
              <w:snapToGrid w:val="0"/>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szCs w:val="21"/>
              </w:rPr>
              <w:t>1</w:t>
            </w:r>
          </w:p>
        </w:tc>
        <w:tc>
          <w:tcPr>
            <w:tcW w:w="868" w:type="pct"/>
            <w:shd w:val="clear" w:color="auto" w:fill="FFFFFF"/>
            <w:vAlign w:val="center"/>
          </w:tcPr>
          <w:p w14:paraId="34A00C5B">
            <w:pPr>
              <w:widowControl/>
              <w:adjustRightInd w:val="0"/>
              <w:snapToGrid w:val="0"/>
              <w:jc w:val="lef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光学平台实验平台</w:t>
            </w:r>
          </w:p>
        </w:tc>
        <w:tc>
          <w:tcPr>
            <w:tcW w:w="1905" w:type="pct"/>
            <w:gridSpan w:val="2"/>
            <w:shd w:val="clear" w:color="auto" w:fill="FFFFFF"/>
            <w:vAlign w:val="center"/>
          </w:tcPr>
          <w:p w14:paraId="7B06E076">
            <w:pPr>
              <w:widowControl/>
              <w:adjustRightInd w:val="0"/>
              <w:snapToGrid w:val="0"/>
              <w:jc w:val="lef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1</w:t>
            </w:r>
            <w:r>
              <w:rPr>
                <w:rFonts w:hint="eastAsia" w:ascii="Times New Roman" w:hAnsi="Times New Roman" w:eastAsia="仿宋_GB2312" w:cs="Times New Roman"/>
                <w:color w:val="000000"/>
                <w:szCs w:val="21"/>
              </w:rPr>
              <w:t>.</w:t>
            </w:r>
            <w:r>
              <w:rPr>
                <w:rFonts w:ascii="Times New Roman" w:hAnsi="Times New Roman" w:eastAsia="仿宋_GB2312" w:cs="Times New Roman"/>
                <w:color w:val="000000"/>
                <w:szCs w:val="21"/>
              </w:rPr>
              <w:t>台面板厚度 6mm厚 SUS430 系列1Cr17优质高导磁不锈钢，表面密迪纹理处理，四周精密研磨，光滑平整，无凹陷，锐边倒角</w:t>
            </w:r>
            <w:r>
              <w:rPr>
                <w:rFonts w:hint="eastAsia" w:ascii="Times New Roman" w:hAnsi="Times New Roman" w:eastAsia="仿宋_GB2312" w:cs="Times New Roman"/>
                <w:color w:val="000000"/>
                <w:szCs w:val="21"/>
              </w:rPr>
              <w:t>。</w:t>
            </w:r>
          </w:p>
          <w:p w14:paraId="51DE142A">
            <w:pPr>
              <w:widowControl/>
              <w:adjustRightInd w:val="0"/>
              <w:snapToGrid w:val="0"/>
              <w:jc w:val="left"/>
              <w:textAlignment w:val="center"/>
              <w:rPr>
                <w:rFonts w:ascii="Times New Roman" w:hAnsi="Times New Roman" w:eastAsia="仿宋_GB2312" w:cs="Times New Roman"/>
                <w:color w:val="000000"/>
                <w:szCs w:val="21"/>
              </w:rPr>
            </w:pPr>
            <w:r>
              <w:rPr>
                <w:rFonts w:hint="eastAsia" w:ascii="Times New Roman" w:hAnsi="Times New Roman" w:eastAsia="仿宋_GB2312" w:cs="Times New Roman"/>
                <w:color w:val="000000"/>
                <w:szCs w:val="21"/>
              </w:rPr>
              <w:t>2.</w:t>
            </w:r>
            <w:r>
              <w:rPr>
                <w:rFonts w:ascii="Times New Roman" w:hAnsi="Times New Roman" w:eastAsia="仿宋_GB2312" w:cs="Times New Roman"/>
                <w:color w:val="000000"/>
                <w:szCs w:val="21"/>
              </w:rPr>
              <w:t>控制变形技术:台面呈亚光纹理状、台体四周黑色亚光状，无油，洁净度高，维护方便，清理便捷</w:t>
            </w:r>
            <w:r>
              <w:rPr>
                <w:rFonts w:hint="eastAsia" w:ascii="Times New Roman" w:hAnsi="Times New Roman" w:eastAsia="仿宋_GB2312" w:cs="Times New Roman"/>
                <w:color w:val="000000"/>
                <w:szCs w:val="21"/>
              </w:rPr>
              <w:t>。</w:t>
            </w:r>
          </w:p>
          <w:p w14:paraId="4FB86E7E">
            <w:pPr>
              <w:widowControl/>
              <w:adjustRightInd w:val="0"/>
              <w:snapToGrid w:val="0"/>
              <w:jc w:val="left"/>
              <w:textAlignment w:val="center"/>
              <w:rPr>
                <w:rFonts w:ascii="Times New Roman" w:hAnsi="Times New Roman" w:eastAsia="仿宋_GB2312" w:cs="Times New Roman"/>
                <w:color w:val="000000"/>
                <w:szCs w:val="21"/>
              </w:rPr>
            </w:pPr>
            <w:r>
              <w:rPr>
                <w:rFonts w:hint="eastAsia" w:ascii="Times New Roman" w:hAnsi="Times New Roman" w:eastAsia="仿宋_GB2312" w:cs="Times New Roman"/>
                <w:color w:val="000000"/>
                <w:szCs w:val="21"/>
              </w:rPr>
              <w:t>3.</w:t>
            </w:r>
            <w:r>
              <w:rPr>
                <w:rFonts w:ascii="Times New Roman" w:hAnsi="Times New Roman" w:eastAsia="仿宋_GB2312" w:cs="Times New Roman"/>
                <w:color w:val="000000"/>
                <w:szCs w:val="21"/>
              </w:rPr>
              <w:t>底板</w:t>
            </w:r>
            <w:r>
              <w:rPr>
                <w:rFonts w:hint="eastAsia" w:ascii="Times New Roman" w:hAnsi="Times New Roman" w:eastAsia="仿宋_GB2312" w:cs="Times New Roman"/>
                <w:color w:val="000000"/>
                <w:szCs w:val="21"/>
              </w:rPr>
              <w:t>：</w:t>
            </w:r>
            <w:r>
              <w:rPr>
                <w:rFonts w:ascii="Times New Roman" w:hAnsi="Times New Roman" w:eastAsia="仿宋_GB2312" w:cs="Times New Roman"/>
                <w:color w:val="000000"/>
                <w:szCs w:val="21"/>
              </w:rPr>
              <w:t>4-5mm碳钢板，底面板双层防锈处理</w:t>
            </w:r>
            <w:r>
              <w:rPr>
                <w:rFonts w:hint="eastAsia" w:ascii="Times New Roman" w:hAnsi="Times New Roman" w:eastAsia="仿宋_GB2312" w:cs="Times New Roman"/>
                <w:color w:val="000000"/>
                <w:szCs w:val="21"/>
              </w:rPr>
              <w:t>。</w:t>
            </w:r>
          </w:p>
          <w:p w14:paraId="7173AC71">
            <w:pPr>
              <w:widowControl/>
              <w:adjustRightInd w:val="0"/>
              <w:snapToGrid w:val="0"/>
              <w:jc w:val="left"/>
              <w:textAlignment w:val="center"/>
              <w:rPr>
                <w:rFonts w:ascii="Times New Roman" w:hAnsi="Times New Roman" w:eastAsia="仿宋_GB2312" w:cs="Times New Roman"/>
                <w:color w:val="000000"/>
                <w:szCs w:val="21"/>
              </w:rPr>
            </w:pPr>
            <w:r>
              <w:rPr>
                <w:rFonts w:hint="eastAsia" w:ascii="Times New Roman" w:hAnsi="Times New Roman" w:eastAsia="仿宋_GB2312" w:cs="Times New Roman"/>
                <w:color w:val="000000"/>
                <w:szCs w:val="21"/>
              </w:rPr>
              <w:t>4.</w:t>
            </w:r>
            <w:r>
              <w:rPr>
                <w:rFonts w:ascii="Times New Roman" w:hAnsi="Times New Roman" w:eastAsia="仿宋_GB2312" w:cs="Times New Roman"/>
                <w:color w:val="000000"/>
                <w:szCs w:val="21"/>
              </w:rPr>
              <w:t>台体厚度/重量</w:t>
            </w:r>
            <w:r>
              <w:rPr>
                <w:rFonts w:hint="eastAsia" w:ascii="Times New Roman" w:hAnsi="Times New Roman" w:eastAsia="仿宋_GB2312" w:cs="Times New Roman"/>
                <w:color w:val="000000"/>
                <w:szCs w:val="21"/>
              </w:rPr>
              <w:t>：</w:t>
            </w:r>
            <w:r>
              <w:rPr>
                <w:rFonts w:ascii="Times New Roman" w:hAnsi="Times New Roman" w:eastAsia="仿宋_GB2312" w:cs="Times New Roman"/>
                <w:color w:val="000000"/>
                <w:szCs w:val="21"/>
              </w:rPr>
              <w:t>台面厚度=200mm</w:t>
            </w:r>
            <w:r>
              <w:rPr>
                <w:rFonts w:hint="eastAsia" w:ascii="Times New Roman" w:hAnsi="Times New Roman" w:eastAsia="仿宋_GB2312" w:cs="Times New Roman"/>
                <w:color w:val="000000"/>
                <w:szCs w:val="21"/>
              </w:rPr>
              <w:t>，</w:t>
            </w:r>
            <w:r>
              <w:rPr>
                <w:rFonts w:ascii="Times New Roman" w:hAnsi="Times New Roman" w:eastAsia="仿宋_GB2312" w:cs="Times New Roman"/>
                <w:color w:val="000000"/>
                <w:szCs w:val="21"/>
              </w:rPr>
              <w:t>台面重量400kg</w:t>
            </w:r>
            <w:r>
              <w:rPr>
                <w:rFonts w:hint="eastAsia" w:ascii="Times New Roman" w:hAnsi="Times New Roman" w:eastAsia="仿宋_GB2312" w:cs="Times New Roman"/>
                <w:color w:val="000000"/>
                <w:szCs w:val="21"/>
              </w:rPr>
              <w:t>。</w:t>
            </w:r>
          </w:p>
          <w:p w14:paraId="7DAB4EA1">
            <w:pPr>
              <w:widowControl/>
              <w:adjustRightInd w:val="0"/>
              <w:snapToGrid w:val="0"/>
              <w:jc w:val="left"/>
              <w:textAlignment w:val="center"/>
              <w:rPr>
                <w:rFonts w:ascii="Times New Roman" w:hAnsi="Times New Roman" w:eastAsia="仿宋_GB2312" w:cs="Times New Roman"/>
                <w:color w:val="000000"/>
                <w:szCs w:val="21"/>
              </w:rPr>
            </w:pPr>
            <w:r>
              <w:rPr>
                <w:rFonts w:hint="eastAsia" w:ascii="Times New Roman" w:hAnsi="Times New Roman" w:eastAsia="仿宋_GB2312" w:cs="Times New Roman"/>
                <w:color w:val="000000"/>
                <w:szCs w:val="21"/>
              </w:rPr>
              <w:t>5.</w:t>
            </w:r>
            <w:r>
              <w:rPr>
                <w:rFonts w:ascii="Times New Roman" w:hAnsi="Times New Roman" w:eastAsia="仿宋_GB2312" w:cs="Times New Roman"/>
                <w:color w:val="000000"/>
                <w:szCs w:val="21"/>
              </w:rPr>
              <w:t>台面离地高度</w:t>
            </w:r>
            <w:r>
              <w:rPr>
                <w:rFonts w:hint="eastAsia" w:ascii="Times New Roman" w:hAnsi="Times New Roman" w:eastAsia="仿宋_GB2312" w:cs="Times New Roman"/>
                <w:color w:val="000000"/>
                <w:szCs w:val="21"/>
              </w:rPr>
              <w:t>：</w:t>
            </w:r>
            <w:r>
              <w:rPr>
                <w:rFonts w:ascii="Times New Roman" w:hAnsi="Times New Roman" w:eastAsia="仿宋_GB2312" w:cs="Times New Roman"/>
                <w:color w:val="000000"/>
                <w:szCs w:val="21"/>
              </w:rPr>
              <w:t>800mm</w:t>
            </w:r>
            <w:r>
              <w:rPr>
                <w:rFonts w:hint="eastAsia" w:ascii="Times New Roman" w:hAnsi="Times New Roman" w:eastAsia="仿宋_GB2312" w:cs="Times New Roman"/>
                <w:color w:val="000000"/>
                <w:szCs w:val="21"/>
              </w:rPr>
              <w:t>。</w:t>
            </w:r>
          </w:p>
          <w:p w14:paraId="2FF45FC4">
            <w:pPr>
              <w:widowControl/>
              <w:adjustRightInd w:val="0"/>
              <w:snapToGrid w:val="0"/>
              <w:jc w:val="left"/>
              <w:textAlignment w:val="center"/>
              <w:rPr>
                <w:rFonts w:ascii="Times New Roman" w:hAnsi="Times New Roman" w:eastAsia="仿宋_GB2312" w:cs="Times New Roman"/>
                <w:color w:val="000000"/>
                <w:szCs w:val="21"/>
              </w:rPr>
            </w:pPr>
            <w:r>
              <w:rPr>
                <w:rFonts w:hint="eastAsia" w:ascii="Times New Roman" w:hAnsi="Times New Roman" w:eastAsia="仿宋_GB2312" w:cs="Times New Roman"/>
                <w:color w:val="000000"/>
                <w:szCs w:val="21"/>
              </w:rPr>
              <w:t>6.</w:t>
            </w:r>
            <w:r>
              <w:rPr>
                <w:rFonts w:ascii="Times New Roman" w:hAnsi="Times New Roman" w:eastAsia="仿宋_GB2312" w:cs="Times New Roman"/>
                <w:color w:val="000000"/>
                <w:szCs w:val="21"/>
              </w:rPr>
              <w:t>台体总尺寸（长*宽*高）</w:t>
            </w:r>
            <w:r>
              <w:rPr>
                <w:rFonts w:hint="eastAsia" w:ascii="Times New Roman" w:hAnsi="Times New Roman" w:eastAsia="仿宋_GB2312" w:cs="Times New Roman"/>
                <w:color w:val="000000"/>
                <w:szCs w:val="21"/>
              </w:rPr>
              <w:t>：</w:t>
            </w:r>
            <w:r>
              <w:rPr>
                <w:rFonts w:ascii="Times New Roman" w:hAnsi="Times New Roman" w:eastAsia="仿宋_GB2312" w:cs="Times New Roman"/>
                <w:color w:val="000000"/>
                <w:szCs w:val="21"/>
              </w:rPr>
              <w:t>2500*1200*800mm</w:t>
            </w:r>
            <w:r>
              <w:rPr>
                <w:rFonts w:hint="eastAsia" w:ascii="Times New Roman" w:hAnsi="Times New Roman" w:eastAsia="仿宋_GB2312" w:cs="Times New Roman"/>
                <w:color w:val="000000"/>
                <w:szCs w:val="21"/>
              </w:rPr>
              <w:t>。</w:t>
            </w:r>
          </w:p>
          <w:p w14:paraId="4D0A9D9F">
            <w:pPr>
              <w:widowControl/>
              <w:adjustRightInd w:val="0"/>
              <w:snapToGrid w:val="0"/>
              <w:jc w:val="left"/>
              <w:textAlignment w:val="center"/>
              <w:rPr>
                <w:rFonts w:ascii="Times New Roman" w:hAnsi="Times New Roman" w:eastAsia="仿宋_GB2312" w:cs="Times New Roman"/>
                <w:color w:val="000000"/>
                <w:szCs w:val="21"/>
              </w:rPr>
            </w:pPr>
            <w:r>
              <w:rPr>
                <w:rFonts w:hint="eastAsia" w:ascii="Times New Roman" w:hAnsi="Times New Roman" w:eastAsia="仿宋_GB2312" w:cs="Times New Roman"/>
                <w:color w:val="000000"/>
                <w:szCs w:val="21"/>
              </w:rPr>
              <w:t>7.</w:t>
            </w:r>
            <w:r>
              <w:rPr>
                <w:rFonts w:ascii="Times New Roman" w:hAnsi="Times New Roman" w:eastAsia="仿宋_GB2312" w:cs="Times New Roman"/>
                <w:color w:val="000000"/>
                <w:szCs w:val="21"/>
              </w:rPr>
              <w:t>固定螺孔</w:t>
            </w:r>
            <w:r>
              <w:rPr>
                <w:rFonts w:hint="eastAsia" w:ascii="Times New Roman" w:hAnsi="Times New Roman" w:eastAsia="仿宋_GB2312" w:cs="Times New Roman"/>
                <w:color w:val="000000"/>
                <w:szCs w:val="21"/>
              </w:rPr>
              <w:t>：</w:t>
            </w:r>
            <w:r>
              <w:rPr>
                <w:rFonts w:ascii="Times New Roman" w:hAnsi="Times New Roman" w:eastAsia="仿宋_GB2312" w:cs="Times New Roman"/>
                <w:color w:val="000000"/>
                <w:szCs w:val="21"/>
              </w:rPr>
              <w:t>台面布M6螺孔阵距25×25mm</w:t>
            </w:r>
            <w:r>
              <w:rPr>
                <w:rFonts w:hint="eastAsia" w:ascii="Times New Roman" w:hAnsi="Times New Roman" w:eastAsia="仿宋_GB2312" w:cs="Times New Roman"/>
                <w:color w:val="000000"/>
                <w:szCs w:val="21"/>
              </w:rPr>
              <w:t>。</w:t>
            </w:r>
          </w:p>
          <w:p w14:paraId="2B4DB82D">
            <w:pPr>
              <w:widowControl/>
              <w:adjustRightInd w:val="0"/>
              <w:snapToGrid w:val="0"/>
              <w:jc w:val="left"/>
              <w:textAlignment w:val="center"/>
              <w:rPr>
                <w:rFonts w:ascii="Times New Roman" w:hAnsi="Times New Roman" w:eastAsia="仿宋_GB2312" w:cs="Times New Roman"/>
                <w:color w:val="000000"/>
                <w:szCs w:val="21"/>
              </w:rPr>
            </w:pPr>
            <w:r>
              <w:rPr>
                <w:rFonts w:ascii="Times New Roman" w:hAnsi="Times New Roman" w:eastAsia="仿宋_GB2312" w:cs="Times New Roman"/>
                <w:szCs w:val="21"/>
              </w:rPr>
              <w:t>8</w:t>
            </w:r>
            <w:r>
              <w:rPr>
                <w:rFonts w:hint="eastAsia" w:ascii="Times New Roman" w:hAnsi="Times New Roman" w:eastAsia="仿宋_GB2312" w:cs="Times New Roman"/>
                <w:szCs w:val="21"/>
              </w:rPr>
              <w:t>.侧板：内层碳钢板，外层为黑色铝塑板，四周</w:t>
            </w:r>
            <w:r>
              <w:rPr>
                <w:rFonts w:ascii="Times New Roman" w:hAnsi="Times New Roman" w:eastAsia="仿宋_GB2312" w:cs="Times New Roman"/>
                <w:color w:val="000000"/>
                <w:szCs w:val="21"/>
              </w:rPr>
              <w:t>用不锈钢钢板包角</w:t>
            </w:r>
            <w:r>
              <w:rPr>
                <w:rFonts w:hint="eastAsia" w:ascii="Times New Roman" w:hAnsi="Times New Roman" w:eastAsia="仿宋_GB2312" w:cs="Times New Roman"/>
                <w:color w:val="000000"/>
                <w:szCs w:val="21"/>
              </w:rPr>
              <w:t>。</w:t>
            </w:r>
          </w:p>
          <w:p w14:paraId="5F9F60E6">
            <w:pPr>
              <w:widowControl/>
              <w:adjustRightInd w:val="0"/>
              <w:snapToGrid w:val="0"/>
              <w:jc w:val="lef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9</w:t>
            </w:r>
            <w:r>
              <w:rPr>
                <w:rFonts w:hint="eastAsia" w:ascii="Times New Roman" w:hAnsi="Times New Roman" w:eastAsia="仿宋_GB2312" w:cs="Times New Roman"/>
                <w:color w:val="000000"/>
                <w:szCs w:val="21"/>
              </w:rPr>
              <w:t>.</w:t>
            </w:r>
            <w:r>
              <w:rPr>
                <w:rFonts w:ascii="Times New Roman" w:hAnsi="Times New Roman" w:eastAsia="仿宋_GB2312" w:cs="Times New Roman"/>
                <w:color w:val="000000"/>
                <w:szCs w:val="21"/>
              </w:rPr>
              <w:t>振幅</w:t>
            </w:r>
            <w:r>
              <w:rPr>
                <w:rFonts w:hint="eastAsia" w:ascii="Times New Roman" w:hAnsi="Times New Roman" w:eastAsia="仿宋_GB2312" w:cs="Times New Roman"/>
                <w:color w:val="000000"/>
                <w:szCs w:val="21"/>
              </w:rPr>
              <w:t>：</w:t>
            </w:r>
            <w:r>
              <w:rPr>
                <w:rFonts w:ascii="Times New Roman" w:hAnsi="Times New Roman" w:eastAsia="仿宋_GB2312" w:cs="Times New Roman"/>
                <w:color w:val="000000"/>
                <w:szCs w:val="21"/>
              </w:rPr>
              <w:t>≤1um</w:t>
            </w:r>
            <w:r>
              <w:rPr>
                <w:rFonts w:hint="eastAsia" w:ascii="Times New Roman" w:hAnsi="Times New Roman" w:eastAsia="仿宋_GB2312" w:cs="Times New Roman"/>
                <w:color w:val="000000"/>
                <w:szCs w:val="21"/>
              </w:rPr>
              <w:t>。</w:t>
            </w:r>
          </w:p>
          <w:p w14:paraId="00554D7F">
            <w:pPr>
              <w:widowControl/>
              <w:adjustRightInd w:val="0"/>
              <w:snapToGrid w:val="0"/>
              <w:jc w:val="lef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10</w:t>
            </w:r>
            <w:r>
              <w:rPr>
                <w:rFonts w:hint="eastAsia" w:ascii="Times New Roman" w:hAnsi="Times New Roman" w:eastAsia="仿宋_GB2312" w:cs="Times New Roman"/>
                <w:color w:val="000000"/>
                <w:szCs w:val="21"/>
              </w:rPr>
              <w:t>.</w:t>
            </w:r>
            <w:r>
              <w:rPr>
                <w:rFonts w:ascii="Times New Roman" w:hAnsi="Times New Roman" w:eastAsia="仿宋_GB2312" w:cs="Times New Roman"/>
                <w:color w:val="000000"/>
                <w:szCs w:val="21"/>
              </w:rPr>
              <w:t>台面平整精度</w:t>
            </w:r>
            <w:r>
              <w:rPr>
                <w:rFonts w:hint="eastAsia" w:ascii="Times New Roman" w:hAnsi="Times New Roman" w:eastAsia="仿宋_GB2312" w:cs="Times New Roman"/>
                <w:color w:val="000000"/>
                <w:szCs w:val="21"/>
              </w:rPr>
              <w:t>：</w:t>
            </w:r>
            <w:r>
              <w:rPr>
                <w:rFonts w:ascii="Times New Roman" w:hAnsi="Times New Roman" w:eastAsia="仿宋_GB2312" w:cs="Times New Roman"/>
                <w:color w:val="000000"/>
                <w:szCs w:val="21"/>
              </w:rPr>
              <w:t>0.05mm/m</w:t>
            </w:r>
            <w:r>
              <w:rPr>
                <w:rFonts w:ascii="Times New Roman" w:hAnsi="Times New Roman" w:eastAsia="仿宋_GB2312" w:cs="Times New Roman"/>
                <w:color w:val="000000"/>
                <w:szCs w:val="21"/>
                <w:vertAlign w:val="superscript"/>
              </w:rPr>
              <w:t>2</w:t>
            </w:r>
            <w:r>
              <w:rPr>
                <w:rFonts w:hint="eastAsia" w:ascii="Times New Roman" w:hAnsi="Times New Roman" w:eastAsia="仿宋_GB2312" w:cs="Times New Roman"/>
                <w:color w:val="000000"/>
                <w:szCs w:val="21"/>
              </w:rPr>
              <w:t>。</w:t>
            </w:r>
          </w:p>
          <w:p w14:paraId="638AB0DD">
            <w:pPr>
              <w:widowControl/>
              <w:adjustRightInd w:val="0"/>
              <w:snapToGrid w:val="0"/>
              <w:jc w:val="lef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11</w:t>
            </w:r>
            <w:r>
              <w:rPr>
                <w:rFonts w:hint="eastAsia" w:ascii="Times New Roman" w:hAnsi="Times New Roman" w:eastAsia="仿宋_GB2312" w:cs="Times New Roman"/>
                <w:color w:val="000000"/>
                <w:szCs w:val="21"/>
              </w:rPr>
              <w:t>.</w:t>
            </w:r>
            <w:r>
              <w:rPr>
                <w:rFonts w:ascii="Times New Roman" w:hAnsi="Times New Roman" w:eastAsia="仿宋_GB2312" w:cs="Times New Roman"/>
                <w:color w:val="000000"/>
                <w:szCs w:val="21"/>
              </w:rPr>
              <w:t>表面粗糙度</w:t>
            </w:r>
            <w:r>
              <w:rPr>
                <w:rFonts w:hint="eastAsia" w:ascii="Times New Roman" w:hAnsi="Times New Roman" w:eastAsia="仿宋_GB2312" w:cs="Times New Roman"/>
                <w:color w:val="000000"/>
                <w:szCs w:val="21"/>
              </w:rPr>
              <w:t>：</w:t>
            </w:r>
            <w:r>
              <w:rPr>
                <w:rFonts w:ascii="Times New Roman" w:hAnsi="Times New Roman" w:eastAsia="仿宋_GB2312" w:cs="Times New Roman"/>
                <w:color w:val="000000"/>
                <w:szCs w:val="21"/>
              </w:rPr>
              <w:t>0.8μm</w:t>
            </w:r>
            <w:r>
              <w:rPr>
                <w:rFonts w:hint="eastAsia" w:ascii="Times New Roman" w:hAnsi="Times New Roman" w:eastAsia="仿宋_GB2312" w:cs="Times New Roman"/>
                <w:color w:val="000000"/>
                <w:szCs w:val="21"/>
              </w:rPr>
              <w:t>。</w:t>
            </w:r>
          </w:p>
          <w:p w14:paraId="5AB0032C">
            <w:pPr>
              <w:widowControl/>
              <w:adjustRightInd w:val="0"/>
              <w:snapToGrid w:val="0"/>
              <w:jc w:val="lef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12</w:t>
            </w:r>
            <w:r>
              <w:rPr>
                <w:rFonts w:hint="eastAsia" w:ascii="Times New Roman" w:hAnsi="Times New Roman" w:eastAsia="仿宋_GB2312" w:cs="Times New Roman"/>
                <w:color w:val="000000"/>
                <w:szCs w:val="21"/>
              </w:rPr>
              <w:t>.</w:t>
            </w:r>
            <w:r>
              <w:rPr>
                <w:rFonts w:ascii="Times New Roman" w:hAnsi="Times New Roman" w:eastAsia="仿宋_GB2312" w:cs="Times New Roman"/>
                <w:color w:val="000000"/>
                <w:szCs w:val="21"/>
              </w:rPr>
              <w:t>固有频率</w:t>
            </w:r>
            <w:r>
              <w:rPr>
                <w:rFonts w:hint="eastAsia" w:ascii="Times New Roman" w:hAnsi="Times New Roman" w:eastAsia="仿宋_GB2312" w:cs="Times New Roman"/>
                <w:color w:val="000000"/>
                <w:szCs w:val="21"/>
              </w:rPr>
              <w:t>：</w:t>
            </w:r>
            <w:r>
              <w:rPr>
                <w:rFonts w:ascii="Times New Roman" w:hAnsi="Times New Roman" w:eastAsia="仿宋_GB2312" w:cs="Times New Roman"/>
                <w:color w:val="000000"/>
                <w:szCs w:val="21"/>
              </w:rPr>
              <w:t>垂直: 1.0～1.5Hz</w:t>
            </w:r>
            <w:r>
              <w:rPr>
                <w:rFonts w:hint="eastAsia" w:ascii="Times New Roman" w:hAnsi="Times New Roman" w:eastAsia="仿宋_GB2312" w:cs="Times New Roman"/>
                <w:color w:val="000000"/>
                <w:szCs w:val="21"/>
              </w:rPr>
              <w:t>、</w:t>
            </w:r>
            <w:r>
              <w:rPr>
                <w:rFonts w:ascii="Times New Roman" w:hAnsi="Times New Roman" w:eastAsia="仿宋_GB2312" w:cs="Times New Roman"/>
                <w:color w:val="000000"/>
                <w:szCs w:val="21"/>
              </w:rPr>
              <w:t>水平:1.0～1.5Hz</w:t>
            </w:r>
            <w:r>
              <w:rPr>
                <w:rFonts w:hint="eastAsia" w:ascii="Times New Roman" w:hAnsi="Times New Roman" w:eastAsia="仿宋_GB2312" w:cs="Times New Roman"/>
                <w:color w:val="000000"/>
                <w:szCs w:val="21"/>
              </w:rPr>
              <w:t>。</w:t>
            </w:r>
          </w:p>
          <w:p w14:paraId="2D76A4FF">
            <w:pPr>
              <w:widowControl/>
              <w:adjustRightInd w:val="0"/>
              <w:snapToGrid w:val="0"/>
              <w:jc w:val="lef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1</w:t>
            </w:r>
            <w:r>
              <w:rPr>
                <w:rFonts w:hint="eastAsia" w:ascii="Times New Roman" w:hAnsi="Times New Roman" w:eastAsia="仿宋_GB2312" w:cs="Times New Roman"/>
                <w:color w:val="000000"/>
                <w:szCs w:val="21"/>
              </w:rPr>
              <w:t>3.</w:t>
            </w:r>
            <w:r>
              <w:rPr>
                <w:rFonts w:ascii="Times New Roman" w:hAnsi="Times New Roman" w:eastAsia="仿宋_GB2312" w:cs="Times New Roman"/>
                <w:color w:val="000000"/>
                <w:szCs w:val="21"/>
              </w:rPr>
              <w:t>减震效率</w:t>
            </w:r>
            <w:r>
              <w:rPr>
                <w:rFonts w:hint="eastAsia" w:ascii="Times New Roman" w:hAnsi="Times New Roman" w:eastAsia="仿宋_GB2312" w:cs="Times New Roman"/>
                <w:color w:val="000000"/>
                <w:szCs w:val="21"/>
              </w:rPr>
              <w:t>：</w:t>
            </w:r>
            <w:r>
              <w:rPr>
                <w:rFonts w:ascii="Times New Roman" w:hAnsi="Times New Roman" w:eastAsia="仿宋_GB2312" w:cs="Times New Roman"/>
                <w:color w:val="000000"/>
                <w:szCs w:val="21"/>
              </w:rPr>
              <w:t>垂直: 5Hz时:88～92%</w:t>
            </w:r>
            <w:r>
              <w:rPr>
                <w:rFonts w:hint="eastAsia" w:ascii="Times New Roman" w:hAnsi="Times New Roman" w:eastAsia="仿宋_GB2312" w:cs="Times New Roman"/>
                <w:color w:val="000000"/>
                <w:szCs w:val="21"/>
              </w:rPr>
              <w:t>、</w:t>
            </w:r>
            <w:r>
              <w:rPr>
                <w:rFonts w:ascii="Times New Roman" w:hAnsi="Times New Roman" w:eastAsia="仿宋_GB2312" w:cs="Times New Roman"/>
                <w:color w:val="000000"/>
                <w:szCs w:val="21"/>
              </w:rPr>
              <w:t>10Hz时:92～95%</w:t>
            </w:r>
            <w:r>
              <w:rPr>
                <w:rFonts w:hint="eastAsia" w:ascii="Times New Roman" w:hAnsi="Times New Roman" w:eastAsia="仿宋_GB2312" w:cs="Times New Roman"/>
                <w:color w:val="000000"/>
                <w:szCs w:val="21"/>
              </w:rPr>
              <w:t>；</w:t>
            </w:r>
            <w:r>
              <w:rPr>
                <w:rFonts w:ascii="Times New Roman" w:hAnsi="Times New Roman" w:eastAsia="仿宋_GB2312" w:cs="Times New Roman"/>
                <w:color w:val="000000"/>
                <w:szCs w:val="21"/>
              </w:rPr>
              <w:t xml:space="preserve">水平: 5Hz时:90～94% </w:t>
            </w:r>
            <w:r>
              <w:rPr>
                <w:rFonts w:hint="eastAsia" w:ascii="Times New Roman" w:hAnsi="Times New Roman" w:eastAsia="仿宋_GB2312" w:cs="Times New Roman"/>
                <w:color w:val="000000"/>
                <w:szCs w:val="21"/>
              </w:rPr>
              <w:t>、</w:t>
            </w:r>
            <w:r>
              <w:rPr>
                <w:rFonts w:ascii="Times New Roman" w:hAnsi="Times New Roman" w:eastAsia="仿宋_GB2312" w:cs="Times New Roman"/>
                <w:color w:val="000000"/>
                <w:szCs w:val="21"/>
              </w:rPr>
              <w:t>10Hz时:94～98%</w:t>
            </w:r>
            <w:r>
              <w:rPr>
                <w:rFonts w:hint="eastAsia" w:ascii="Times New Roman" w:hAnsi="Times New Roman" w:eastAsia="仿宋_GB2312" w:cs="Times New Roman"/>
                <w:color w:val="000000"/>
                <w:szCs w:val="21"/>
              </w:rPr>
              <w:t>。</w:t>
            </w:r>
          </w:p>
          <w:p w14:paraId="3BA4A7B3">
            <w:pPr>
              <w:widowControl/>
              <w:adjustRightInd w:val="0"/>
              <w:snapToGrid w:val="0"/>
              <w:jc w:val="lef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1</w:t>
            </w:r>
            <w:r>
              <w:rPr>
                <w:rFonts w:hint="eastAsia" w:ascii="Times New Roman" w:hAnsi="Times New Roman" w:eastAsia="仿宋_GB2312" w:cs="Times New Roman"/>
                <w:color w:val="000000"/>
                <w:szCs w:val="21"/>
              </w:rPr>
              <w:t>4.</w:t>
            </w:r>
            <w:r>
              <w:rPr>
                <w:rFonts w:ascii="Times New Roman" w:hAnsi="Times New Roman" w:eastAsia="仿宋_GB2312" w:cs="Times New Roman"/>
                <w:color w:val="000000"/>
                <w:szCs w:val="21"/>
              </w:rPr>
              <w:t>重复定位精度</w:t>
            </w:r>
            <w:r>
              <w:rPr>
                <w:rFonts w:hint="eastAsia" w:ascii="Times New Roman" w:hAnsi="Times New Roman" w:eastAsia="仿宋_GB2312" w:cs="Times New Roman"/>
                <w:color w:val="000000"/>
                <w:szCs w:val="21"/>
              </w:rPr>
              <w:t>：</w:t>
            </w:r>
            <w:r>
              <w:rPr>
                <w:rFonts w:ascii="Times New Roman" w:hAnsi="Times New Roman" w:eastAsia="仿宋_GB2312" w:cs="Times New Roman"/>
                <w:color w:val="000000"/>
                <w:szCs w:val="21"/>
              </w:rPr>
              <w:t>±0.1mm</w:t>
            </w:r>
            <w:r>
              <w:rPr>
                <w:rFonts w:hint="eastAsia" w:ascii="Times New Roman" w:hAnsi="Times New Roman" w:eastAsia="仿宋_GB2312" w:cs="Times New Roman"/>
                <w:color w:val="000000"/>
                <w:szCs w:val="21"/>
              </w:rPr>
              <w:t>。</w:t>
            </w:r>
          </w:p>
          <w:p w14:paraId="36C2486F">
            <w:pPr>
              <w:widowControl/>
              <w:adjustRightInd w:val="0"/>
              <w:snapToGrid w:val="0"/>
              <w:jc w:val="lef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1</w:t>
            </w:r>
            <w:r>
              <w:rPr>
                <w:rFonts w:hint="eastAsia" w:ascii="Times New Roman" w:hAnsi="Times New Roman" w:eastAsia="仿宋_GB2312" w:cs="Times New Roman"/>
                <w:color w:val="000000"/>
                <w:szCs w:val="21"/>
              </w:rPr>
              <w:t>5.</w:t>
            </w:r>
            <w:r>
              <w:rPr>
                <w:rFonts w:ascii="Times New Roman" w:hAnsi="Times New Roman" w:eastAsia="仿宋_GB2312" w:cs="Times New Roman"/>
                <w:color w:val="000000"/>
                <w:szCs w:val="21"/>
              </w:rPr>
              <w:t>隔振方式</w:t>
            </w:r>
            <w:r>
              <w:rPr>
                <w:rFonts w:hint="eastAsia" w:ascii="Times New Roman" w:hAnsi="Times New Roman" w:eastAsia="仿宋_GB2312" w:cs="Times New Roman"/>
                <w:color w:val="000000"/>
                <w:szCs w:val="21"/>
              </w:rPr>
              <w:t>：</w:t>
            </w:r>
            <w:r>
              <w:rPr>
                <w:rFonts w:ascii="Times New Roman" w:hAnsi="Times New Roman" w:eastAsia="仿宋_GB2312" w:cs="Times New Roman"/>
                <w:color w:val="000000"/>
                <w:szCs w:val="21"/>
              </w:rPr>
              <w:t>空气弹簧，三线摆隔振系统</w:t>
            </w:r>
            <w:r>
              <w:rPr>
                <w:rFonts w:hint="eastAsia" w:ascii="Times New Roman" w:hAnsi="Times New Roman" w:eastAsia="仿宋_GB2312" w:cs="Times New Roman"/>
                <w:color w:val="000000"/>
                <w:szCs w:val="21"/>
              </w:rPr>
              <w:t>。</w:t>
            </w:r>
          </w:p>
          <w:p w14:paraId="56618BF6">
            <w:pPr>
              <w:widowControl/>
              <w:adjustRightInd w:val="0"/>
              <w:snapToGrid w:val="0"/>
              <w:jc w:val="lef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1</w:t>
            </w:r>
            <w:r>
              <w:rPr>
                <w:rFonts w:hint="eastAsia" w:ascii="Times New Roman" w:hAnsi="Times New Roman" w:eastAsia="仿宋_GB2312" w:cs="Times New Roman"/>
                <w:color w:val="000000"/>
                <w:szCs w:val="21"/>
              </w:rPr>
              <w:t>6.</w:t>
            </w:r>
            <w:r>
              <w:rPr>
                <w:rFonts w:ascii="Times New Roman" w:hAnsi="Times New Roman" w:eastAsia="仿宋_GB2312" w:cs="Times New Roman"/>
                <w:color w:val="000000"/>
                <w:szCs w:val="21"/>
              </w:rPr>
              <w:t>台体支撑系统</w:t>
            </w:r>
            <w:r>
              <w:rPr>
                <w:rFonts w:hint="eastAsia" w:ascii="Times New Roman" w:hAnsi="Times New Roman" w:eastAsia="仿宋_GB2312" w:cs="Times New Roman"/>
                <w:color w:val="000000"/>
                <w:szCs w:val="21"/>
              </w:rPr>
              <w:t>：</w:t>
            </w:r>
            <w:r>
              <w:rPr>
                <w:rFonts w:ascii="Times New Roman" w:hAnsi="Times New Roman" w:eastAsia="仿宋_GB2312" w:cs="Times New Roman"/>
                <w:color w:val="000000"/>
                <w:szCs w:val="21"/>
              </w:rPr>
              <w:t>三线摆气浮隔振平台</w:t>
            </w:r>
            <w:r>
              <w:rPr>
                <w:rFonts w:hint="eastAsia" w:ascii="Times New Roman" w:hAnsi="Times New Roman" w:eastAsia="仿宋_GB2312" w:cs="Times New Roman"/>
                <w:color w:val="000000"/>
                <w:szCs w:val="21"/>
              </w:rPr>
              <w:t>，</w:t>
            </w:r>
            <w:r>
              <w:rPr>
                <w:rFonts w:ascii="Times New Roman" w:hAnsi="Times New Roman" w:eastAsia="仿宋_GB2312" w:cs="Times New Roman"/>
                <w:color w:val="000000"/>
                <w:szCs w:val="21"/>
              </w:rPr>
              <w:t>不锈钢台面</w:t>
            </w:r>
            <w:r>
              <w:rPr>
                <w:rFonts w:hint="eastAsia" w:ascii="Times New Roman" w:hAnsi="Times New Roman" w:eastAsia="仿宋_GB2312" w:cs="Times New Roman"/>
                <w:color w:val="000000"/>
                <w:szCs w:val="21"/>
              </w:rPr>
              <w:t>，</w:t>
            </w:r>
            <w:r>
              <w:rPr>
                <w:rFonts w:ascii="Times New Roman" w:hAnsi="Times New Roman" w:eastAsia="仿宋_GB2312" w:cs="Times New Roman"/>
                <w:color w:val="000000"/>
                <w:szCs w:val="21"/>
              </w:rPr>
              <w:t>精密三线摆杆隔振</w:t>
            </w:r>
            <w:r>
              <w:rPr>
                <w:rFonts w:hint="eastAsia" w:ascii="Times New Roman" w:hAnsi="Times New Roman" w:eastAsia="仿宋_GB2312" w:cs="Times New Roman"/>
                <w:color w:val="000000"/>
                <w:szCs w:val="21"/>
              </w:rPr>
              <w:t>，</w:t>
            </w:r>
            <w:r>
              <w:rPr>
                <w:rFonts w:ascii="Times New Roman" w:hAnsi="Times New Roman" w:eastAsia="仿宋_GB2312" w:cs="Times New Roman"/>
                <w:color w:val="000000"/>
                <w:szCs w:val="21"/>
              </w:rPr>
              <w:t>混合腔设计</w:t>
            </w:r>
            <w:r>
              <w:rPr>
                <w:rFonts w:hint="eastAsia" w:ascii="Times New Roman" w:hAnsi="Times New Roman" w:eastAsia="仿宋_GB2312" w:cs="Times New Roman"/>
                <w:color w:val="000000"/>
                <w:szCs w:val="21"/>
              </w:rPr>
              <w:t>；</w:t>
            </w:r>
            <w:r>
              <w:rPr>
                <w:rFonts w:ascii="Times New Roman" w:hAnsi="Times New Roman" w:eastAsia="仿宋_GB2312" w:cs="Times New Roman"/>
                <w:color w:val="000000"/>
                <w:szCs w:val="21"/>
              </w:rPr>
              <w:t>水平调节阀</w:t>
            </w:r>
            <w:r>
              <w:rPr>
                <w:rFonts w:hint="eastAsia" w:ascii="Times New Roman" w:hAnsi="Times New Roman" w:eastAsia="仿宋_GB2312" w:cs="Times New Roman"/>
                <w:color w:val="000000"/>
                <w:szCs w:val="21"/>
              </w:rPr>
              <w:t>≥</w:t>
            </w:r>
            <w:r>
              <w:rPr>
                <w:rFonts w:ascii="Times New Roman" w:hAnsi="Times New Roman" w:eastAsia="仿宋_GB2312" w:cs="Times New Roman"/>
                <w:color w:val="000000"/>
                <w:szCs w:val="21"/>
              </w:rPr>
              <w:t>3个</w:t>
            </w:r>
            <w:r>
              <w:rPr>
                <w:rFonts w:hint="eastAsia" w:ascii="Times New Roman" w:hAnsi="Times New Roman" w:eastAsia="仿宋_GB2312" w:cs="Times New Roman"/>
                <w:color w:val="000000"/>
                <w:szCs w:val="21"/>
              </w:rPr>
              <w:t>，且能够</w:t>
            </w:r>
            <w:r>
              <w:rPr>
                <w:rFonts w:ascii="Times New Roman" w:hAnsi="Times New Roman" w:eastAsia="仿宋_GB2312" w:cs="Times New Roman"/>
                <w:color w:val="000000"/>
                <w:szCs w:val="21"/>
              </w:rPr>
              <w:t>自动充气</w:t>
            </w:r>
            <w:r>
              <w:rPr>
                <w:rFonts w:hint="eastAsia" w:ascii="Times New Roman" w:hAnsi="Times New Roman" w:eastAsia="仿宋_GB2312" w:cs="Times New Roman"/>
                <w:color w:val="000000"/>
                <w:szCs w:val="21"/>
              </w:rPr>
              <w:t>、</w:t>
            </w:r>
            <w:r>
              <w:rPr>
                <w:rFonts w:ascii="Times New Roman" w:hAnsi="Times New Roman" w:eastAsia="仿宋_GB2312" w:cs="Times New Roman"/>
                <w:color w:val="000000"/>
                <w:szCs w:val="21"/>
              </w:rPr>
              <w:t>自动平衡</w:t>
            </w:r>
            <w:r>
              <w:rPr>
                <w:rFonts w:hint="eastAsia" w:ascii="Times New Roman" w:hAnsi="Times New Roman" w:eastAsia="仿宋_GB2312" w:cs="Times New Roman"/>
                <w:color w:val="000000"/>
                <w:szCs w:val="21"/>
              </w:rPr>
              <w:t>；</w:t>
            </w:r>
            <w:r>
              <w:rPr>
                <w:rFonts w:ascii="Times New Roman" w:hAnsi="Times New Roman" w:eastAsia="仿宋_GB2312" w:cs="Times New Roman"/>
                <w:color w:val="000000"/>
                <w:szCs w:val="21"/>
              </w:rPr>
              <w:t>采用国产气动元件，支撑方式:独立式4点支撑</w:t>
            </w:r>
            <w:r>
              <w:rPr>
                <w:rFonts w:hint="eastAsia" w:ascii="Times New Roman" w:hAnsi="Times New Roman" w:eastAsia="仿宋_GB2312" w:cs="Times New Roman"/>
                <w:color w:val="000000"/>
                <w:szCs w:val="21"/>
              </w:rPr>
              <w:t>；</w:t>
            </w:r>
            <w:r>
              <w:rPr>
                <w:rFonts w:ascii="Times New Roman" w:hAnsi="Times New Roman" w:eastAsia="仿宋_GB2312" w:cs="Times New Roman"/>
                <w:color w:val="000000"/>
                <w:szCs w:val="21"/>
              </w:rPr>
              <w:t>调节范围±10mm</w:t>
            </w:r>
            <w:r>
              <w:rPr>
                <w:rFonts w:hint="eastAsia" w:ascii="Times New Roman" w:hAnsi="Times New Roman" w:eastAsia="仿宋_GB2312" w:cs="Times New Roman"/>
                <w:color w:val="000000"/>
                <w:szCs w:val="21"/>
              </w:rPr>
              <w:t>。</w:t>
            </w:r>
          </w:p>
          <w:p w14:paraId="77433AB3">
            <w:pPr>
              <w:widowControl/>
              <w:adjustRightInd w:val="0"/>
              <w:snapToGrid w:val="0"/>
              <w:jc w:val="lef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1</w:t>
            </w:r>
            <w:r>
              <w:rPr>
                <w:rFonts w:hint="eastAsia" w:ascii="Times New Roman" w:hAnsi="Times New Roman" w:eastAsia="仿宋_GB2312" w:cs="Times New Roman"/>
                <w:color w:val="000000"/>
                <w:szCs w:val="21"/>
              </w:rPr>
              <w:t>7.</w:t>
            </w:r>
            <w:r>
              <w:rPr>
                <w:rFonts w:ascii="Times New Roman" w:hAnsi="Times New Roman" w:eastAsia="仿宋_GB2312" w:cs="Times New Roman"/>
                <w:color w:val="000000"/>
                <w:szCs w:val="21"/>
              </w:rPr>
              <w:t>空气源</w:t>
            </w:r>
            <w:r>
              <w:rPr>
                <w:rFonts w:hint="eastAsia" w:ascii="Times New Roman" w:hAnsi="Times New Roman" w:eastAsia="仿宋_GB2312" w:cs="Times New Roman"/>
                <w:color w:val="000000"/>
                <w:szCs w:val="21"/>
              </w:rPr>
              <w:t>：</w:t>
            </w:r>
            <w:r>
              <w:rPr>
                <w:rFonts w:ascii="Times New Roman" w:hAnsi="Times New Roman" w:eastAsia="仿宋_GB2312" w:cs="Times New Roman"/>
                <w:color w:val="000000"/>
                <w:szCs w:val="21"/>
              </w:rPr>
              <w:t>无油静音空气压缩机&lt;50dB</w:t>
            </w:r>
            <w:r>
              <w:rPr>
                <w:rFonts w:hint="eastAsia" w:ascii="Times New Roman" w:hAnsi="Times New Roman" w:eastAsia="仿宋_GB2312" w:cs="Times New Roman"/>
                <w:color w:val="000000"/>
                <w:szCs w:val="21"/>
              </w:rPr>
              <w:t>。</w:t>
            </w:r>
          </w:p>
          <w:p w14:paraId="692FD92A">
            <w:pPr>
              <w:widowControl/>
              <w:adjustRightInd w:val="0"/>
              <w:snapToGrid w:val="0"/>
              <w:jc w:val="lef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1</w:t>
            </w:r>
            <w:r>
              <w:rPr>
                <w:rFonts w:hint="eastAsia" w:ascii="Times New Roman" w:hAnsi="Times New Roman" w:eastAsia="仿宋_GB2312" w:cs="Times New Roman"/>
                <w:color w:val="000000"/>
                <w:szCs w:val="21"/>
              </w:rPr>
              <w:t>8.</w:t>
            </w:r>
            <w:r>
              <w:rPr>
                <w:rFonts w:ascii="Times New Roman" w:hAnsi="Times New Roman" w:eastAsia="微软雅黑" w:cs="Times New Roman"/>
                <w:color w:val="000000"/>
                <w:szCs w:val="21"/>
              </w:rPr>
              <w:t>⼯</w:t>
            </w:r>
            <w:r>
              <w:rPr>
                <w:rFonts w:ascii="Times New Roman" w:hAnsi="Times New Roman" w:eastAsia="仿宋_GB2312" w:cs="Times New Roman"/>
                <w:color w:val="000000"/>
                <w:szCs w:val="21"/>
              </w:rPr>
              <w:t>作压</w:t>
            </w:r>
            <w:r>
              <w:rPr>
                <w:rFonts w:ascii="Times New Roman" w:hAnsi="Times New Roman" w:eastAsia="微软雅黑" w:cs="Times New Roman"/>
                <w:color w:val="000000"/>
                <w:szCs w:val="21"/>
              </w:rPr>
              <w:t>⼒</w:t>
            </w:r>
            <w:r>
              <w:rPr>
                <w:rFonts w:hint="eastAsia" w:ascii="Times New Roman" w:hAnsi="Times New Roman" w:eastAsia="仿宋_GB2312" w:cs="Times New Roman"/>
                <w:color w:val="000000"/>
                <w:szCs w:val="21"/>
              </w:rPr>
              <w:t>：</w:t>
            </w:r>
            <w:r>
              <w:rPr>
                <w:rFonts w:ascii="Times New Roman" w:hAnsi="Times New Roman" w:eastAsia="仿宋_GB2312" w:cs="Times New Roman"/>
                <w:color w:val="000000"/>
                <w:szCs w:val="21"/>
              </w:rPr>
              <w:t>0.2～0.4MPa</w:t>
            </w:r>
            <w:r>
              <w:rPr>
                <w:rFonts w:hint="eastAsia" w:ascii="Times New Roman" w:hAnsi="Times New Roman" w:eastAsia="仿宋_GB2312" w:cs="Times New Roman"/>
                <w:color w:val="000000"/>
                <w:szCs w:val="21"/>
              </w:rPr>
              <w:t>。</w:t>
            </w:r>
          </w:p>
          <w:p w14:paraId="6BAB0F13">
            <w:pPr>
              <w:widowControl/>
              <w:adjustRightInd w:val="0"/>
              <w:snapToGrid w:val="0"/>
              <w:jc w:val="left"/>
              <w:textAlignment w:val="center"/>
              <w:rPr>
                <w:rFonts w:ascii="Times New Roman" w:hAnsi="Times New Roman" w:eastAsia="仿宋_GB2312" w:cs="Times New Roman"/>
                <w:color w:val="000000"/>
                <w:szCs w:val="21"/>
              </w:rPr>
            </w:pPr>
            <w:r>
              <w:rPr>
                <w:rFonts w:hint="eastAsia" w:ascii="Times New Roman" w:hAnsi="Times New Roman" w:eastAsia="仿宋_GB2312" w:cs="Times New Roman"/>
                <w:color w:val="000000"/>
                <w:szCs w:val="21"/>
              </w:rPr>
              <w:t>19.</w:t>
            </w:r>
            <w:r>
              <w:rPr>
                <w:rFonts w:ascii="Times New Roman" w:hAnsi="Times New Roman" w:eastAsia="仿宋_GB2312" w:cs="Times New Roman"/>
                <w:color w:val="000000"/>
                <w:szCs w:val="21"/>
              </w:rPr>
              <w:t>隔振等级</w:t>
            </w:r>
            <w:r>
              <w:rPr>
                <w:rFonts w:hint="eastAsia" w:ascii="Times New Roman" w:hAnsi="Times New Roman" w:eastAsia="仿宋_GB2312" w:cs="Times New Roman"/>
                <w:color w:val="000000"/>
                <w:szCs w:val="21"/>
              </w:rPr>
              <w:t>：</w:t>
            </w:r>
            <w:r>
              <w:rPr>
                <w:rFonts w:ascii="Times New Roman" w:hAnsi="Times New Roman" w:eastAsia="仿宋_GB2312" w:cs="Times New Roman"/>
                <w:color w:val="000000"/>
                <w:szCs w:val="21"/>
              </w:rPr>
              <w:t>VC-D</w:t>
            </w:r>
            <w:r>
              <w:rPr>
                <w:rFonts w:hint="eastAsia" w:ascii="Times New Roman" w:hAnsi="Times New Roman" w:eastAsia="仿宋_GB2312" w:cs="Times New Roman"/>
                <w:color w:val="000000"/>
                <w:szCs w:val="21"/>
              </w:rPr>
              <w:t>。</w:t>
            </w:r>
          </w:p>
        </w:tc>
        <w:tc>
          <w:tcPr>
            <w:tcW w:w="363" w:type="pct"/>
            <w:shd w:val="clear" w:color="auto" w:fill="FFFFFF"/>
            <w:vAlign w:val="center"/>
          </w:tcPr>
          <w:p w14:paraId="1C6E3E8C">
            <w:pPr>
              <w:widowControl/>
              <w:adjustRightInd w:val="0"/>
              <w:snapToGrid w:val="0"/>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套</w:t>
            </w:r>
          </w:p>
        </w:tc>
        <w:tc>
          <w:tcPr>
            <w:tcW w:w="506" w:type="pct"/>
            <w:shd w:val="clear" w:color="auto" w:fill="FFFFFF"/>
            <w:vAlign w:val="center"/>
          </w:tcPr>
          <w:p w14:paraId="4C62310A">
            <w:pPr>
              <w:widowControl/>
              <w:adjustRightInd w:val="0"/>
              <w:snapToGrid w:val="0"/>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 xml:space="preserve">2.00 </w:t>
            </w:r>
          </w:p>
        </w:tc>
        <w:tc>
          <w:tcPr>
            <w:tcW w:w="506" w:type="pct"/>
            <w:vAlign w:val="center"/>
          </w:tcPr>
          <w:p w14:paraId="6E001E9A">
            <w:pPr>
              <w:adjustRightInd w:val="0"/>
              <w:snapToGrid w:val="0"/>
              <w:jc w:val="center"/>
              <w:rPr>
                <w:rFonts w:ascii="Times New Roman" w:hAnsi="Times New Roman" w:eastAsia="仿宋_GB2312" w:cs="Times New Roman"/>
                <w:color w:val="000000"/>
                <w:szCs w:val="21"/>
              </w:rPr>
            </w:pPr>
          </w:p>
        </w:tc>
        <w:tc>
          <w:tcPr>
            <w:tcW w:w="506" w:type="pct"/>
            <w:vAlign w:val="center"/>
          </w:tcPr>
          <w:p w14:paraId="615D25A2">
            <w:pPr>
              <w:adjustRightInd w:val="0"/>
              <w:snapToGrid w:val="0"/>
              <w:jc w:val="center"/>
              <w:rPr>
                <w:rFonts w:ascii="Times New Roman" w:hAnsi="Times New Roman" w:eastAsia="仿宋_GB2312" w:cs="Times New Roman"/>
                <w:color w:val="000000"/>
                <w:szCs w:val="21"/>
              </w:rPr>
            </w:pPr>
          </w:p>
        </w:tc>
      </w:tr>
      <w:tr w14:paraId="6BDF8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343" w:type="pct"/>
            <w:vMerge w:val="restart"/>
            <w:vAlign w:val="center"/>
          </w:tcPr>
          <w:p w14:paraId="26BFA86F">
            <w:pPr>
              <w:widowControl/>
              <w:adjustRightInd w:val="0"/>
              <w:snapToGrid w:val="0"/>
              <w:jc w:val="center"/>
              <w:textAlignment w:val="center"/>
              <w:rPr>
                <w:rFonts w:ascii="Times New Roman" w:hAnsi="Times New Roman" w:eastAsia="仿宋_GB2312" w:cs="Times New Roman"/>
                <w:color w:val="000000"/>
                <w:szCs w:val="21"/>
              </w:rPr>
            </w:pPr>
            <w:r>
              <w:rPr>
                <w:rFonts w:hint="eastAsia" w:ascii="Times New Roman" w:hAnsi="Times New Roman" w:eastAsia="仿宋_GB2312" w:cs="Times New Roman"/>
                <w:szCs w:val="21"/>
              </w:rPr>
              <w:t>2</w:t>
            </w:r>
          </w:p>
        </w:tc>
        <w:tc>
          <w:tcPr>
            <w:tcW w:w="868" w:type="pct"/>
            <w:vMerge w:val="restart"/>
            <w:shd w:val="clear" w:color="auto" w:fill="FFFFFF"/>
            <w:vAlign w:val="center"/>
          </w:tcPr>
          <w:p w14:paraId="21AD7E8C">
            <w:pPr>
              <w:widowControl/>
              <w:adjustRightInd w:val="0"/>
              <w:snapToGrid w:val="0"/>
              <w:jc w:val="lef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光学平台配套材料</w:t>
            </w:r>
          </w:p>
        </w:tc>
        <w:tc>
          <w:tcPr>
            <w:tcW w:w="1905" w:type="pct"/>
            <w:gridSpan w:val="2"/>
            <w:shd w:val="clear" w:color="auto" w:fill="FFFFFF"/>
            <w:vAlign w:val="center"/>
          </w:tcPr>
          <w:p w14:paraId="17DC7AA2">
            <w:pPr>
              <w:widowControl/>
              <w:adjustRightInd w:val="0"/>
              <w:snapToGrid w:val="0"/>
              <w:jc w:val="lef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型材</w:t>
            </w:r>
            <w:r>
              <w:rPr>
                <w:rFonts w:hint="eastAsia" w:ascii="Times New Roman" w:hAnsi="Times New Roman" w:eastAsia="仿宋_GB2312" w:cs="Times New Roman"/>
                <w:color w:val="000000"/>
                <w:szCs w:val="21"/>
              </w:rPr>
              <w:t>（需配套墙板和顶板）</w:t>
            </w:r>
            <w:r>
              <w:rPr>
                <w:rFonts w:ascii="Times New Roman" w:hAnsi="Times New Roman" w:eastAsia="仿宋_GB2312" w:cs="Times New Roman"/>
                <w:color w:val="000000"/>
                <w:szCs w:val="21"/>
              </w:rPr>
              <w:t>、辅材配件、同质透心地面</w:t>
            </w:r>
            <w:r>
              <w:rPr>
                <w:rFonts w:hint="eastAsia" w:ascii="Times New Roman" w:hAnsi="Times New Roman" w:eastAsia="仿宋_GB2312" w:cs="Times New Roman"/>
                <w:color w:val="000000"/>
                <w:szCs w:val="21"/>
              </w:rPr>
              <w:t>（面积94.60平方米）、货架</w:t>
            </w:r>
            <w:r>
              <w:rPr>
                <w:rFonts w:ascii="Times New Roman" w:hAnsi="Times New Roman" w:eastAsia="仿宋_GB2312" w:cs="Times New Roman"/>
                <w:color w:val="000000"/>
                <w:szCs w:val="21"/>
              </w:rPr>
              <w:t>等</w:t>
            </w:r>
            <w:r>
              <w:rPr>
                <w:rFonts w:hint="eastAsia" w:ascii="Times New Roman" w:hAnsi="Times New Roman" w:eastAsia="仿宋_GB2312" w:cs="Times New Roman"/>
                <w:color w:val="000000"/>
                <w:szCs w:val="21"/>
              </w:rPr>
              <w:t>。</w:t>
            </w:r>
          </w:p>
        </w:tc>
        <w:tc>
          <w:tcPr>
            <w:tcW w:w="363" w:type="pct"/>
            <w:vMerge w:val="restart"/>
            <w:shd w:val="clear" w:color="auto" w:fill="FFFFFF"/>
            <w:vAlign w:val="center"/>
          </w:tcPr>
          <w:p w14:paraId="00594E0E">
            <w:pPr>
              <w:widowControl/>
              <w:adjustRightInd w:val="0"/>
              <w:snapToGrid w:val="0"/>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项</w:t>
            </w:r>
          </w:p>
        </w:tc>
        <w:tc>
          <w:tcPr>
            <w:tcW w:w="506" w:type="pct"/>
            <w:vMerge w:val="restart"/>
            <w:shd w:val="clear" w:color="auto" w:fill="FFFFFF"/>
            <w:vAlign w:val="center"/>
          </w:tcPr>
          <w:p w14:paraId="7D142136">
            <w:pPr>
              <w:widowControl/>
              <w:adjustRightInd w:val="0"/>
              <w:snapToGrid w:val="0"/>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 xml:space="preserve">1.00 </w:t>
            </w:r>
          </w:p>
        </w:tc>
        <w:tc>
          <w:tcPr>
            <w:tcW w:w="506" w:type="pct"/>
            <w:vMerge w:val="restart"/>
            <w:vAlign w:val="center"/>
          </w:tcPr>
          <w:p w14:paraId="084B0251">
            <w:pPr>
              <w:adjustRightInd w:val="0"/>
              <w:snapToGrid w:val="0"/>
              <w:jc w:val="center"/>
              <w:rPr>
                <w:rFonts w:ascii="Times New Roman" w:hAnsi="Times New Roman" w:eastAsia="仿宋_GB2312" w:cs="Times New Roman"/>
                <w:color w:val="000000"/>
                <w:szCs w:val="21"/>
              </w:rPr>
            </w:pPr>
          </w:p>
        </w:tc>
        <w:tc>
          <w:tcPr>
            <w:tcW w:w="506" w:type="pct"/>
            <w:vAlign w:val="center"/>
          </w:tcPr>
          <w:p w14:paraId="79630425">
            <w:pPr>
              <w:adjustRightInd w:val="0"/>
              <w:snapToGrid w:val="0"/>
              <w:jc w:val="center"/>
              <w:rPr>
                <w:rFonts w:ascii="Times New Roman" w:hAnsi="Times New Roman" w:eastAsia="仿宋_GB2312" w:cs="Times New Roman"/>
                <w:color w:val="000000"/>
                <w:szCs w:val="21"/>
              </w:rPr>
            </w:pPr>
          </w:p>
        </w:tc>
      </w:tr>
      <w:tr w14:paraId="65DFF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343" w:type="pct"/>
            <w:vMerge w:val="continue"/>
            <w:vAlign w:val="center"/>
          </w:tcPr>
          <w:p w14:paraId="060CABF0">
            <w:pPr>
              <w:widowControl/>
              <w:adjustRightInd w:val="0"/>
              <w:snapToGrid w:val="0"/>
              <w:jc w:val="center"/>
              <w:textAlignment w:val="center"/>
              <w:rPr>
                <w:rFonts w:ascii="Times New Roman" w:hAnsi="Times New Roman" w:eastAsia="仿宋_GB2312" w:cs="Times New Roman"/>
                <w:szCs w:val="21"/>
              </w:rPr>
            </w:pPr>
          </w:p>
        </w:tc>
        <w:tc>
          <w:tcPr>
            <w:tcW w:w="868" w:type="pct"/>
            <w:vMerge w:val="continue"/>
            <w:shd w:val="clear" w:color="auto" w:fill="FFFFFF"/>
            <w:vAlign w:val="center"/>
          </w:tcPr>
          <w:p w14:paraId="2F2CBCA1">
            <w:pPr>
              <w:widowControl/>
              <w:adjustRightInd w:val="0"/>
              <w:snapToGrid w:val="0"/>
              <w:jc w:val="left"/>
              <w:textAlignment w:val="center"/>
              <w:rPr>
                <w:rFonts w:ascii="Times New Roman" w:hAnsi="Times New Roman" w:eastAsia="仿宋_GB2312" w:cs="Times New Roman"/>
                <w:color w:val="000000"/>
                <w:szCs w:val="21"/>
              </w:rPr>
            </w:pPr>
          </w:p>
        </w:tc>
        <w:tc>
          <w:tcPr>
            <w:tcW w:w="453" w:type="pct"/>
            <w:shd w:val="clear" w:color="auto" w:fill="FFFFFF"/>
            <w:vAlign w:val="center"/>
          </w:tcPr>
          <w:p w14:paraId="624D26EE">
            <w:pPr>
              <w:widowControl/>
              <w:adjustRightInd w:val="0"/>
              <w:snapToGrid w:val="0"/>
              <w:jc w:val="lef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50mm厚岩棉夹芯板墙板</w:t>
            </w:r>
          </w:p>
        </w:tc>
        <w:tc>
          <w:tcPr>
            <w:tcW w:w="1452" w:type="pct"/>
            <w:shd w:val="clear" w:color="auto" w:fill="FFFFFF"/>
            <w:vAlign w:val="center"/>
          </w:tcPr>
          <w:p w14:paraId="44DB6C60">
            <w:pPr>
              <w:widowControl/>
              <w:adjustRightInd w:val="0"/>
              <w:snapToGrid w:val="0"/>
              <w:jc w:val="left"/>
              <w:textAlignment w:val="center"/>
              <w:rPr>
                <w:rFonts w:ascii="Times New Roman" w:hAnsi="Times New Roman" w:eastAsia="仿宋_GB2312" w:cs="Times New Roman"/>
                <w:color w:val="000000"/>
                <w:szCs w:val="21"/>
              </w:rPr>
            </w:pPr>
            <w:r>
              <w:rPr>
                <w:rFonts w:hint="eastAsia" w:ascii="Times New Roman" w:hAnsi="Times New Roman" w:eastAsia="仿宋_GB2312" w:cs="Times New Roman"/>
                <w:color w:val="000000"/>
                <w:szCs w:val="21"/>
              </w:rPr>
              <w:t>1.墙板：50mm 厚的岩棉机制彩钢板，芯材为岩棉切条。</w:t>
            </w:r>
          </w:p>
          <w:p w14:paraId="30D978A4">
            <w:pPr>
              <w:widowControl/>
              <w:adjustRightInd w:val="0"/>
              <w:snapToGrid w:val="0"/>
              <w:jc w:val="lef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2.密度</w:t>
            </w:r>
            <w:r>
              <w:rPr>
                <w:rFonts w:hint="eastAsia" w:ascii="Times New Roman" w:hAnsi="Times New Roman" w:eastAsia="仿宋_GB2312" w:cs="Times New Roman"/>
                <w:color w:val="000000"/>
                <w:szCs w:val="21"/>
              </w:rPr>
              <w:t>：</w:t>
            </w:r>
            <w:r>
              <w:rPr>
                <w:rFonts w:ascii="Times New Roman" w:hAnsi="Times New Roman" w:eastAsia="仿宋_GB2312" w:cs="Times New Roman"/>
                <w:color w:val="000000"/>
                <w:szCs w:val="21"/>
              </w:rPr>
              <w:t>不得低于100kg/m³；四周用 0.8mm 镀锌钢板边框封起</w:t>
            </w:r>
            <w:r>
              <w:rPr>
                <w:rFonts w:hint="eastAsia" w:ascii="Times New Roman" w:hAnsi="Times New Roman" w:eastAsia="仿宋_GB2312" w:cs="Times New Roman"/>
                <w:color w:val="000000"/>
                <w:szCs w:val="21"/>
              </w:rPr>
              <w:t>。</w:t>
            </w:r>
            <w:r>
              <w:rPr>
                <w:rFonts w:ascii="Times New Roman" w:hAnsi="Times New Roman" w:eastAsia="仿宋_GB2312" w:cs="Times New Roman"/>
                <w:color w:val="000000"/>
                <w:szCs w:val="21"/>
              </w:rPr>
              <w:t xml:space="preserve"> </w:t>
            </w:r>
          </w:p>
          <w:p w14:paraId="21F5F649">
            <w:pPr>
              <w:widowControl/>
              <w:adjustRightInd w:val="0"/>
              <w:snapToGrid w:val="0"/>
              <w:jc w:val="left"/>
              <w:textAlignment w:val="center"/>
              <w:rPr>
                <w:rFonts w:ascii="Times New Roman" w:hAnsi="Times New Roman" w:eastAsia="仿宋_GB2312" w:cs="Times New Roman"/>
                <w:color w:val="000000"/>
                <w:szCs w:val="21"/>
              </w:rPr>
            </w:pPr>
            <w:r>
              <w:rPr>
                <w:rFonts w:hint="eastAsia" w:ascii="Times New Roman" w:hAnsi="Times New Roman" w:eastAsia="仿宋_GB2312" w:cs="Times New Roman"/>
                <w:color w:val="000000"/>
                <w:szCs w:val="21"/>
              </w:rPr>
              <w:t>3.彩钢板表面：标准 0.5mm 厚白灰色的宝钢、扬子江钢板，表面覆上塑料保护膜，以防运输或安装过程中，表面刮花颜色。墙板表面不吸尘、不产尘、易清洁，并能耐受清洗消毒。</w:t>
            </w:r>
          </w:p>
          <w:p w14:paraId="73F605AA">
            <w:pPr>
              <w:widowControl/>
              <w:adjustRightInd w:val="0"/>
              <w:snapToGrid w:val="0"/>
              <w:jc w:val="left"/>
              <w:textAlignment w:val="center"/>
              <w:rPr>
                <w:rFonts w:ascii="Times New Roman" w:hAnsi="Times New Roman" w:eastAsia="仿宋_GB2312" w:cs="Times New Roman"/>
                <w:color w:val="000000"/>
                <w:szCs w:val="21"/>
              </w:rPr>
            </w:pPr>
            <w:r>
              <w:rPr>
                <w:rFonts w:hint="eastAsia" w:ascii="Times New Roman" w:hAnsi="Times New Roman" w:eastAsia="仿宋_GB2312" w:cs="Times New Roman"/>
                <w:color w:val="000000"/>
                <w:szCs w:val="21"/>
              </w:rPr>
              <w:t>4.板厚度：δ=50mm。</w:t>
            </w:r>
          </w:p>
          <w:p w14:paraId="40443EF9">
            <w:pPr>
              <w:widowControl/>
              <w:adjustRightInd w:val="0"/>
              <w:snapToGrid w:val="0"/>
              <w:jc w:val="left"/>
              <w:textAlignment w:val="center"/>
              <w:rPr>
                <w:rFonts w:ascii="Times New Roman" w:hAnsi="Times New Roman" w:eastAsia="仿宋_GB2312" w:cs="Times New Roman"/>
                <w:color w:val="000000"/>
                <w:szCs w:val="21"/>
              </w:rPr>
            </w:pPr>
            <w:r>
              <w:rPr>
                <w:rFonts w:hint="eastAsia" w:ascii="Times New Roman" w:hAnsi="Times New Roman" w:eastAsia="仿宋_GB2312" w:cs="Times New Roman"/>
                <w:color w:val="000000"/>
                <w:szCs w:val="21"/>
              </w:rPr>
              <w:t>5.彩钢复合板防火极限：符合国家相关规范要求。所有的连接件采用≥1.2 mm厚的铝型材。壁板与顶板无需对缝处理。</w:t>
            </w:r>
          </w:p>
          <w:p w14:paraId="1530A5CF">
            <w:pPr>
              <w:widowControl/>
              <w:adjustRightInd w:val="0"/>
              <w:snapToGrid w:val="0"/>
              <w:jc w:val="left"/>
              <w:textAlignment w:val="center"/>
              <w:rPr>
                <w:rFonts w:ascii="Times New Roman" w:hAnsi="Times New Roman" w:eastAsia="仿宋_GB2312" w:cs="Times New Roman"/>
                <w:color w:val="000000"/>
                <w:szCs w:val="21"/>
              </w:rPr>
            </w:pPr>
            <w:r>
              <w:rPr>
                <w:rFonts w:hint="eastAsia" w:ascii="Times New Roman" w:hAnsi="Times New Roman" w:eastAsia="仿宋_GB2312" w:cs="Times New Roman"/>
                <w:color w:val="000000"/>
                <w:szCs w:val="21"/>
              </w:rPr>
              <w:t>6.壁板安装前必需严格放线，墙角应垂直交接，防止累积误差造成壁板倾斜扭曲，壁板的垂直度偏差不应大于0.2%。</w:t>
            </w:r>
          </w:p>
          <w:p w14:paraId="0655B764">
            <w:pPr>
              <w:widowControl/>
              <w:adjustRightInd w:val="0"/>
              <w:snapToGrid w:val="0"/>
              <w:jc w:val="left"/>
              <w:textAlignment w:val="center"/>
              <w:rPr>
                <w:rFonts w:ascii="Times New Roman" w:hAnsi="Times New Roman" w:eastAsia="仿宋_GB2312" w:cs="Times New Roman"/>
                <w:color w:val="000000"/>
                <w:szCs w:val="21"/>
              </w:rPr>
            </w:pPr>
            <w:r>
              <w:rPr>
                <w:rFonts w:hint="eastAsia" w:ascii="Times New Roman" w:hAnsi="Times New Roman" w:eastAsia="仿宋_GB2312" w:cs="Times New Roman"/>
                <w:color w:val="000000"/>
                <w:szCs w:val="21"/>
              </w:rPr>
              <w:t>7.墙壁与地面结合处，安装时须采取可靠密封措施，防止液体在不同工艺间相互渗透或影响彩钢板。</w:t>
            </w:r>
          </w:p>
          <w:p w14:paraId="21692BDB">
            <w:pPr>
              <w:widowControl/>
              <w:adjustRightInd w:val="0"/>
              <w:snapToGrid w:val="0"/>
              <w:jc w:val="left"/>
              <w:textAlignment w:val="center"/>
              <w:rPr>
                <w:rFonts w:ascii="Times New Roman" w:hAnsi="Times New Roman" w:eastAsia="仿宋_GB2312" w:cs="Times New Roman"/>
                <w:color w:val="000000"/>
                <w:szCs w:val="21"/>
              </w:rPr>
            </w:pPr>
            <w:r>
              <w:rPr>
                <w:rFonts w:hint="eastAsia" w:ascii="Times New Roman" w:hAnsi="Times New Roman" w:eastAsia="仿宋_GB2312" w:cs="Times New Roman"/>
                <w:color w:val="000000"/>
                <w:szCs w:val="21"/>
              </w:rPr>
              <w:t>8.隔墙与地面采用铝合金U型槽连接，每300mm需用膨胀螺栓固定。</w:t>
            </w:r>
          </w:p>
          <w:p w14:paraId="5AC430B2">
            <w:pPr>
              <w:widowControl/>
              <w:adjustRightInd w:val="0"/>
              <w:snapToGrid w:val="0"/>
              <w:jc w:val="left"/>
              <w:textAlignment w:val="center"/>
              <w:rPr>
                <w:rFonts w:ascii="Times New Roman" w:hAnsi="Times New Roman" w:eastAsia="仿宋_GB2312" w:cs="Times New Roman"/>
                <w:color w:val="000000"/>
                <w:szCs w:val="21"/>
              </w:rPr>
            </w:pPr>
            <w:r>
              <w:rPr>
                <w:rFonts w:hint="eastAsia" w:ascii="Times New Roman" w:hAnsi="Times New Roman" w:eastAsia="仿宋_GB2312" w:cs="Times New Roman"/>
                <w:szCs w:val="21"/>
              </w:rPr>
              <w:t>9.面</w:t>
            </w:r>
            <w:r>
              <w:rPr>
                <w:rFonts w:hint="eastAsia" w:ascii="Times New Roman" w:hAnsi="Times New Roman" w:eastAsia="仿宋_GB2312" w:cs="Times New Roman"/>
                <w:color w:val="000000"/>
                <w:szCs w:val="21"/>
              </w:rPr>
              <w:t>积：约154平方米。</w:t>
            </w:r>
          </w:p>
          <w:p w14:paraId="338D0916">
            <w:pPr>
              <w:widowControl/>
              <w:adjustRightInd w:val="0"/>
              <w:snapToGrid w:val="0"/>
              <w:jc w:val="left"/>
              <w:textAlignment w:val="center"/>
              <w:rPr>
                <w:rFonts w:ascii="Times New Roman" w:hAnsi="Times New Roman" w:eastAsia="仿宋_GB2312" w:cs="Times New Roman"/>
                <w:color w:val="000000"/>
                <w:szCs w:val="21"/>
              </w:rPr>
            </w:pPr>
            <w:r>
              <w:rPr>
                <w:rFonts w:hint="eastAsia" w:ascii="Times New Roman" w:hAnsi="Times New Roman" w:eastAsia="仿宋_GB2312" w:cs="Times New Roman"/>
                <w:color w:val="000000"/>
                <w:szCs w:val="21"/>
              </w:rPr>
              <w:t>10.尺寸：2600*1150*50mm。</w:t>
            </w:r>
          </w:p>
        </w:tc>
        <w:tc>
          <w:tcPr>
            <w:tcW w:w="363" w:type="pct"/>
            <w:vMerge w:val="continue"/>
            <w:shd w:val="clear" w:color="auto" w:fill="FFFFFF"/>
            <w:vAlign w:val="center"/>
          </w:tcPr>
          <w:p w14:paraId="44A26476">
            <w:pPr>
              <w:widowControl/>
              <w:adjustRightInd w:val="0"/>
              <w:snapToGrid w:val="0"/>
              <w:jc w:val="center"/>
              <w:textAlignment w:val="center"/>
              <w:rPr>
                <w:rFonts w:ascii="Times New Roman" w:hAnsi="Times New Roman" w:eastAsia="仿宋_GB2312" w:cs="Times New Roman"/>
                <w:color w:val="000000"/>
                <w:szCs w:val="21"/>
              </w:rPr>
            </w:pPr>
          </w:p>
        </w:tc>
        <w:tc>
          <w:tcPr>
            <w:tcW w:w="506" w:type="pct"/>
            <w:vMerge w:val="continue"/>
            <w:shd w:val="clear" w:color="auto" w:fill="FFFFFF"/>
            <w:vAlign w:val="center"/>
          </w:tcPr>
          <w:p w14:paraId="24F4EA0C">
            <w:pPr>
              <w:widowControl/>
              <w:adjustRightInd w:val="0"/>
              <w:snapToGrid w:val="0"/>
              <w:jc w:val="center"/>
              <w:textAlignment w:val="center"/>
              <w:rPr>
                <w:rFonts w:ascii="Times New Roman" w:hAnsi="Times New Roman" w:eastAsia="仿宋_GB2312" w:cs="Times New Roman"/>
                <w:color w:val="000000"/>
                <w:szCs w:val="21"/>
              </w:rPr>
            </w:pPr>
          </w:p>
        </w:tc>
        <w:tc>
          <w:tcPr>
            <w:tcW w:w="506" w:type="pct"/>
            <w:vMerge w:val="continue"/>
            <w:vAlign w:val="center"/>
          </w:tcPr>
          <w:p w14:paraId="62C38667">
            <w:pPr>
              <w:adjustRightInd w:val="0"/>
              <w:snapToGrid w:val="0"/>
              <w:jc w:val="center"/>
              <w:rPr>
                <w:rFonts w:ascii="Times New Roman" w:hAnsi="Times New Roman" w:eastAsia="仿宋_GB2312" w:cs="Times New Roman"/>
                <w:color w:val="000000"/>
                <w:szCs w:val="21"/>
              </w:rPr>
            </w:pPr>
          </w:p>
        </w:tc>
        <w:tc>
          <w:tcPr>
            <w:tcW w:w="506" w:type="pct"/>
            <w:vAlign w:val="center"/>
          </w:tcPr>
          <w:p w14:paraId="0FB85471">
            <w:pPr>
              <w:adjustRightInd w:val="0"/>
              <w:snapToGrid w:val="0"/>
              <w:jc w:val="center"/>
              <w:rPr>
                <w:rFonts w:ascii="Times New Roman" w:hAnsi="Times New Roman" w:eastAsia="仿宋_GB2312" w:cs="Times New Roman"/>
                <w:color w:val="000000"/>
                <w:szCs w:val="21"/>
              </w:rPr>
            </w:pPr>
          </w:p>
        </w:tc>
      </w:tr>
      <w:tr w14:paraId="242F1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343" w:type="pct"/>
            <w:vMerge w:val="continue"/>
            <w:vAlign w:val="center"/>
          </w:tcPr>
          <w:p w14:paraId="0BA1B73B">
            <w:pPr>
              <w:widowControl/>
              <w:adjustRightInd w:val="0"/>
              <w:snapToGrid w:val="0"/>
              <w:jc w:val="center"/>
              <w:textAlignment w:val="center"/>
              <w:rPr>
                <w:rFonts w:ascii="Times New Roman" w:hAnsi="Times New Roman" w:eastAsia="仿宋_GB2312" w:cs="Times New Roman"/>
                <w:szCs w:val="21"/>
              </w:rPr>
            </w:pPr>
          </w:p>
        </w:tc>
        <w:tc>
          <w:tcPr>
            <w:tcW w:w="868" w:type="pct"/>
            <w:vMerge w:val="continue"/>
            <w:shd w:val="clear" w:color="auto" w:fill="FFFFFF"/>
            <w:vAlign w:val="center"/>
          </w:tcPr>
          <w:p w14:paraId="55FF1126">
            <w:pPr>
              <w:widowControl/>
              <w:adjustRightInd w:val="0"/>
              <w:snapToGrid w:val="0"/>
              <w:jc w:val="left"/>
              <w:textAlignment w:val="center"/>
              <w:rPr>
                <w:rFonts w:ascii="Times New Roman" w:hAnsi="Times New Roman" w:eastAsia="仿宋_GB2312" w:cs="Times New Roman"/>
                <w:color w:val="000000"/>
                <w:szCs w:val="21"/>
              </w:rPr>
            </w:pPr>
          </w:p>
        </w:tc>
        <w:tc>
          <w:tcPr>
            <w:tcW w:w="453" w:type="pct"/>
            <w:shd w:val="clear" w:color="auto" w:fill="FFFFFF"/>
            <w:vAlign w:val="center"/>
          </w:tcPr>
          <w:p w14:paraId="3541D0E9">
            <w:pPr>
              <w:widowControl/>
              <w:adjustRightInd w:val="0"/>
              <w:snapToGrid w:val="0"/>
              <w:jc w:val="lef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50mm厚硫氧镁彩钢板顶板</w:t>
            </w:r>
          </w:p>
        </w:tc>
        <w:tc>
          <w:tcPr>
            <w:tcW w:w="1452" w:type="pct"/>
            <w:shd w:val="clear" w:color="auto" w:fill="FFFFFF"/>
            <w:vAlign w:val="center"/>
          </w:tcPr>
          <w:p w14:paraId="38F85DB3">
            <w:pPr>
              <w:widowControl/>
              <w:adjustRightInd w:val="0"/>
              <w:snapToGrid w:val="0"/>
              <w:jc w:val="left"/>
              <w:textAlignment w:val="center"/>
              <w:rPr>
                <w:rFonts w:ascii="Times New Roman" w:hAnsi="Times New Roman" w:eastAsia="仿宋_GB2312" w:cs="Times New Roman"/>
                <w:color w:val="000000"/>
                <w:szCs w:val="21"/>
              </w:rPr>
            </w:pPr>
            <w:r>
              <w:rPr>
                <w:rFonts w:hint="eastAsia" w:ascii="Times New Roman" w:hAnsi="Times New Roman" w:eastAsia="仿宋_GB2312" w:cs="Times New Roman"/>
                <w:color w:val="000000"/>
                <w:szCs w:val="21"/>
              </w:rPr>
              <w:t xml:space="preserve">1.顶板：50mm 厚的单面玻镁（5mm）岩棉机制彩钢板。 </w:t>
            </w:r>
          </w:p>
          <w:p w14:paraId="2B2F7AD0">
            <w:pPr>
              <w:widowControl/>
              <w:adjustRightInd w:val="0"/>
              <w:snapToGrid w:val="0"/>
              <w:jc w:val="lef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2.密度</w:t>
            </w:r>
            <w:r>
              <w:rPr>
                <w:rFonts w:hint="eastAsia" w:ascii="Times New Roman" w:hAnsi="Times New Roman" w:eastAsia="仿宋_GB2312" w:cs="Times New Roman"/>
                <w:color w:val="000000"/>
                <w:szCs w:val="21"/>
              </w:rPr>
              <w:t>：</w:t>
            </w:r>
            <w:r>
              <w:rPr>
                <w:rFonts w:ascii="Times New Roman" w:hAnsi="Times New Roman" w:eastAsia="仿宋_GB2312" w:cs="Times New Roman"/>
                <w:color w:val="000000"/>
                <w:szCs w:val="21"/>
              </w:rPr>
              <w:t>不得低于100kg/m³；四周用 0.8mm 镀锌钢板边框封起</w:t>
            </w:r>
            <w:r>
              <w:rPr>
                <w:rFonts w:hint="eastAsia" w:ascii="Times New Roman" w:hAnsi="Times New Roman" w:eastAsia="仿宋_GB2312" w:cs="Times New Roman"/>
                <w:color w:val="000000"/>
                <w:szCs w:val="21"/>
              </w:rPr>
              <w:t>。</w:t>
            </w:r>
            <w:r>
              <w:rPr>
                <w:rFonts w:ascii="Times New Roman" w:hAnsi="Times New Roman" w:eastAsia="仿宋_GB2312" w:cs="Times New Roman"/>
                <w:color w:val="000000"/>
                <w:szCs w:val="21"/>
              </w:rPr>
              <w:t xml:space="preserve"> </w:t>
            </w:r>
          </w:p>
          <w:p w14:paraId="57874EC9">
            <w:pPr>
              <w:widowControl/>
              <w:adjustRightInd w:val="0"/>
              <w:snapToGrid w:val="0"/>
              <w:jc w:val="left"/>
              <w:textAlignment w:val="center"/>
              <w:rPr>
                <w:rFonts w:ascii="Times New Roman" w:hAnsi="Times New Roman" w:eastAsia="仿宋_GB2312" w:cs="Times New Roman"/>
                <w:color w:val="000000"/>
                <w:szCs w:val="21"/>
              </w:rPr>
            </w:pPr>
            <w:r>
              <w:rPr>
                <w:rFonts w:hint="eastAsia" w:ascii="Times New Roman" w:hAnsi="Times New Roman" w:eastAsia="仿宋_GB2312" w:cs="Times New Roman"/>
                <w:color w:val="000000"/>
                <w:szCs w:val="21"/>
              </w:rPr>
              <w:t>3.彩钢板表面：标准 0.5mm 厚白灰色的宝钢、扬子江钢板，表面覆上塑料保护膜，以防运输或安装过程中，表面刮花颜色。墙板表面不吸尘、不产尘、易清洁，并能耐受清洗消毒。</w:t>
            </w:r>
          </w:p>
          <w:p w14:paraId="7CE64AF5">
            <w:pPr>
              <w:widowControl/>
              <w:adjustRightInd w:val="0"/>
              <w:snapToGrid w:val="0"/>
              <w:jc w:val="left"/>
              <w:textAlignment w:val="center"/>
              <w:rPr>
                <w:rFonts w:ascii="Times New Roman" w:hAnsi="Times New Roman" w:eastAsia="仿宋_GB2312" w:cs="Times New Roman"/>
                <w:color w:val="000000"/>
                <w:szCs w:val="21"/>
              </w:rPr>
            </w:pPr>
            <w:r>
              <w:rPr>
                <w:rFonts w:hint="eastAsia" w:ascii="Times New Roman" w:hAnsi="Times New Roman" w:eastAsia="仿宋_GB2312" w:cs="Times New Roman"/>
                <w:color w:val="000000"/>
                <w:szCs w:val="21"/>
              </w:rPr>
              <w:t>4.板厚度：δ=50mm。</w:t>
            </w:r>
          </w:p>
          <w:p w14:paraId="29D6A652">
            <w:pPr>
              <w:widowControl/>
              <w:adjustRightInd w:val="0"/>
              <w:snapToGrid w:val="0"/>
              <w:jc w:val="left"/>
              <w:textAlignment w:val="center"/>
              <w:rPr>
                <w:rFonts w:ascii="Times New Roman" w:hAnsi="Times New Roman" w:eastAsia="仿宋_GB2312" w:cs="Times New Roman"/>
                <w:color w:val="000000"/>
                <w:szCs w:val="21"/>
              </w:rPr>
            </w:pPr>
            <w:r>
              <w:rPr>
                <w:rFonts w:hint="eastAsia" w:ascii="Times New Roman" w:hAnsi="Times New Roman" w:eastAsia="仿宋_GB2312" w:cs="Times New Roman"/>
                <w:color w:val="000000"/>
                <w:szCs w:val="21"/>
              </w:rPr>
              <w:t>5.彩钢复合板防火极限：符合国家相关规范要求。所有的连接件采用≥1.2 mm厚的铝型材。壁板与顶板无需对缝处理。</w:t>
            </w:r>
          </w:p>
          <w:p w14:paraId="2AB76172">
            <w:pPr>
              <w:widowControl/>
              <w:adjustRightInd w:val="0"/>
              <w:snapToGrid w:val="0"/>
              <w:jc w:val="left"/>
              <w:textAlignment w:val="center"/>
              <w:rPr>
                <w:rFonts w:ascii="Times New Roman" w:hAnsi="Times New Roman" w:eastAsia="仿宋_GB2312" w:cs="Times New Roman"/>
                <w:color w:val="000000"/>
                <w:szCs w:val="21"/>
              </w:rPr>
            </w:pPr>
            <w:r>
              <w:rPr>
                <w:rFonts w:hint="eastAsia" w:ascii="Times New Roman" w:hAnsi="Times New Roman" w:eastAsia="仿宋_GB2312" w:cs="Times New Roman"/>
                <w:color w:val="000000"/>
                <w:szCs w:val="21"/>
              </w:rPr>
              <w:t>6.吊挂、锚固件等与主体结构和楼面、地面的联结件的固定。吊顶应按房间宽度方向起拱，使吊顶在受荷载后的使用过程中保持平整。吊顶周边应与墙体交接严密；板缝缝隙要均匀一致，板缝理论宽度为2-3mm。</w:t>
            </w:r>
          </w:p>
          <w:p w14:paraId="58221B18">
            <w:pPr>
              <w:widowControl/>
              <w:adjustRightInd w:val="0"/>
              <w:snapToGrid w:val="0"/>
              <w:jc w:val="left"/>
              <w:textAlignment w:val="center"/>
              <w:rPr>
                <w:rFonts w:ascii="Times New Roman" w:hAnsi="Times New Roman" w:eastAsia="仿宋_GB2312" w:cs="Times New Roman"/>
                <w:color w:val="000000"/>
                <w:szCs w:val="21"/>
              </w:rPr>
            </w:pPr>
            <w:r>
              <w:rPr>
                <w:rFonts w:hint="eastAsia" w:ascii="Times New Roman" w:hAnsi="Times New Roman" w:eastAsia="仿宋_GB2312" w:cs="Times New Roman"/>
                <w:szCs w:val="21"/>
              </w:rPr>
              <w:t>7.面</w:t>
            </w:r>
            <w:r>
              <w:rPr>
                <w:rFonts w:hint="eastAsia" w:ascii="Times New Roman" w:hAnsi="Times New Roman" w:eastAsia="仿宋_GB2312" w:cs="Times New Roman"/>
                <w:color w:val="000000"/>
                <w:szCs w:val="21"/>
              </w:rPr>
              <w:t>积：约47.3平方米。</w:t>
            </w:r>
          </w:p>
          <w:p w14:paraId="2F7648E7">
            <w:pPr>
              <w:widowControl/>
              <w:adjustRightInd w:val="0"/>
              <w:snapToGrid w:val="0"/>
              <w:jc w:val="left"/>
              <w:textAlignment w:val="center"/>
              <w:rPr>
                <w:rFonts w:ascii="Times New Roman" w:hAnsi="Times New Roman" w:eastAsia="仿宋_GB2312" w:cs="Times New Roman"/>
                <w:color w:val="000000"/>
                <w:szCs w:val="21"/>
              </w:rPr>
            </w:pPr>
            <w:r>
              <w:rPr>
                <w:rFonts w:hint="eastAsia" w:ascii="Times New Roman" w:hAnsi="Times New Roman" w:eastAsia="仿宋_GB2312" w:cs="Times New Roman"/>
                <w:color w:val="000000"/>
                <w:szCs w:val="21"/>
              </w:rPr>
              <w:t>8.尺寸：2600*1150*50mm。</w:t>
            </w:r>
          </w:p>
        </w:tc>
        <w:tc>
          <w:tcPr>
            <w:tcW w:w="363" w:type="pct"/>
            <w:vMerge w:val="continue"/>
            <w:shd w:val="clear" w:color="auto" w:fill="FFFFFF"/>
            <w:vAlign w:val="center"/>
          </w:tcPr>
          <w:p w14:paraId="67D78FF2">
            <w:pPr>
              <w:widowControl/>
              <w:adjustRightInd w:val="0"/>
              <w:snapToGrid w:val="0"/>
              <w:jc w:val="center"/>
              <w:textAlignment w:val="center"/>
              <w:rPr>
                <w:rFonts w:ascii="Times New Roman" w:hAnsi="Times New Roman" w:eastAsia="仿宋_GB2312" w:cs="Times New Roman"/>
                <w:color w:val="000000"/>
                <w:szCs w:val="21"/>
              </w:rPr>
            </w:pPr>
          </w:p>
        </w:tc>
        <w:tc>
          <w:tcPr>
            <w:tcW w:w="506" w:type="pct"/>
            <w:vMerge w:val="continue"/>
            <w:shd w:val="clear" w:color="auto" w:fill="FFFFFF"/>
            <w:vAlign w:val="center"/>
          </w:tcPr>
          <w:p w14:paraId="53BA226F">
            <w:pPr>
              <w:widowControl/>
              <w:adjustRightInd w:val="0"/>
              <w:snapToGrid w:val="0"/>
              <w:jc w:val="center"/>
              <w:textAlignment w:val="center"/>
              <w:rPr>
                <w:rFonts w:ascii="Times New Roman" w:hAnsi="Times New Roman" w:eastAsia="仿宋_GB2312" w:cs="Times New Roman"/>
                <w:color w:val="000000"/>
                <w:szCs w:val="21"/>
              </w:rPr>
            </w:pPr>
          </w:p>
        </w:tc>
        <w:tc>
          <w:tcPr>
            <w:tcW w:w="506" w:type="pct"/>
            <w:vMerge w:val="continue"/>
            <w:vAlign w:val="center"/>
          </w:tcPr>
          <w:p w14:paraId="26C7EF44">
            <w:pPr>
              <w:adjustRightInd w:val="0"/>
              <w:snapToGrid w:val="0"/>
              <w:jc w:val="center"/>
              <w:rPr>
                <w:rFonts w:ascii="Times New Roman" w:hAnsi="Times New Roman" w:eastAsia="仿宋_GB2312" w:cs="Times New Roman"/>
                <w:color w:val="000000"/>
                <w:szCs w:val="21"/>
              </w:rPr>
            </w:pPr>
          </w:p>
        </w:tc>
        <w:tc>
          <w:tcPr>
            <w:tcW w:w="506" w:type="pct"/>
            <w:vAlign w:val="center"/>
          </w:tcPr>
          <w:p w14:paraId="10A5FD13">
            <w:pPr>
              <w:adjustRightInd w:val="0"/>
              <w:snapToGrid w:val="0"/>
              <w:jc w:val="center"/>
              <w:rPr>
                <w:rFonts w:ascii="Times New Roman" w:hAnsi="Times New Roman" w:eastAsia="仿宋_GB2312" w:cs="Times New Roman"/>
                <w:color w:val="000000"/>
                <w:szCs w:val="21"/>
              </w:rPr>
            </w:pPr>
          </w:p>
        </w:tc>
      </w:tr>
      <w:tr w14:paraId="7AD8F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343" w:type="pct"/>
            <w:vMerge w:val="continue"/>
            <w:vAlign w:val="center"/>
          </w:tcPr>
          <w:p w14:paraId="3B534739">
            <w:pPr>
              <w:widowControl/>
              <w:adjustRightInd w:val="0"/>
              <w:snapToGrid w:val="0"/>
              <w:jc w:val="center"/>
              <w:textAlignment w:val="center"/>
              <w:rPr>
                <w:rFonts w:ascii="Times New Roman" w:hAnsi="Times New Roman" w:eastAsia="仿宋_GB2312" w:cs="Times New Roman"/>
                <w:szCs w:val="21"/>
              </w:rPr>
            </w:pPr>
          </w:p>
        </w:tc>
        <w:tc>
          <w:tcPr>
            <w:tcW w:w="868" w:type="pct"/>
            <w:vMerge w:val="continue"/>
            <w:shd w:val="clear" w:color="auto" w:fill="FFFFFF"/>
            <w:vAlign w:val="center"/>
          </w:tcPr>
          <w:p w14:paraId="04E02E5A">
            <w:pPr>
              <w:widowControl/>
              <w:adjustRightInd w:val="0"/>
              <w:snapToGrid w:val="0"/>
              <w:jc w:val="left"/>
              <w:textAlignment w:val="center"/>
              <w:rPr>
                <w:rFonts w:ascii="Times New Roman" w:hAnsi="Times New Roman" w:eastAsia="仿宋_GB2312" w:cs="Times New Roman"/>
                <w:color w:val="000000"/>
                <w:szCs w:val="21"/>
              </w:rPr>
            </w:pPr>
          </w:p>
        </w:tc>
        <w:tc>
          <w:tcPr>
            <w:tcW w:w="453" w:type="pct"/>
            <w:shd w:val="clear" w:color="auto" w:fill="FFFFFF"/>
            <w:vAlign w:val="center"/>
          </w:tcPr>
          <w:p w14:paraId="275EE19A">
            <w:pPr>
              <w:widowControl/>
              <w:adjustRightInd w:val="0"/>
              <w:snapToGrid w:val="0"/>
              <w:jc w:val="lef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门窗</w:t>
            </w:r>
          </w:p>
        </w:tc>
        <w:tc>
          <w:tcPr>
            <w:tcW w:w="1452" w:type="pct"/>
            <w:shd w:val="clear" w:color="auto" w:fill="FFFFFF"/>
            <w:vAlign w:val="center"/>
          </w:tcPr>
          <w:p w14:paraId="7E019F8B">
            <w:pPr>
              <w:widowControl/>
              <w:adjustRightInd w:val="0"/>
              <w:snapToGrid w:val="0"/>
              <w:jc w:val="left"/>
              <w:textAlignment w:val="center"/>
              <w:rPr>
                <w:rFonts w:ascii="Times New Roman" w:hAnsi="Times New Roman" w:eastAsia="仿宋_GB2312" w:cs="Times New Roman"/>
                <w:color w:val="000000"/>
                <w:szCs w:val="21"/>
              </w:rPr>
            </w:pPr>
            <w:r>
              <w:rPr>
                <w:rFonts w:hint="eastAsia" w:ascii="Times New Roman" w:hAnsi="Times New Roman" w:eastAsia="仿宋_GB2312" w:cs="Times New Roman"/>
                <w:color w:val="000000"/>
                <w:szCs w:val="21"/>
              </w:rPr>
              <w:t>1.门框：钢制门框；装有塑胶密封条或特殊刚性密封结构，提高气密效果；表面烤漆（颜色可调配）处理，底部带扫门条。门需使用国内知名供应商供货。</w:t>
            </w:r>
          </w:p>
          <w:p w14:paraId="1F528618">
            <w:pPr>
              <w:widowControl/>
              <w:adjustRightInd w:val="0"/>
              <w:snapToGrid w:val="0"/>
              <w:jc w:val="left"/>
              <w:textAlignment w:val="center"/>
              <w:rPr>
                <w:rFonts w:ascii="Times New Roman" w:hAnsi="Times New Roman" w:eastAsia="仿宋_GB2312" w:cs="Times New Roman"/>
                <w:color w:val="000000"/>
                <w:szCs w:val="21"/>
              </w:rPr>
            </w:pPr>
            <w:r>
              <w:rPr>
                <w:rFonts w:hint="eastAsia" w:ascii="Times New Roman" w:hAnsi="Times New Roman" w:eastAsia="仿宋_GB2312" w:cs="Times New Roman"/>
                <w:color w:val="000000"/>
                <w:szCs w:val="21"/>
              </w:rPr>
              <w:t>2.带双层内圆外圆玻璃视窗，内含干燥剂防止产生水雾；同玻璃表面与门板双面平齐，边框处密封胶密封，密封胶要求均匀一致。</w:t>
            </w:r>
          </w:p>
          <w:p w14:paraId="3BEEFE17">
            <w:pPr>
              <w:widowControl/>
              <w:adjustRightInd w:val="0"/>
              <w:snapToGrid w:val="0"/>
              <w:jc w:val="left"/>
              <w:textAlignment w:val="center"/>
              <w:rPr>
                <w:rFonts w:ascii="Times New Roman" w:hAnsi="Times New Roman" w:eastAsia="仿宋_GB2312" w:cs="Times New Roman"/>
                <w:color w:val="000000"/>
                <w:szCs w:val="21"/>
              </w:rPr>
            </w:pPr>
            <w:r>
              <w:rPr>
                <w:rFonts w:hint="eastAsia" w:ascii="Times New Roman" w:hAnsi="Times New Roman" w:eastAsia="仿宋_GB2312" w:cs="Times New Roman"/>
                <w:color w:val="000000"/>
                <w:szCs w:val="21"/>
              </w:rPr>
              <w:t>3.门扇：厚度 50mm；表面材质 1mm 厚钢板，烤漆颜色根据我方需求调配。</w:t>
            </w:r>
          </w:p>
          <w:p w14:paraId="5A969B1C">
            <w:pPr>
              <w:widowControl/>
              <w:adjustRightInd w:val="0"/>
              <w:snapToGrid w:val="0"/>
              <w:jc w:val="left"/>
              <w:textAlignment w:val="center"/>
              <w:rPr>
                <w:rFonts w:ascii="Times New Roman" w:hAnsi="Times New Roman" w:eastAsia="仿宋_GB2312" w:cs="Times New Roman"/>
                <w:color w:val="000000"/>
                <w:szCs w:val="21"/>
              </w:rPr>
            </w:pPr>
            <w:r>
              <w:rPr>
                <w:rFonts w:hint="eastAsia" w:ascii="Times New Roman" w:hAnsi="Times New Roman" w:eastAsia="仿宋_GB2312" w:cs="Times New Roman"/>
                <w:color w:val="000000"/>
                <w:szCs w:val="21"/>
              </w:rPr>
              <w:t>4.门扇芯材：纸蜂窝，孔径不得大于 16mm，壁厚不得低于 0.6mm，耐火极限 1 小时。</w:t>
            </w:r>
          </w:p>
          <w:p w14:paraId="5EC96A72">
            <w:pPr>
              <w:widowControl/>
              <w:adjustRightInd w:val="0"/>
              <w:snapToGrid w:val="0"/>
              <w:jc w:val="left"/>
              <w:textAlignment w:val="center"/>
              <w:rPr>
                <w:rFonts w:ascii="Times New Roman" w:hAnsi="Times New Roman" w:eastAsia="仿宋_GB2312" w:cs="Times New Roman"/>
                <w:color w:val="000000"/>
                <w:szCs w:val="21"/>
              </w:rPr>
            </w:pPr>
            <w:r>
              <w:rPr>
                <w:rFonts w:hint="eastAsia" w:ascii="Times New Roman" w:hAnsi="Times New Roman" w:eastAsia="仿宋_GB2312" w:cs="Times New Roman"/>
                <w:color w:val="000000"/>
                <w:szCs w:val="21"/>
              </w:rPr>
              <w:t>5.门上配件：采用不锈钢 L 型弯把锁；不锈钢铰链（3 个）。锁舌孔内必须采用不锈钢基座加强和密封，不允许空置。</w:t>
            </w:r>
          </w:p>
          <w:p w14:paraId="7005791E">
            <w:pPr>
              <w:widowControl/>
              <w:adjustRightInd w:val="0"/>
              <w:snapToGrid w:val="0"/>
              <w:jc w:val="left"/>
              <w:textAlignment w:val="center"/>
              <w:rPr>
                <w:rFonts w:ascii="Times New Roman" w:hAnsi="Times New Roman" w:eastAsia="仿宋_GB2312" w:cs="Times New Roman"/>
                <w:color w:val="000000"/>
                <w:szCs w:val="21"/>
              </w:rPr>
            </w:pPr>
            <w:r>
              <w:rPr>
                <w:rFonts w:hint="eastAsia" w:ascii="Times New Roman" w:hAnsi="Times New Roman" w:eastAsia="仿宋_GB2312" w:cs="Times New Roman"/>
                <w:color w:val="000000"/>
                <w:szCs w:val="21"/>
              </w:rPr>
              <w:t>6.门铰链采用洁净不锈钢铰链，厚度不小于 3mm，保证平滑连接。</w:t>
            </w:r>
          </w:p>
          <w:p w14:paraId="1D046EB5">
            <w:pPr>
              <w:widowControl/>
              <w:adjustRightInd w:val="0"/>
              <w:snapToGrid w:val="0"/>
              <w:jc w:val="left"/>
              <w:textAlignment w:val="center"/>
              <w:rPr>
                <w:rFonts w:ascii="Times New Roman" w:hAnsi="Times New Roman" w:eastAsia="仿宋_GB2312" w:cs="Times New Roman"/>
                <w:color w:val="000000"/>
                <w:szCs w:val="21"/>
              </w:rPr>
            </w:pPr>
            <w:r>
              <w:rPr>
                <w:rFonts w:hint="eastAsia" w:ascii="Times New Roman" w:hAnsi="Times New Roman" w:eastAsia="仿宋_GB2312" w:cs="Times New Roman"/>
                <w:color w:val="000000"/>
                <w:szCs w:val="21"/>
              </w:rPr>
              <w:t>7.门周边为特殊刚性密封结构，门底部带自动升降扫地密封条，保证门有良好的密封。</w:t>
            </w:r>
          </w:p>
          <w:p w14:paraId="4E17E481">
            <w:pPr>
              <w:widowControl/>
              <w:adjustRightInd w:val="0"/>
              <w:snapToGrid w:val="0"/>
              <w:jc w:val="left"/>
              <w:textAlignment w:val="center"/>
              <w:rPr>
                <w:rFonts w:ascii="Times New Roman" w:hAnsi="Times New Roman" w:eastAsia="仿宋_GB2312" w:cs="Times New Roman"/>
                <w:color w:val="000000"/>
                <w:szCs w:val="21"/>
              </w:rPr>
            </w:pPr>
            <w:r>
              <w:rPr>
                <w:rFonts w:hint="eastAsia" w:ascii="Times New Roman" w:hAnsi="Times New Roman" w:eastAsia="仿宋_GB2312" w:cs="Times New Roman"/>
                <w:color w:val="000000"/>
                <w:szCs w:val="21"/>
              </w:rPr>
              <w:t>8.数量：3樘。</w:t>
            </w:r>
          </w:p>
          <w:p w14:paraId="05A5FF09">
            <w:pPr>
              <w:widowControl/>
              <w:adjustRightInd w:val="0"/>
              <w:snapToGrid w:val="0"/>
              <w:jc w:val="left"/>
              <w:textAlignment w:val="center"/>
              <w:rPr>
                <w:rFonts w:ascii="Times New Roman" w:hAnsi="Times New Roman" w:eastAsia="仿宋_GB2312" w:cs="Times New Roman"/>
                <w:color w:val="000000"/>
                <w:szCs w:val="21"/>
              </w:rPr>
            </w:pPr>
            <w:r>
              <w:rPr>
                <w:rFonts w:hint="eastAsia" w:ascii="Times New Roman" w:hAnsi="Times New Roman" w:eastAsia="仿宋_GB2312" w:cs="Times New Roman"/>
                <w:color w:val="000000"/>
                <w:szCs w:val="21"/>
              </w:rPr>
              <w:t>9.尺寸：铝合金玻璃单开门尺寸：900x2100mm；钢制净化成品门尺寸900x2100mm；玻璃成品观察窗尺寸1800*1200mm。</w:t>
            </w:r>
          </w:p>
        </w:tc>
        <w:tc>
          <w:tcPr>
            <w:tcW w:w="363" w:type="pct"/>
            <w:vMerge w:val="continue"/>
            <w:shd w:val="clear" w:color="auto" w:fill="FFFFFF"/>
            <w:vAlign w:val="center"/>
          </w:tcPr>
          <w:p w14:paraId="4C35AB66">
            <w:pPr>
              <w:widowControl/>
              <w:adjustRightInd w:val="0"/>
              <w:snapToGrid w:val="0"/>
              <w:jc w:val="center"/>
              <w:textAlignment w:val="center"/>
              <w:rPr>
                <w:rFonts w:ascii="Times New Roman" w:hAnsi="Times New Roman" w:eastAsia="仿宋_GB2312" w:cs="Times New Roman"/>
                <w:color w:val="000000"/>
                <w:szCs w:val="21"/>
              </w:rPr>
            </w:pPr>
          </w:p>
        </w:tc>
        <w:tc>
          <w:tcPr>
            <w:tcW w:w="506" w:type="pct"/>
            <w:vMerge w:val="continue"/>
            <w:shd w:val="clear" w:color="auto" w:fill="FFFFFF"/>
            <w:vAlign w:val="center"/>
          </w:tcPr>
          <w:p w14:paraId="41FD4B8F">
            <w:pPr>
              <w:widowControl/>
              <w:adjustRightInd w:val="0"/>
              <w:snapToGrid w:val="0"/>
              <w:jc w:val="center"/>
              <w:textAlignment w:val="center"/>
              <w:rPr>
                <w:rFonts w:ascii="Times New Roman" w:hAnsi="Times New Roman" w:eastAsia="仿宋_GB2312" w:cs="Times New Roman"/>
                <w:color w:val="000000"/>
                <w:szCs w:val="21"/>
              </w:rPr>
            </w:pPr>
          </w:p>
        </w:tc>
        <w:tc>
          <w:tcPr>
            <w:tcW w:w="506" w:type="pct"/>
            <w:vMerge w:val="continue"/>
            <w:vAlign w:val="center"/>
          </w:tcPr>
          <w:p w14:paraId="2D488F2F">
            <w:pPr>
              <w:adjustRightInd w:val="0"/>
              <w:snapToGrid w:val="0"/>
              <w:jc w:val="center"/>
              <w:rPr>
                <w:rFonts w:ascii="Times New Roman" w:hAnsi="Times New Roman" w:eastAsia="仿宋_GB2312" w:cs="Times New Roman"/>
                <w:color w:val="000000"/>
                <w:szCs w:val="21"/>
              </w:rPr>
            </w:pPr>
          </w:p>
        </w:tc>
        <w:tc>
          <w:tcPr>
            <w:tcW w:w="506" w:type="pct"/>
            <w:vAlign w:val="center"/>
          </w:tcPr>
          <w:p w14:paraId="50A41879">
            <w:pPr>
              <w:adjustRightInd w:val="0"/>
              <w:snapToGrid w:val="0"/>
              <w:jc w:val="center"/>
              <w:rPr>
                <w:rFonts w:ascii="Times New Roman" w:hAnsi="Times New Roman" w:eastAsia="仿宋_GB2312" w:cs="Times New Roman"/>
                <w:color w:val="000000"/>
                <w:szCs w:val="21"/>
              </w:rPr>
            </w:pPr>
          </w:p>
        </w:tc>
      </w:tr>
      <w:tr w14:paraId="4BD49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343" w:type="pct"/>
            <w:vAlign w:val="center"/>
          </w:tcPr>
          <w:p w14:paraId="30CDD73B">
            <w:pPr>
              <w:widowControl/>
              <w:adjustRightInd w:val="0"/>
              <w:snapToGrid w:val="0"/>
              <w:jc w:val="center"/>
              <w:textAlignment w:val="center"/>
              <w:rPr>
                <w:rFonts w:ascii="Times New Roman" w:hAnsi="Times New Roman" w:eastAsia="仿宋_GB2312" w:cs="Times New Roman"/>
                <w:color w:val="000000"/>
                <w:szCs w:val="21"/>
              </w:rPr>
            </w:pPr>
            <w:r>
              <w:rPr>
                <w:rFonts w:hint="eastAsia" w:ascii="Times New Roman" w:hAnsi="Times New Roman" w:eastAsia="仿宋_GB2312" w:cs="Times New Roman"/>
                <w:szCs w:val="21"/>
              </w:rPr>
              <w:t>3</w:t>
            </w:r>
          </w:p>
        </w:tc>
        <w:tc>
          <w:tcPr>
            <w:tcW w:w="868" w:type="pct"/>
            <w:shd w:val="clear" w:color="auto" w:fill="FFFFFF"/>
            <w:vAlign w:val="center"/>
          </w:tcPr>
          <w:p w14:paraId="63C6C441">
            <w:pPr>
              <w:widowControl/>
              <w:adjustRightInd w:val="0"/>
              <w:snapToGrid w:val="0"/>
              <w:jc w:val="lef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光学平台配套抽气罩</w:t>
            </w:r>
          </w:p>
        </w:tc>
        <w:tc>
          <w:tcPr>
            <w:tcW w:w="1905" w:type="pct"/>
            <w:gridSpan w:val="2"/>
            <w:shd w:val="clear" w:color="auto" w:fill="FFFFFF"/>
            <w:vAlign w:val="center"/>
          </w:tcPr>
          <w:p w14:paraId="5B63D8F0">
            <w:pPr>
              <w:widowControl/>
              <w:adjustRightInd w:val="0"/>
              <w:snapToGrid w:val="0"/>
              <w:jc w:val="lef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1．材质、厚度：PP，8.0mm</w:t>
            </w:r>
            <w:r>
              <w:rPr>
                <w:rFonts w:hint="eastAsia" w:ascii="Times New Roman" w:hAnsi="Times New Roman" w:eastAsia="仿宋_GB2312" w:cs="Times New Roman"/>
                <w:color w:val="000000"/>
                <w:szCs w:val="21"/>
              </w:rPr>
              <w:t>。</w:t>
            </w:r>
          </w:p>
          <w:p w14:paraId="20865B89">
            <w:pPr>
              <w:widowControl/>
              <w:adjustRightInd w:val="0"/>
              <w:snapToGrid w:val="0"/>
              <w:jc w:val="lef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2．规格、形状：矩形，长边长b≤1250</w:t>
            </w:r>
            <w:r>
              <w:rPr>
                <w:rFonts w:hint="eastAsia"/>
              </w:rPr>
              <w:t xml:space="preserve"> </w:t>
            </w:r>
            <w:r>
              <w:rPr>
                <w:rFonts w:hint="eastAsia" w:ascii="Times New Roman" w:hAnsi="Times New Roman" w:eastAsia="仿宋_GB2312" w:cs="Times New Roman"/>
                <w:color w:val="000000"/>
                <w:szCs w:val="21"/>
              </w:rPr>
              <w:t>mm。</w:t>
            </w:r>
          </w:p>
          <w:p w14:paraId="5D726345">
            <w:pPr>
              <w:widowControl/>
              <w:adjustRightInd w:val="0"/>
              <w:snapToGrid w:val="0"/>
              <w:jc w:val="lef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3.万向抽气罩</w:t>
            </w:r>
            <w:r>
              <w:rPr>
                <w:rFonts w:hint="eastAsia" w:ascii="Times New Roman" w:hAnsi="Times New Roman" w:eastAsia="仿宋_GB2312" w:cs="Times New Roman"/>
                <w:color w:val="000000"/>
                <w:szCs w:val="21"/>
              </w:rPr>
              <w:t>。</w:t>
            </w:r>
          </w:p>
        </w:tc>
        <w:tc>
          <w:tcPr>
            <w:tcW w:w="363" w:type="pct"/>
            <w:shd w:val="clear" w:color="auto" w:fill="FFFFFF"/>
            <w:vAlign w:val="center"/>
          </w:tcPr>
          <w:p w14:paraId="0857395E">
            <w:pPr>
              <w:widowControl/>
              <w:adjustRightInd w:val="0"/>
              <w:snapToGrid w:val="0"/>
              <w:jc w:val="center"/>
              <w:textAlignment w:val="center"/>
              <w:rPr>
                <w:rFonts w:ascii="Times New Roman" w:hAnsi="Times New Roman" w:eastAsia="仿宋_GB2312" w:cs="Times New Roman"/>
                <w:color w:val="000000"/>
                <w:szCs w:val="21"/>
              </w:rPr>
            </w:pPr>
            <w:r>
              <w:rPr>
                <w:rFonts w:hint="eastAsia" w:ascii="Times New Roman" w:hAnsi="Times New Roman" w:eastAsia="仿宋_GB2312" w:cs="Times New Roman"/>
                <w:color w:val="000000"/>
                <w:szCs w:val="21"/>
              </w:rPr>
              <w:t>套</w:t>
            </w:r>
          </w:p>
        </w:tc>
        <w:tc>
          <w:tcPr>
            <w:tcW w:w="506" w:type="pct"/>
            <w:shd w:val="clear" w:color="auto" w:fill="FFFFFF"/>
            <w:vAlign w:val="center"/>
          </w:tcPr>
          <w:p w14:paraId="154082D3">
            <w:pPr>
              <w:widowControl/>
              <w:adjustRightInd w:val="0"/>
              <w:snapToGrid w:val="0"/>
              <w:jc w:val="center"/>
              <w:textAlignment w:val="center"/>
              <w:rPr>
                <w:rFonts w:ascii="Times New Roman" w:hAnsi="Times New Roman" w:eastAsia="仿宋_GB2312" w:cs="Times New Roman"/>
                <w:color w:val="000000"/>
                <w:szCs w:val="21"/>
              </w:rPr>
            </w:pPr>
            <w:r>
              <w:rPr>
                <w:rFonts w:hint="eastAsia" w:ascii="Times New Roman" w:hAnsi="Times New Roman" w:eastAsia="仿宋_GB2312" w:cs="Times New Roman"/>
                <w:color w:val="000000"/>
                <w:szCs w:val="21"/>
              </w:rPr>
              <w:t>4</w:t>
            </w:r>
            <w:r>
              <w:rPr>
                <w:rFonts w:ascii="Times New Roman" w:hAnsi="Times New Roman" w:eastAsia="仿宋_GB2312" w:cs="Times New Roman"/>
                <w:color w:val="000000"/>
                <w:szCs w:val="21"/>
              </w:rPr>
              <w:t xml:space="preserve">.00 </w:t>
            </w:r>
          </w:p>
        </w:tc>
        <w:tc>
          <w:tcPr>
            <w:tcW w:w="506" w:type="pct"/>
            <w:vAlign w:val="center"/>
          </w:tcPr>
          <w:p w14:paraId="66E78A8D">
            <w:pPr>
              <w:adjustRightInd w:val="0"/>
              <w:snapToGrid w:val="0"/>
              <w:jc w:val="center"/>
              <w:rPr>
                <w:rFonts w:ascii="Times New Roman" w:hAnsi="Times New Roman" w:eastAsia="仿宋_GB2312" w:cs="Times New Roman"/>
                <w:color w:val="000000"/>
                <w:szCs w:val="21"/>
              </w:rPr>
            </w:pPr>
          </w:p>
        </w:tc>
        <w:tc>
          <w:tcPr>
            <w:tcW w:w="506" w:type="pct"/>
            <w:vAlign w:val="center"/>
          </w:tcPr>
          <w:p w14:paraId="6199AA43">
            <w:pPr>
              <w:adjustRightInd w:val="0"/>
              <w:snapToGrid w:val="0"/>
              <w:jc w:val="center"/>
              <w:rPr>
                <w:rFonts w:ascii="Times New Roman" w:hAnsi="Times New Roman" w:eastAsia="仿宋_GB2312" w:cs="Times New Roman"/>
                <w:color w:val="000000"/>
                <w:szCs w:val="21"/>
              </w:rPr>
            </w:pPr>
          </w:p>
        </w:tc>
      </w:tr>
      <w:tr w14:paraId="5E0F3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343" w:type="pct"/>
            <w:vAlign w:val="center"/>
          </w:tcPr>
          <w:p w14:paraId="39EE4015">
            <w:pPr>
              <w:widowControl/>
              <w:adjustRightInd w:val="0"/>
              <w:snapToGrid w:val="0"/>
              <w:jc w:val="center"/>
              <w:textAlignment w:val="center"/>
              <w:rPr>
                <w:rFonts w:ascii="Times New Roman" w:hAnsi="Times New Roman" w:eastAsia="仿宋_GB2312" w:cs="Times New Roman"/>
                <w:color w:val="000000"/>
                <w:szCs w:val="21"/>
              </w:rPr>
            </w:pPr>
            <w:r>
              <w:rPr>
                <w:rFonts w:hint="eastAsia" w:ascii="Times New Roman" w:hAnsi="Times New Roman" w:eastAsia="仿宋_GB2312" w:cs="Times New Roman"/>
                <w:szCs w:val="21"/>
              </w:rPr>
              <w:t>4</w:t>
            </w:r>
          </w:p>
        </w:tc>
        <w:tc>
          <w:tcPr>
            <w:tcW w:w="868" w:type="pct"/>
            <w:shd w:val="clear" w:color="auto" w:fill="FFFFFF"/>
            <w:vAlign w:val="center"/>
          </w:tcPr>
          <w:p w14:paraId="041D2BFE">
            <w:pPr>
              <w:widowControl/>
              <w:adjustRightInd w:val="0"/>
              <w:snapToGrid w:val="0"/>
              <w:jc w:val="lef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防静电工作台</w:t>
            </w:r>
          </w:p>
        </w:tc>
        <w:tc>
          <w:tcPr>
            <w:tcW w:w="1905" w:type="pct"/>
            <w:gridSpan w:val="2"/>
            <w:shd w:val="clear" w:color="auto" w:fill="FFFFFF"/>
            <w:vAlign w:val="center"/>
          </w:tcPr>
          <w:p w14:paraId="6E2D51E3">
            <w:pPr>
              <w:widowControl/>
              <w:adjustRightInd w:val="0"/>
              <w:snapToGrid w:val="0"/>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1.尺寸：1800*750*1600</w:t>
            </w:r>
            <w:r>
              <w:rPr>
                <w:rFonts w:hint="eastAsia"/>
                <w:szCs w:val="21"/>
              </w:rPr>
              <w:t xml:space="preserve"> </w:t>
            </w:r>
            <w:r>
              <w:rPr>
                <w:rFonts w:hint="eastAsia" w:ascii="Times New Roman" w:hAnsi="Times New Roman" w:eastAsia="仿宋_GB2312" w:cs="Times New Roman"/>
                <w:color w:val="000000"/>
                <w:szCs w:val="21"/>
              </w:rPr>
              <w:t>mm。</w:t>
            </w:r>
          </w:p>
          <w:p w14:paraId="5BAB6E85">
            <w:pPr>
              <w:widowControl/>
              <w:adjustRightInd w:val="0"/>
              <w:snapToGrid w:val="0"/>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2.台面材料</w:t>
            </w:r>
            <w:r>
              <w:rPr>
                <w:rFonts w:hint="eastAsia" w:ascii="Times New Roman" w:hAnsi="Times New Roman" w:eastAsia="仿宋_GB2312" w:cs="Times New Roman"/>
                <w:color w:val="000000"/>
                <w:szCs w:val="21"/>
              </w:rPr>
              <w:t>：</w:t>
            </w:r>
            <w:r>
              <w:rPr>
                <w:rFonts w:ascii="Times New Roman" w:hAnsi="Times New Roman" w:eastAsia="仿宋_GB2312" w:cs="Times New Roman"/>
                <w:color w:val="000000"/>
                <w:szCs w:val="21"/>
              </w:rPr>
              <w:t>防静电防火板，耐磨、耐火，基材多为环保刨花板。</w:t>
            </w:r>
          </w:p>
          <w:p w14:paraId="5ABBC44C">
            <w:pPr>
              <w:widowControl/>
              <w:adjustRightInd w:val="0"/>
              <w:snapToGrid w:val="0"/>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防静电橡胶/胶皮垫：可直接铺在台面上或作为表层。</w:t>
            </w:r>
          </w:p>
          <w:p w14:paraId="70668B99">
            <w:pPr>
              <w:widowControl/>
              <w:adjustRightInd w:val="0"/>
              <w:snapToGrid w:val="0"/>
              <w:textAlignment w:val="center"/>
              <w:rPr>
                <w:rFonts w:ascii="Times New Roman" w:hAnsi="Times New Roman" w:eastAsia="仿宋_GB2312" w:cs="Times New Roman"/>
                <w:color w:val="000000"/>
                <w:szCs w:val="21"/>
              </w:rPr>
            </w:pPr>
            <w:r>
              <w:rPr>
                <w:rFonts w:hint="eastAsia" w:ascii="Times New Roman" w:hAnsi="Times New Roman" w:eastAsia="仿宋_GB2312" w:cs="Times New Roman"/>
                <w:color w:val="000000"/>
                <w:szCs w:val="21"/>
              </w:rPr>
              <w:t>3.</w:t>
            </w:r>
            <w:r>
              <w:rPr>
                <w:rFonts w:ascii="Times New Roman" w:hAnsi="Times New Roman" w:eastAsia="仿宋_GB2312" w:cs="Times New Roman"/>
                <w:color w:val="000000"/>
                <w:szCs w:val="21"/>
              </w:rPr>
              <w:t>支撑框架</w:t>
            </w:r>
          </w:p>
          <w:p w14:paraId="29064D51">
            <w:pPr>
              <w:widowControl/>
              <w:adjustRightInd w:val="0"/>
              <w:snapToGrid w:val="0"/>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冷轧钢板：表面做防静电喷塑处理。</w:t>
            </w:r>
          </w:p>
        </w:tc>
        <w:tc>
          <w:tcPr>
            <w:tcW w:w="363" w:type="pct"/>
            <w:shd w:val="clear" w:color="auto" w:fill="FFFFFF"/>
            <w:vAlign w:val="center"/>
          </w:tcPr>
          <w:p w14:paraId="71D0E315">
            <w:pPr>
              <w:widowControl/>
              <w:adjustRightInd w:val="0"/>
              <w:snapToGrid w:val="0"/>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套</w:t>
            </w:r>
          </w:p>
        </w:tc>
        <w:tc>
          <w:tcPr>
            <w:tcW w:w="506" w:type="pct"/>
            <w:shd w:val="clear" w:color="auto" w:fill="FFFFFF"/>
            <w:vAlign w:val="center"/>
          </w:tcPr>
          <w:p w14:paraId="75A4817B">
            <w:pPr>
              <w:widowControl/>
              <w:adjustRightInd w:val="0"/>
              <w:snapToGrid w:val="0"/>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 xml:space="preserve">2.00 </w:t>
            </w:r>
          </w:p>
        </w:tc>
        <w:tc>
          <w:tcPr>
            <w:tcW w:w="506" w:type="pct"/>
            <w:vAlign w:val="center"/>
          </w:tcPr>
          <w:p w14:paraId="43083868">
            <w:pPr>
              <w:adjustRightInd w:val="0"/>
              <w:snapToGrid w:val="0"/>
              <w:jc w:val="center"/>
              <w:rPr>
                <w:rFonts w:ascii="Times New Roman" w:hAnsi="Times New Roman" w:eastAsia="仿宋_GB2312" w:cs="Times New Roman"/>
                <w:color w:val="000000"/>
                <w:szCs w:val="21"/>
              </w:rPr>
            </w:pPr>
          </w:p>
        </w:tc>
        <w:tc>
          <w:tcPr>
            <w:tcW w:w="506" w:type="pct"/>
            <w:vAlign w:val="center"/>
          </w:tcPr>
          <w:p w14:paraId="2F1CB0B4">
            <w:pPr>
              <w:adjustRightInd w:val="0"/>
              <w:snapToGrid w:val="0"/>
              <w:jc w:val="center"/>
              <w:rPr>
                <w:rFonts w:ascii="Times New Roman" w:hAnsi="Times New Roman" w:eastAsia="仿宋_GB2312" w:cs="Times New Roman"/>
                <w:color w:val="000000"/>
                <w:szCs w:val="21"/>
              </w:rPr>
            </w:pPr>
          </w:p>
        </w:tc>
      </w:tr>
      <w:tr w14:paraId="27E47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343" w:type="pct"/>
            <w:vAlign w:val="center"/>
          </w:tcPr>
          <w:p w14:paraId="253B0D68">
            <w:pPr>
              <w:widowControl/>
              <w:adjustRightInd w:val="0"/>
              <w:snapToGrid w:val="0"/>
              <w:jc w:val="center"/>
              <w:textAlignment w:val="center"/>
              <w:rPr>
                <w:rFonts w:ascii="Times New Roman" w:hAnsi="Times New Roman" w:eastAsia="仿宋_GB2312" w:cs="Times New Roman"/>
                <w:color w:val="000000"/>
                <w:szCs w:val="21"/>
              </w:rPr>
            </w:pPr>
            <w:r>
              <w:rPr>
                <w:rFonts w:hint="eastAsia" w:ascii="Times New Roman" w:hAnsi="Times New Roman" w:eastAsia="仿宋_GB2312" w:cs="Times New Roman"/>
                <w:szCs w:val="21"/>
              </w:rPr>
              <w:t>5</w:t>
            </w:r>
          </w:p>
        </w:tc>
        <w:tc>
          <w:tcPr>
            <w:tcW w:w="868" w:type="pct"/>
            <w:shd w:val="clear" w:color="auto" w:fill="FFFFFF"/>
            <w:vAlign w:val="center"/>
          </w:tcPr>
          <w:p w14:paraId="657E0434">
            <w:pPr>
              <w:widowControl/>
              <w:adjustRightInd w:val="0"/>
              <w:snapToGrid w:val="0"/>
              <w:jc w:val="lef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恒温恒湿柜</w:t>
            </w:r>
          </w:p>
        </w:tc>
        <w:tc>
          <w:tcPr>
            <w:tcW w:w="1905" w:type="pct"/>
            <w:gridSpan w:val="2"/>
            <w:shd w:val="clear" w:color="auto" w:fill="FFFFFF"/>
            <w:vAlign w:val="center"/>
          </w:tcPr>
          <w:p w14:paraId="2E742C4A">
            <w:pPr>
              <w:widowControl/>
              <w:adjustRightInd w:val="0"/>
              <w:snapToGrid w:val="0"/>
              <w:jc w:val="lef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1.湿度</w:t>
            </w:r>
            <w:r>
              <w:rPr>
                <w:rFonts w:hint="eastAsia" w:ascii="Times New Roman" w:hAnsi="Times New Roman" w:eastAsia="仿宋_GB2312" w:cs="Times New Roman"/>
                <w:color w:val="000000"/>
                <w:szCs w:val="21"/>
              </w:rPr>
              <w:t>：</w:t>
            </w:r>
            <w:r>
              <w:rPr>
                <w:rFonts w:ascii="Times New Roman" w:hAnsi="Times New Roman" w:eastAsia="仿宋_GB2312" w:cs="Times New Roman"/>
                <w:color w:val="000000"/>
                <w:szCs w:val="21"/>
              </w:rPr>
              <w:t>20-60%</w:t>
            </w:r>
            <w:r>
              <w:rPr>
                <w:rFonts w:hint="eastAsia" w:ascii="Times New Roman" w:hAnsi="Times New Roman" w:eastAsia="仿宋_GB2312" w:cs="Times New Roman"/>
                <w:color w:val="000000"/>
                <w:szCs w:val="21"/>
              </w:rPr>
              <w:t>。</w:t>
            </w:r>
          </w:p>
          <w:p w14:paraId="39D3CDDA">
            <w:pPr>
              <w:widowControl/>
              <w:adjustRightInd w:val="0"/>
              <w:snapToGrid w:val="0"/>
              <w:jc w:val="lef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2.</w:t>
            </w:r>
            <w:r>
              <w:rPr>
                <w:rFonts w:hint="eastAsia" w:ascii="Times New Roman" w:hAnsi="Times New Roman" w:eastAsia="仿宋_GB2312" w:cs="Times New Roman"/>
                <w:color w:val="000000"/>
                <w:szCs w:val="21"/>
              </w:rPr>
              <w:t>外尺寸：</w:t>
            </w:r>
            <w:r>
              <w:rPr>
                <w:rFonts w:ascii="Times New Roman" w:hAnsi="Times New Roman" w:eastAsia="仿宋_GB2312" w:cs="Times New Roman"/>
                <w:color w:val="000000"/>
                <w:szCs w:val="21"/>
              </w:rPr>
              <w:t>1200*710*1910mm</w:t>
            </w:r>
            <w:r>
              <w:rPr>
                <w:rFonts w:hint="eastAsia" w:ascii="Times New Roman" w:hAnsi="Times New Roman" w:eastAsia="仿宋_GB2312" w:cs="Times New Roman"/>
                <w:color w:val="000000"/>
                <w:szCs w:val="21"/>
              </w:rPr>
              <w:t>。</w:t>
            </w:r>
          </w:p>
          <w:p w14:paraId="0D8CFC2A">
            <w:pPr>
              <w:widowControl/>
              <w:adjustRightInd w:val="0"/>
              <w:snapToGrid w:val="0"/>
              <w:jc w:val="lef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3.柜体材料：整柜采用优质 1.2mm 冷轧钢板加强结构设计而成，气密性和载重性能好。表面经过除油，酸洗，磷化等工序，静电喷塑而成。</w:t>
            </w:r>
          </w:p>
          <w:p w14:paraId="74B2942C">
            <w:pPr>
              <w:widowControl/>
              <w:adjustRightInd w:val="0"/>
              <w:snapToGrid w:val="0"/>
              <w:jc w:val="left"/>
              <w:textAlignment w:val="center"/>
              <w:rPr>
                <w:rFonts w:ascii="Times New Roman" w:hAnsi="Times New Roman" w:eastAsia="仿宋_GB2312" w:cs="Times New Roman"/>
                <w:color w:val="000000"/>
                <w:szCs w:val="21"/>
              </w:rPr>
            </w:pPr>
            <w:r>
              <w:rPr>
                <w:rFonts w:hint="eastAsia" w:ascii="Times New Roman" w:hAnsi="Times New Roman" w:eastAsia="仿宋_GB2312" w:cs="Times New Roman"/>
                <w:color w:val="000000"/>
                <w:szCs w:val="21"/>
              </w:rPr>
              <w:t>4.</w:t>
            </w:r>
            <w:r>
              <w:rPr>
                <w:rFonts w:ascii="Times New Roman" w:hAnsi="Times New Roman" w:eastAsia="仿宋_GB2312" w:cs="Times New Roman"/>
                <w:color w:val="000000"/>
                <w:szCs w:val="21"/>
              </w:rPr>
              <w:t>防静电机型静电阻值为：106-109欧姆。</w:t>
            </w:r>
          </w:p>
          <w:p w14:paraId="01EB4FAE">
            <w:pPr>
              <w:widowControl/>
              <w:adjustRightInd w:val="0"/>
              <w:snapToGrid w:val="0"/>
              <w:jc w:val="left"/>
              <w:textAlignment w:val="center"/>
              <w:rPr>
                <w:rFonts w:ascii="Times New Roman" w:hAnsi="Times New Roman" w:eastAsia="仿宋_GB2312" w:cs="Times New Roman"/>
                <w:color w:val="000000"/>
                <w:szCs w:val="21"/>
              </w:rPr>
            </w:pPr>
            <w:r>
              <w:rPr>
                <w:rFonts w:hint="eastAsia" w:ascii="Times New Roman" w:hAnsi="Times New Roman" w:eastAsia="仿宋_GB2312" w:cs="Times New Roman"/>
                <w:color w:val="000000"/>
                <w:szCs w:val="21"/>
              </w:rPr>
              <w:t>5.</w:t>
            </w:r>
            <w:r>
              <w:rPr>
                <w:rFonts w:ascii="Times New Roman" w:hAnsi="Times New Roman" w:eastAsia="仿宋_GB2312" w:cs="Times New Roman"/>
                <w:color w:val="000000"/>
                <w:szCs w:val="21"/>
              </w:rPr>
              <w:t>观察视窗：门镶 4mm 高强度钢化玻璃，内部物料一目了然，密封性能佳。</w:t>
            </w:r>
          </w:p>
          <w:p w14:paraId="3B5C64B5">
            <w:pPr>
              <w:widowControl/>
              <w:adjustRightInd w:val="0"/>
              <w:snapToGrid w:val="0"/>
              <w:jc w:val="left"/>
              <w:textAlignment w:val="center"/>
              <w:rPr>
                <w:rFonts w:ascii="Times New Roman" w:hAnsi="Times New Roman" w:eastAsia="仿宋_GB2312" w:cs="Times New Roman"/>
                <w:color w:val="000000"/>
                <w:szCs w:val="21"/>
              </w:rPr>
            </w:pPr>
            <w:r>
              <w:rPr>
                <w:rFonts w:hint="eastAsia" w:ascii="Times New Roman" w:hAnsi="Times New Roman" w:eastAsia="仿宋_GB2312" w:cs="Times New Roman"/>
                <w:color w:val="000000"/>
                <w:szCs w:val="21"/>
              </w:rPr>
              <w:t>6.</w:t>
            </w:r>
            <w:r>
              <w:rPr>
                <w:rFonts w:ascii="Times New Roman" w:hAnsi="Times New Roman" w:eastAsia="仿宋_GB2312" w:cs="Times New Roman"/>
                <w:color w:val="000000"/>
                <w:szCs w:val="21"/>
              </w:rPr>
              <w:t>数码显示：温度，湿度双区独立显示。超高亮 LED 数码管显示。有记忆功能，断电后无需再次设置数值。</w:t>
            </w:r>
          </w:p>
          <w:p w14:paraId="62904AD2">
            <w:pPr>
              <w:widowControl/>
              <w:adjustRightInd w:val="0"/>
              <w:snapToGrid w:val="0"/>
              <w:jc w:val="left"/>
              <w:textAlignment w:val="center"/>
              <w:rPr>
                <w:rFonts w:ascii="Times New Roman" w:hAnsi="Times New Roman" w:eastAsia="仿宋_GB2312" w:cs="Times New Roman"/>
                <w:color w:val="000000"/>
                <w:szCs w:val="21"/>
              </w:rPr>
            </w:pPr>
            <w:r>
              <w:rPr>
                <w:rFonts w:hint="eastAsia" w:ascii="Times New Roman" w:hAnsi="Times New Roman" w:eastAsia="仿宋_GB2312" w:cs="Times New Roman"/>
                <w:color w:val="000000"/>
                <w:szCs w:val="21"/>
              </w:rPr>
              <w:t>7.</w:t>
            </w:r>
            <w:r>
              <w:rPr>
                <w:rFonts w:ascii="Times New Roman" w:hAnsi="Times New Roman" w:eastAsia="仿宋_GB2312" w:cs="Times New Roman"/>
                <w:color w:val="000000"/>
                <w:szCs w:val="21"/>
              </w:rPr>
              <w:t>除湿主机：外壳采用高温阻燃材料，智能化防潮控制系统，采用高分子吸湿材料，环保无污染。系统机芯根据设定数值，自动工作。节约能源，绿色环保，不滴水，无噪音。主机外壳采用高温阻燃材料，确保安全。</w:t>
            </w:r>
          </w:p>
          <w:p w14:paraId="54934DAD">
            <w:pPr>
              <w:widowControl/>
              <w:adjustRightInd w:val="0"/>
              <w:snapToGrid w:val="0"/>
              <w:jc w:val="left"/>
              <w:textAlignment w:val="center"/>
              <w:rPr>
                <w:rFonts w:ascii="Times New Roman" w:hAnsi="Times New Roman" w:eastAsia="仿宋_GB2312" w:cs="Times New Roman"/>
                <w:color w:val="000000"/>
                <w:szCs w:val="21"/>
              </w:rPr>
            </w:pPr>
            <w:r>
              <w:rPr>
                <w:rFonts w:hint="eastAsia" w:ascii="Times New Roman" w:hAnsi="Times New Roman" w:eastAsia="仿宋_GB2312" w:cs="Times New Roman"/>
                <w:color w:val="000000"/>
                <w:szCs w:val="21"/>
              </w:rPr>
              <w:t>8.</w:t>
            </w:r>
            <w:r>
              <w:rPr>
                <w:rFonts w:ascii="Times New Roman" w:hAnsi="Times New Roman" w:eastAsia="仿宋_GB2312" w:cs="Times New Roman"/>
                <w:color w:val="000000"/>
                <w:szCs w:val="21"/>
              </w:rPr>
              <w:t>断电保护记忆功能：断电后系统可确保箱内湿度上升值小于 10 个点（24 小时内），同时断电后无需重新设定有记忆功能。</w:t>
            </w:r>
          </w:p>
          <w:p w14:paraId="3217DB90">
            <w:pPr>
              <w:widowControl/>
              <w:adjustRightInd w:val="0"/>
              <w:snapToGrid w:val="0"/>
              <w:jc w:val="left"/>
              <w:textAlignment w:val="center"/>
              <w:rPr>
                <w:rFonts w:ascii="Times New Roman" w:hAnsi="Times New Roman" w:eastAsia="仿宋_GB2312" w:cs="Times New Roman"/>
                <w:color w:val="000000"/>
                <w:szCs w:val="21"/>
              </w:rPr>
            </w:pPr>
            <w:r>
              <w:rPr>
                <w:rFonts w:hint="eastAsia" w:ascii="Times New Roman" w:hAnsi="Times New Roman" w:eastAsia="仿宋_GB2312" w:cs="Times New Roman"/>
                <w:color w:val="000000"/>
                <w:szCs w:val="21"/>
              </w:rPr>
              <w:t>9.</w:t>
            </w:r>
            <w:r>
              <w:rPr>
                <w:rFonts w:ascii="Times New Roman" w:hAnsi="Times New Roman" w:eastAsia="仿宋_GB2312" w:cs="Times New Roman"/>
                <w:color w:val="000000"/>
                <w:szCs w:val="21"/>
              </w:rPr>
              <w:t>温湿度传感器：盛世瑞恩传感器，数据精准，灵敏。</w:t>
            </w:r>
          </w:p>
          <w:p w14:paraId="584EE480">
            <w:pPr>
              <w:widowControl/>
              <w:adjustRightInd w:val="0"/>
              <w:snapToGrid w:val="0"/>
              <w:jc w:val="left"/>
              <w:textAlignment w:val="center"/>
              <w:rPr>
                <w:rFonts w:ascii="Times New Roman" w:hAnsi="Times New Roman" w:eastAsia="仿宋_GB2312" w:cs="Times New Roman"/>
                <w:color w:val="000000"/>
                <w:szCs w:val="21"/>
              </w:rPr>
            </w:pPr>
            <w:r>
              <w:rPr>
                <w:rFonts w:hint="eastAsia" w:ascii="Times New Roman" w:hAnsi="Times New Roman" w:eastAsia="仿宋_GB2312" w:cs="Times New Roman"/>
                <w:color w:val="000000"/>
                <w:szCs w:val="21"/>
              </w:rPr>
              <w:t>10.</w:t>
            </w:r>
            <w:r>
              <w:rPr>
                <w:rFonts w:ascii="Times New Roman" w:hAnsi="Times New Roman" w:eastAsia="仿宋_GB2312" w:cs="Times New Roman"/>
                <w:color w:val="000000"/>
                <w:szCs w:val="21"/>
              </w:rPr>
              <w:t>内尺寸 1150*680*1710mm</w:t>
            </w:r>
            <w:r>
              <w:rPr>
                <w:rFonts w:hint="eastAsia" w:ascii="Times New Roman" w:hAnsi="Times New Roman" w:eastAsia="仿宋_GB2312" w:cs="Times New Roman"/>
                <w:color w:val="000000"/>
                <w:szCs w:val="21"/>
              </w:rPr>
              <w:t>。</w:t>
            </w:r>
          </w:p>
          <w:p w14:paraId="65A0DD63">
            <w:pPr>
              <w:widowControl/>
              <w:adjustRightInd w:val="0"/>
              <w:snapToGrid w:val="0"/>
              <w:jc w:val="left"/>
              <w:textAlignment w:val="center"/>
              <w:rPr>
                <w:rFonts w:ascii="Times New Roman" w:hAnsi="Times New Roman" w:eastAsia="仿宋_GB2312" w:cs="Times New Roman"/>
                <w:color w:val="000000"/>
                <w:szCs w:val="21"/>
              </w:rPr>
            </w:pPr>
            <w:r>
              <w:rPr>
                <w:rFonts w:hint="eastAsia" w:ascii="Times New Roman" w:hAnsi="Times New Roman" w:eastAsia="仿宋_GB2312" w:cs="Times New Roman"/>
                <w:color w:val="000000"/>
                <w:szCs w:val="21"/>
              </w:rPr>
              <w:t>11.</w:t>
            </w:r>
            <w:r>
              <w:rPr>
                <w:rFonts w:ascii="Times New Roman" w:hAnsi="Times New Roman" w:eastAsia="仿宋_GB2312" w:cs="Times New Roman"/>
                <w:color w:val="000000"/>
                <w:szCs w:val="21"/>
              </w:rPr>
              <w:t>控湿范围 20%RH – 60%RH</w:t>
            </w:r>
            <w:r>
              <w:rPr>
                <w:rFonts w:hint="eastAsia" w:ascii="Times New Roman" w:hAnsi="Times New Roman" w:eastAsia="仿宋_GB2312" w:cs="Times New Roman"/>
                <w:color w:val="000000"/>
                <w:szCs w:val="21"/>
              </w:rPr>
              <w:t>。</w:t>
            </w:r>
            <w:r>
              <w:rPr>
                <w:rFonts w:ascii="Times New Roman" w:hAnsi="Times New Roman" w:eastAsia="仿宋_GB2312" w:cs="Times New Roman"/>
                <w:color w:val="000000"/>
                <w:szCs w:val="21"/>
              </w:rPr>
              <w:t xml:space="preserve"> </w:t>
            </w:r>
          </w:p>
          <w:p w14:paraId="675A0577">
            <w:pPr>
              <w:widowControl/>
              <w:adjustRightInd w:val="0"/>
              <w:snapToGrid w:val="0"/>
              <w:jc w:val="left"/>
              <w:textAlignment w:val="center"/>
              <w:rPr>
                <w:rFonts w:ascii="Times New Roman" w:hAnsi="Times New Roman" w:eastAsia="仿宋_GB2312" w:cs="Times New Roman"/>
                <w:color w:val="000000"/>
                <w:szCs w:val="21"/>
              </w:rPr>
            </w:pPr>
            <w:r>
              <w:rPr>
                <w:rFonts w:hint="eastAsia" w:ascii="Times New Roman" w:hAnsi="Times New Roman" w:eastAsia="仿宋_GB2312" w:cs="Times New Roman"/>
                <w:color w:val="000000"/>
                <w:szCs w:val="21"/>
              </w:rPr>
              <w:t>12.</w:t>
            </w:r>
            <w:r>
              <w:rPr>
                <w:rFonts w:ascii="Times New Roman" w:hAnsi="Times New Roman" w:eastAsia="仿宋_GB2312" w:cs="Times New Roman"/>
                <w:color w:val="000000"/>
                <w:szCs w:val="21"/>
              </w:rPr>
              <w:t>功率</w:t>
            </w:r>
            <w:r>
              <w:rPr>
                <w:rFonts w:hint="eastAsia" w:ascii="Times New Roman" w:hAnsi="Times New Roman" w:eastAsia="仿宋_GB2312" w:cs="Times New Roman"/>
                <w:color w:val="000000"/>
                <w:szCs w:val="21"/>
              </w:rPr>
              <w:t>：</w:t>
            </w:r>
            <w:r>
              <w:rPr>
                <w:rFonts w:ascii="Times New Roman" w:hAnsi="Times New Roman" w:eastAsia="仿宋_GB2312" w:cs="Times New Roman"/>
                <w:color w:val="000000"/>
                <w:szCs w:val="21"/>
              </w:rPr>
              <w:t>平均功率 50W</w:t>
            </w:r>
            <w:r>
              <w:rPr>
                <w:rFonts w:hint="eastAsia" w:ascii="Times New Roman" w:hAnsi="Times New Roman" w:eastAsia="仿宋_GB2312" w:cs="Times New Roman"/>
                <w:color w:val="000000"/>
                <w:szCs w:val="21"/>
              </w:rPr>
              <w:t>。</w:t>
            </w:r>
            <w:r>
              <w:rPr>
                <w:rFonts w:ascii="Times New Roman" w:hAnsi="Times New Roman" w:eastAsia="仿宋_GB2312" w:cs="Times New Roman"/>
                <w:color w:val="000000"/>
                <w:szCs w:val="21"/>
              </w:rPr>
              <w:t xml:space="preserve"> </w:t>
            </w:r>
          </w:p>
          <w:p w14:paraId="039092A8">
            <w:pPr>
              <w:widowControl/>
              <w:adjustRightInd w:val="0"/>
              <w:snapToGrid w:val="0"/>
              <w:jc w:val="left"/>
              <w:textAlignment w:val="center"/>
              <w:rPr>
                <w:rFonts w:ascii="Times New Roman" w:hAnsi="Times New Roman" w:eastAsia="仿宋_GB2312" w:cs="Times New Roman"/>
                <w:color w:val="000000"/>
                <w:szCs w:val="21"/>
              </w:rPr>
            </w:pPr>
            <w:r>
              <w:rPr>
                <w:rFonts w:hint="eastAsia" w:ascii="Times New Roman" w:hAnsi="Times New Roman" w:eastAsia="仿宋_GB2312" w:cs="Times New Roman"/>
                <w:color w:val="000000"/>
                <w:szCs w:val="21"/>
              </w:rPr>
              <w:t>13.</w:t>
            </w:r>
            <w:r>
              <w:rPr>
                <w:rFonts w:ascii="Times New Roman" w:hAnsi="Times New Roman" w:eastAsia="仿宋_GB2312" w:cs="Times New Roman"/>
                <w:color w:val="000000"/>
                <w:szCs w:val="21"/>
              </w:rPr>
              <w:t>电源电压</w:t>
            </w:r>
            <w:r>
              <w:rPr>
                <w:rFonts w:hint="eastAsia" w:ascii="Times New Roman" w:hAnsi="Times New Roman" w:eastAsia="仿宋_GB2312" w:cs="Times New Roman"/>
                <w:color w:val="000000"/>
                <w:szCs w:val="21"/>
              </w:rPr>
              <w:t>：</w:t>
            </w:r>
            <w:r>
              <w:rPr>
                <w:rFonts w:ascii="Times New Roman" w:hAnsi="Times New Roman" w:eastAsia="仿宋_GB2312" w:cs="Times New Roman"/>
                <w:color w:val="000000"/>
                <w:szCs w:val="21"/>
              </w:rPr>
              <w:t>AC 220V、50Hz</w:t>
            </w:r>
            <w:r>
              <w:rPr>
                <w:rFonts w:hint="eastAsia" w:ascii="Times New Roman" w:hAnsi="Times New Roman" w:eastAsia="仿宋_GB2312" w:cs="Times New Roman"/>
                <w:color w:val="000000"/>
                <w:szCs w:val="21"/>
              </w:rPr>
              <w:t>。</w:t>
            </w:r>
          </w:p>
          <w:p w14:paraId="5C56E423">
            <w:pPr>
              <w:widowControl/>
              <w:adjustRightInd w:val="0"/>
              <w:snapToGrid w:val="0"/>
              <w:jc w:val="left"/>
              <w:textAlignment w:val="center"/>
              <w:rPr>
                <w:rFonts w:ascii="Times New Roman" w:hAnsi="Times New Roman" w:eastAsia="仿宋_GB2312" w:cs="Times New Roman"/>
                <w:color w:val="000000"/>
                <w:szCs w:val="21"/>
              </w:rPr>
            </w:pPr>
            <w:r>
              <w:rPr>
                <w:rFonts w:hint="eastAsia" w:ascii="Times New Roman" w:hAnsi="Times New Roman" w:eastAsia="仿宋_GB2312" w:cs="Times New Roman"/>
                <w:color w:val="000000"/>
                <w:szCs w:val="21"/>
              </w:rPr>
              <w:t>14.</w:t>
            </w:r>
            <w:r>
              <w:rPr>
                <w:rFonts w:ascii="Times New Roman" w:hAnsi="Times New Roman" w:eastAsia="仿宋_GB2312" w:cs="Times New Roman"/>
                <w:color w:val="000000"/>
                <w:szCs w:val="21"/>
              </w:rPr>
              <w:t>显示范围</w:t>
            </w:r>
            <w:r>
              <w:rPr>
                <w:rFonts w:hint="eastAsia" w:ascii="Times New Roman" w:hAnsi="Times New Roman" w:eastAsia="仿宋_GB2312" w:cs="Times New Roman"/>
                <w:color w:val="000000"/>
                <w:szCs w:val="21"/>
              </w:rPr>
              <w:t>：</w:t>
            </w:r>
            <w:r>
              <w:rPr>
                <w:rFonts w:ascii="Times New Roman" w:hAnsi="Times New Roman" w:eastAsia="仿宋_GB2312" w:cs="Times New Roman"/>
                <w:color w:val="000000"/>
                <w:szCs w:val="21"/>
              </w:rPr>
              <w:t>湿度：1%-99%RH</w:t>
            </w:r>
            <w:r>
              <w:rPr>
                <w:rFonts w:hint="eastAsia" w:ascii="Times New Roman" w:hAnsi="Times New Roman" w:eastAsia="仿宋_GB2312" w:cs="Times New Roman"/>
                <w:color w:val="000000"/>
                <w:szCs w:val="21"/>
              </w:rPr>
              <w:t>；</w:t>
            </w:r>
            <w:r>
              <w:rPr>
                <w:rFonts w:ascii="Times New Roman" w:hAnsi="Times New Roman" w:eastAsia="仿宋_GB2312" w:cs="Times New Roman"/>
                <w:color w:val="000000"/>
                <w:szCs w:val="21"/>
              </w:rPr>
              <w:t>温度：-9℃-99℃</w:t>
            </w:r>
            <w:r>
              <w:rPr>
                <w:rFonts w:hint="eastAsia" w:ascii="Times New Roman" w:hAnsi="Times New Roman" w:eastAsia="仿宋_GB2312" w:cs="Times New Roman"/>
                <w:color w:val="000000"/>
                <w:szCs w:val="21"/>
              </w:rPr>
              <w:t>。</w:t>
            </w:r>
          </w:p>
          <w:p w14:paraId="0C7AF9E5">
            <w:pPr>
              <w:widowControl/>
              <w:adjustRightInd w:val="0"/>
              <w:snapToGrid w:val="0"/>
              <w:jc w:val="left"/>
              <w:textAlignment w:val="center"/>
              <w:rPr>
                <w:rFonts w:ascii="Times New Roman" w:hAnsi="Times New Roman" w:eastAsia="仿宋_GB2312" w:cs="Times New Roman"/>
                <w:color w:val="000000"/>
                <w:szCs w:val="21"/>
              </w:rPr>
            </w:pPr>
            <w:r>
              <w:rPr>
                <w:rFonts w:hint="eastAsia" w:ascii="Times New Roman" w:hAnsi="Times New Roman" w:eastAsia="仿宋_GB2312" w:cs="Times New Roman"/>
                <w:color w:val="000000"/>
                <w:szCs w:val="21"/>
              </w:rPr>
              <w:t>15.</w:t>
            </w:r>
            <w:r>
              <w:rPr>
                <w:rFonts w:ascii="Times New Roman" w:hAnsi="Times New Roman" w:eastAsia="仿宋_GB2312" w:cs="Times New Roman"/>
                <w:color w:val="000000"/>
                <w:szCs w:val="21"/>
              </w:rPr>
              <w:t>显示精度</w:t>
            </w:r>
            <w:r>
              <w:rPr>
                <w:rFonts w:hint="eastAsia" w:ascii="Times New Roman" w:hAnsi="Times New Roman" w:eastAsia="仿宋_GB2312" w:cs="Times New Roman"/>
                <w:color w:val="000000"/>
                <w:szCs w:val="21"/>
              </w:rPr>
              <w:t>：</w:t>
            </w:r>
            <w:r>
              <w:rPr>
                <w:rFonts w:ascii="Times New Roman" w:hAnsi="Times New Roman" w:eastAsia="仿宋_GB2312" w:cs="Times New Roman"/>
                <w:color w:val="000000"/>
                <w:szCs w:val="21"/>
              </w:rPr>
              <w:t>湿度：±3%RH</w:t>
            </w:r>
            <w:r>
              <w:rPr>
                <w:rFonts w:hint="eastAsia" w:ascii="Times New Roman" w:hAnsi="Times New Roman" w:eastAsia="仿宋_GB2312" w:cs="Times New Roman"/>
                <w:color w:val="000000"/>
                <w:szCs w:val="21"/>
              </w:rPr>
              <w:t>；</w:t>
            </w:r>
            <w:r>
              <w:rPr>
                <w:rFonts w:ascii="Times New Roman" w:hAnsi="Times New Roman" w:eastAsia="仿宋_GB2312" w:cs="Times New Roman"/>
                <w:color w:val="000000"/>
                <w:szCs w:val="21"/>
              </w:rPr>
              <w:t>温度：±2℃配搁板数 5 块</w:t>
            </w:r>
            <w:r>
              <w:rPr>
                <w:rFonts w:hint="eastAsia" w:ascii="Times New Roman" w:hAnsi="Times New Roman" w:eastAsia="仿宋_GB2312" w:cs="Times New Roman"/>
                <w:color w:val="000000"/>
                <w:szCs w:val="21"/>
              </w:rPr>
              <w:t>。</w:t>
            </w:r>
          </w:p>
          <w:p w14:paraId="64D17E3C">
            <w:pPr>
              <w:widowControl/>
              <w:adjustRightInd w:val="0"/>
              <w:snapToGrid w:val="0"/>
              <w:jc w:val="left"/>
              <w:textAlignment w:val="center"/>
              <w:rPr>
                <w:rFonts w:ascii="Times New Roman" w:hAnsi="Times New Roman" w:eastAsia="仿宋_GB2312" w:cs="Times New Roman"/>
                <w:color w:val="000000"/>
                <w:szCs w:val="21"/>
              </w:rPr>
            </w:pPr>
            <w:r>
              <w:rPr>
                <w:rFonts w:hint="eastAsia" w:ascii="Times New Roman" w:hAnsi="Times New Roman" w:eastAsia="仿宋_GB2312" w:cs="Times New Roman"/>
                <w:color w:val="000000"/>
                <w:szCs w:val="21"/>
              </w:rPr>
              <w:t>16.</w:t>
            </w:r>
            <w:r>
              <w:rPr>
                <w:rFonts w:ascii="Times New Roman" w:hAnsi="Times New Roman" w:eastAsia="仿宋_GB2312" w:cs="Times New Roman"/>
                <w:color w:val="000000"/>
                <w:szCs w:val="21"/>
              </w:rPr>
              <w:t>校正功能</w:t>
            </w:r>
            <w:r>
              <w:rPr>
                <w:rFonts w:hint="eastAsia" w:ascii="Times New Roman" w:hAnsi="Times New Roman" w:eastAsia="仿宋_GB2312" w:cs="Times New Roman"/>
                <w:color w:val="000000"/>
                <w:szCs w:val="21"/>
              </w:rPr>
              <w:t>：</w:t>
            </w:r>
            <w:r>
              <w:rPr>
                <w:rFonts w:ascii="Times New Roman" w:hAnsi="Times New Roman" w:eastAsia="仿宋_GB2312" w:cs="Times New Roman"/>
                <w:color w:val="000000"/>
                <w:szCs w:val="21"/>
              </w:rPr>
              <w:t>自带温湿度校正</w:t>
            </w:r>
            <w:r>
              <w:rPr>
                <w:rFonts w:hint="eastAsia" w:ascii="Times New Roman" w:hAnsi="Times New Roman" w:eastAsia="仿宋_GB2312" w:cs="Times New Roman"/>
                <w:color w:val="000000"/>
                <w:szCs w:val="21"/>
              </w:rPr>
              <w:t>。</w:t>
            </w:r>
          </w:p>
          <w:p w14:paraId="53E4BEE7">
            <w:pPr>
              <w:widowControl/>
              <w:adjustRightInd w:val="0"/>
              <w:snapToGrid w:val="0"/>
              <w:jc w:val="left"/>
              <w:textAlignment w:val="center"/>
              <w:rPr>
                <w:rFonts w:ascii="Times New Roman" w:hAnsi="Times New Roman" w:eastAsia="仿宋_GB2312" w:cs="Times New Roman"/>
                <w:color w:val="000000"/>
                <w:szCs w:val="21"/>
              </w:rPr>
            </w:pPr>
            <w:r>
              <w:rPr>
                <w:rFonts w:hint="eastAsia" w:ascii="Times New Roman" w:hAnsi="Times New Roman" w:eastAsia="仿宋_GB2312" w:cs="Times New Roman"/>
                <w:color w:val="000000"/>
                <w:szCs w:val="21"/>
              </w:rPr>
              <w:t>17.</w:t>
            </w:r>
            <w:r>
              <w:rPr>
                <w:rFonts w:ascii="Times New Roman" w:hAnsi="Times New Roman" w:eastAsia="仿宋_GB2312" w:cs="Times New Roman"/>
                <w:color w:val="000000"/>
                <w:szCs w:val="21"/>
              </w:rPr>
              <w:t>报警功能</w:t>
            </w:r>
            <w:r>
              <w:rPr>
                <w:rFonts w:hint="eastAsia" w:ascii="Times New Roman" w:hAnsi="Times New Roman" w:eastAsia="仿宋_GB2312" w:cs="Times New Roman"/>
                <w:color w:val="000000"/>
                <w:szCs w:val="21"/>
              </w:rPr>
              <w:t>：</w:t>
            </w:r>
            <w:r>
              <w:rPr>
                <w:rFonts w:ascii="Times New Roman" w:hAnsi="Times New Roman" w:eastAsia="仿宋_GB2312" w:cs="Times New Roman"/>
                <w:color w:val="000000"/>
                <w:szCs w:val="21"/>
              </w:rPr>
              <w:t>带温湿度监控超限报警</w:t>
            </w:r>
          </w:p>
          <w:p w14:paraId="097C8E78">
            <w:pPr>
              <w:widowControl/>
              <w:adjustRightInd w:val="0"/>
              <w:snapToGrid w:val="0"/>
              <w:jc w:val="lef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平面加压把锁，带钥匙防盗。四只万向脚轮，前面带刹车。有接地装置</w:t>
            </w:r>
            <w:r>
              <w:rPr>
                <w:rFonts w:hint="eastAsia" w:ascii="Times New Roman" w:hAnsi="Times New Roman" w:eastAsia="仿宋_GB2312" w:cs="Times New Roman"/>
                <w:color w:val="000000"/>
                <w:szCs w:val="21"/>
              </w:rPr>
              <w:t>，</w:t>
            </w:r>
            <w:r>
              <w:rPr>
                <w:rFonts w:ascii="Times New Roman" w:hAnsi="Times New Roman" w:eastAsia="仿宋_GB2312" w:cs="Times New Roman"/>
                <w:color w:val="000000"/>
                <w:szCs w:val="21"/>
              </w:rPr>
              <w:t>防静电保护。</w:t>
            </w:r>
          </w:p>
        </w:tc>
        <w:tc>
          <w:tcPr>
            <w:tcW w:w="363" w:type="pct"/>
            <w:shd w:val="clear" w:color="auto" w:fill="FFFFFF"/>
            <w:vAlign w:val="center"/>
          </w:tcPr>
          <w:p w14:paraId="0A725050">
            <w:pPr>
              <w:widowControl/>
              <w:adjustRightInd w:val="0"/>
              <w:snapToGrid w:val="0"/>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套</w:t>
            </w:r>
          </w:p>
        </w:tc>
        <w:tc>
          <w:tcPr>
            <w:tcW w:w="506" w:type="pct"/>
            <w:shd w:val="clear" w:color="auto" w:fill="FFFFFF"/>
            <w:vAlign w:val="center"/>
          </w:tcPr>
          <w:p w14:paraId="5E7FC1CF">
            <w:pPr>
              <w:widowControl/>
              <w:adjustRightInd w:val="0"/>
              <w:snapToGrid w:val="0"/>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 xml:space="preserve">2.00 </w:t>
            </w:r>
          </w:p>
        </w:tc>
        <w:tc>
          <w:tcPr>
            <w:tcW w:w="506" w:type="pct"/>
            <w:vAlign w:val="center"/>
          </w:tcPr>
          <w:p w14:paraId="663B1D9B">
            <w:pPr>
              <w:adjustRightInd w:val="0"/>
              <w:snapToGrid w:val="0"/>
              <w:jc w:val="center"/>
              <w:rPr>
                <w:rFonts w:ascii="Times New Roman" w:hAnsi="Times New Roman" w:eastAsia="仿宋_GB2312" w:cs="Times New Roman"/>
                <w:color w:val="000000"/>
                <w:szCs w:val="21"/>
              </w:rPr>
            </w:pPr>
          </w:p>
        </w:tc>
        <w:tc>
          <w:tcPr>
            <w:tcW w:w="506" w:type="pct"/>
            <w:vAlign w:val="center"/>
          </w:tcPr>
          <w:p w14:paraId="79CC0180">
            <w:pPr>
              <w:adjustRightInd w:val="0"/>
              <w:snapToGrid w:val="0"/>
              <w:jc w:val="center"/>
              <w:rPr>
                <w:rFonts w:ascii="Times New Roman" w:hAnsi="Times New Roman" w:eastAsia="仿宋_GB2312" w:cs="Times New Roman"/>
                <w:color w:val="000000"/>
                <w:szCs w:val="21"/>
              </w:rPr>
            </w:pPr>
          </w:p>
        </w:tc>
      </w:tr>
      <w:tr w14:paraId="27A39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343" w:type="pct"/>
            <w:vAlign w:val="center"/>
          </w:tcPr>
          <w:p w14:paraId="5EE721BE">
            <w:pPr>
              <w:widowControl/>
              <w:adjustRightInd w:val="0"/>
              <w:snapToGrid w:val="0"/>
              <w:jc w:val="center"/>
              <w:textAlignment w:val="center"/>
              <w:rPr>
                <w:rFonts w:ascii="Times New Roman" w:hAnsi="Times New Roman" w:eastAsia="仿宋_GB2312" w:cs="Times New Roman"/>
                <w:color w:val="000000"/>
                <w:kern w:val="0"/>
                <w:szCs w:val="21"/>
                <w:lang w:bidi="ar"/>
              </w:rPr>
            </w:pPr>
            <w:r>
              <w:rPr>
                <w:rFonts w:hint="eastAsia" w:ascii="Times New Roman" w:hAnsi="Times New Roman" w:eastAsia="仿宋_GB2312" w:cs="Times New Roman"/>
                <w:color w:val="000000"/>
                <w:kern w:val="0"/>
                <w:szCs w:val="21"/>
                <w:lang w:bidi="ar"/>
              </w:rPr>
              <w:t>6</w:t>
            </w:r>
          </w:p>
        </w:tc>
        <w:tc>
          <w:tcPr>
            <w:tcW w:w="868" w:type="pct"/>
            <w:shd w:val="clear" w:color="auto" w:fill="FFFFFF"/>
            <w:vAlign w:val="center"/>
          </w:tcPr>
          <w:p w14:paraId="640652A2">
            <w:pPr>
              <w:widowControl/>
              <w:adjustRightInd w:val="0"/>
              <w:snapToGrid w:val="0"/>
              <w:jc w:val="lef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配套服务</w:t>
            </w:r>
          </w:p>
        </w:tc>
        <w:tc>
          <w:tcPr>
            <w:tcW w:w="1905" w:type="pct"/>
            <w:gridSpan w:val="2"/>
            <w:shd w:val="clear" w:color="auto" w:fill="FFFFFF"/>
            <w:vAlign w:val="center"/>
          </w:tcPr>
          <w:p w14:paraId="619CFE2C">
            <w:pPr>
              <w:widowControl/>
              <w:adjustRightInd w:val="0"/>
              <w:snapToGrid w:val="0"/>
              <w:jc w:val="lef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负责实验环境搭建全过程管理，包括设计、安装调试、验收试验等</w:t>
            </w:r>
          </w:p>
        </w:tc>
        <w:tc>
          <w:tcPr>
            <w:tcW w:w="363" w:type="pct"/>
            <w:shd w:val="clear" w:color="auto" w:fill="FFFFFF"/>
            <w:vAlign w:val="center"/>
          </w:tcPr>
          <w:p w14:paraId="5ECFB859">
            <w:pPr>
              <w:widowControl/>
              <w:adjustRightInd w:val="0"/>
              <w:snapToGrid w:val="0"/>
              <w:jc w:val="center"/>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套</w:t>
            </w:r>
          </w:p>
        </w:tc>
        <w:tc>
          <w:tcPr>
            <w:tcW w:w="506" w:type="pct"/>
            <w:shd w:val="clear" w:color="auto" w:fill="FFFFFF"/>
            <w:vAlign w:val="center"/>
          </w:tcPr>
          <w:p w14:paraId="61E00A6B">
            <w:pPr>
              <w:widowControl/>
              <w:adjustRightInd w:val="0"/>
              <w:snapToGrid w:val="0"/>
              <w:jc w:val="center"/>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1.00</w:t>
            </w:r>
          </w:p>
        </w:tc>
        <w:tc>
          <w:tcPr>
            <w:tcW w:w="506" w:type="pct"/>
            <w:vAlign w:val="center"/>
          </w:tcPr>
          <w:p w14:paraId="6AFC8DC6">
            <w:pPr>
              <w:adjustRightInd w:val="0"/>
              <w:snapToGrid w:val="0"/>
              <w:jc w:val="center"/>
              <w:rPr>
                <w:rFonts w:ascii="Times New Roman" w:hAnsi="Times New Roman" w:eastAsia="仿宋_GB2312" w:cs="Times New Roman"/>
                <w:color w:val="000000"/>
                <w:szCs w:val="21"/>
              </w:rPr>
            </w:pPr>
          </w:p>
        </w:tc>
        <w:tc>
          <w:tcPr>
            <w:tcW w:w="506" w:type="pct"/>
            <w:vAlign w:val="center"/>
          </w:tcPr>
          <w:p w14:paraId="5E0D5163">
            <w:pPr>
              <w:adjustRightInd w:val="0"/>
              <w:snapToGrid w:val="0"/>
              <w:jc w:val="center"/>
              <w:rPr>
                <w:rFonts w:ascii="Times New Roman" w:hAnsi="Times New Roman" w:eastAsia="仿宋_GB2312" w:cs="Times New Roman"/>
                <w:color w:val="000000"/>
                <w:szCs w:val="21"/>
              </w:rPr>
            </w:pPr>
          </w:p>
        </w:tc>
      </w:tr>
      <w:tr w14:paraId="41072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493" w:type="pct"/>
            <w:gridSpan w:val="7"/>
            <w:vAlign w:val="center"/>
          </w:tcPr>
          <w:p w14:paraId="3FD8EC06">
            <w:pPr>
              <w:adjustRightInd w:val="0"/>
              <w:snapToGrid w:val="0"/>
              <w:jc w:val="center"/>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响应报价：合计（元）</w:t>
            </w:r>
          </w:p>
        </w:tc>
        <w:tc>
          <w:tcPr>
            <w:tcW w:w="506" w:type="pct"/>
            <w:vAlign w:val="center"/>
          </w:tcPr>
          <w:p w14:paraId="3A20535D">
            <w:pPr>
              <w:adjustRightInd w:val="0"/>
              <w:snapToGrid w:val="0"/>
              <w:jc w:val="center"/>
              <w:rPr>
                <w:rFonts w:ascii="Times New Roman" w:hAnsi="Times New Roman" w:eastAsia="仿宋_GB2312" w:cs="Times New Roman"/>
                <w:color w:val="000000"/>
                <w:szCs w:val="21"/>
              </w:rPr>
            </w:pPr>
          </w:p>
        </w:tc>
      </w:tr>
    </w:tbl>
    <w:p w14:paraId="760AA8FD">
      <w:pPr>
        <w:ind w:firstLine="420" w:firstLineChars="200"/>
        <w:rPr>
          <w:rFonts w:ascii="Times New Roman" w:hAnsi="Times New Roman" w:eastAsia="宋体" w:cs="Times New Roman"/>
          <w:color w:val="000000"/>
          <w:szCs w:val="21"/>
        </w:rPr>
      </w:pPr>
      <w:r>
        <w:rPr>
          <w:rFonts w:ascii="Times New Roman" w:hAnsi="Times New Roman" w:eastAsia="宋体" w:cs="Times New Roman"/>
          <w:color w:val="000000"/>
          <w:szCs w:val="21"/>
        </w:rPr>
        <w:t>备注：</w:t>
      </w:r>
    </w:p>
    <w:p w14:paraId="760AA8FE">
      <w:pPr>
        <w:ind w:firstLine="420" w:firstLineChars="200"/>
        <w:rPr>
          <w:rFonts w:ascii="Times New Roman" w:hAnsi="Times New Roman" w:eastAsia="宋体" w:cs="Times New Roman"/>
          <w:color w:val="000000"/>
          <w:szCs w:val="21"/>
        </w:rPr>
      </w:pPr>
      <w:r>
        <w:rPr>
          <w:rFonts w:hint="eastAsia" w:ascii="Times New Roman" w:hAnsi="Times New Roman" w:eastAsia="宋体" w:cs="Times New Roman"/>
          <w:bCs/>
          <w:szCs w:val="21"/>
        </w:rPr>
        <w:t>1</w:t>
      </w:r>
      <w:r>
        <w:rPr>
          <w:rFonts w:hint="eastAsia" w:ascii="Times New Roman" w:hAnsi="Times New Roman" w:eastAsia="宋体" w:cs="Times New Roman"/>
          <w:bCs/>
          <w:color w:val="000000"/>
          <w:szCs w:val="21"/>
        </w:rPr>
        <w:t>.</w:t>
      </w:r>
      <w:r>
        <w:rPr>
          <w:rFonts w:ascii="Times New Roman" w:hAnsi="Times New Roman" w:eastAsia="宋体" w:cs="Times New Roman"/>
          <w:color w:val="000000"/>
          <w:szCs w:val="21"/>
        </w:rPr>
        <w:t>表中所列货物为对应本项目需求的全部货物。如有漏项或缺项，供应商承担全部责任。</w:t>
      </w:r>
    </w:p>
    <w:p w14:paraId="760AA8FF">
      <w:pPr>
        <w:ind w:firstLine="420" w:firstLineChars="200"/>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2.</w:t>
      </w:r>
      <w:r>
        <w:rPr>
          <w:rFonts w:ascii="Times New Roman" w:hAnsi="Times New Roman" w:eastAsia="宋体" w:cs="Times New Roman"/>
          <w:color w:val="000000"/>
          <w:szCs w:val="21"/>
        </w:rPr>
        <w:t>“</w:t>
      </w:r>
      <w:r>
        <w:rPr>
          <w:rFonts w:hint="eastAsia" w:ascii="Times New Roman" w:hAnsi="Times New Roman" w:eastAsia="宋体" w:cs="Times New Roman"/>
          <w:color w:val="000000"/>
          <w:szCs w:val="21"/>
        </w:rPr>
        <w:t>综合</w:t>
      </w:r>
      <w:r>
        <w:rPr>
          <w:rFonts w:ascii="Times New Roman" w:hAnsi="Times New Roman" w:eastAsia="宋体" w:cs="Times New Roman"/>
          <w:color w:val="000000"/>
          <w:szCs w:val="21"/>
        </w:rPr>
        <w:t>单价”包括货物从设计、采购、制造、交货（包括运输至采购人指定地点卸车就位）至验收和售后服务的一切费用（如设计费、采购费、制造费、试验检测费、包装费、运输保险费、运输费、装卸费、验收费、其他技术服务及质保期服务费等）、管理费、利润和税金，以及采购合同中明示或暗示的所有责任、义务和风险。</w:t>
      </w:r>
    </w:p>
    <w:p w14:paraId="4863EBDB">
      <w:pPr>
        <w:pStyle w:val="32"/>
        <w:rPr>
          <w:rFonts w:ascii="Times New Roman" w:hAnsi="Times New Roman"/>
        </w:rPr>
      </w:pPr>
    </w:p>
    <w:p w14:paraId="760AA901">
      <w:pPr>
        <w:spacing w:line="360" w:lineRule="auto"/>
        <w:ind w:firstLine="480" w:firstLineChars="200"/>
        <w:jc w:val="right"/>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供应商：</w:t>
      </w:r>
      <w:r>
        <w:rPr>
          <w:rFonts w:ascii="Times New Roman" w:hAnsi="Times New Roman" w:eastAsia="宋体" w:cs="Times New Roman"/>
          <w:color w:val="000000"/>
          <w:sz w:val="24"/>
          <w:szCs w:val="24"/>
          <w:u w:val="single"/>
        </w:rPr>
        <w:t xml:space="preserve">                      </w:t>
      </w:r>
      <w:r>
        <w:rPr>
          <w:rFonts w:ascii="Times New Roman" w:hAnsi="Times New Roman" w:eastAsia="宋体" w:cs="Times New Roman"/>
          <w:color w:val="000000"/>
          <w:sz w:val="24"/>
          <w:szCs w:val="24"/>
        </w:rPr>
        <w:t>（盖单位章）</w:t>
      </w:r>
    </w:p>
    <w:p w14:paraId="001E0BF7">
      <w:pPr>
        <w:widowControl/>
        <w:jc w:val="center"/>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br w:type="page"/>
      </w:r>
    </w:p>
    <w:p w14:paraId="5A59C607">
      <w:pPr>
        <w:widowControl/>
        <w:jc w:val="center"/>
        <w:rPr>
          <w:rFonts w:ascii="Times New Roman" w:hAnsi="Times New Roman" w:eastAsia="宋体" w:cs="Times New Roman"/>
          <w:color w:val="000000"/>
          <w:sz w:val="24"/>
          <w:szCs w:val="24"/>
        </w:rPr>
      </w:pPr>
    </w:p>
    <w:p w14:paraId="2A6F39F3">
      <w:pPr>
        <w:widowControl/>
        <w:jc w:val="center"/>
        <w:rPr>
          <w:rFonts w:ascii="Times New Roman" w:hAnsi="Times New Roman" w:eastAsia="宋体" w:cs="Times New Roman"/>
          <w:b/>
          <w:color w:val="000000"/>
          <w:sz w:val="24"/>
          <w:szCs w:val="24"/>
        </w:rPr>
      </w:pPr>
      <w:r>
        <w:rPr>
          <w:rFonts w:hint="eastAsia" w:ascii="Times New Roman" w:hAnsi="Times New Roman" w:eastAsia="宋体" w:cs="Times New Roman"/>
          <w:b/>
          <w:color w:val="000000"/>
          <w:sz w:val="24"/>
          <w:szCs w:val="24"/>
        </w:rPr>
        <w:t>报价说明表</w:t>
      </w:r>
    </w:p>
    <w:p w14:paraId="080EEF3B">
      <w:pPr>
        <w:spacing w:before="156" w:beforeLines="50" w:after="156" w:afterLines="50" w:line="360" w:lineRule="auto"/>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项目名称：</w:t>
      </w:r>
      <w:r>
        <w:rPr>
          <w:rFonts w:hint="eastAsia" w:ascii="Times New Roman" w:hAnsi="Times New Roman" w:eastAsia="宋体" w:cs="Times New Roman"/>
          <w:color w:val="000000"/>
          <w:sz w:val="24"/>
          <w:szCs w:val="24"/>
        </w:rPr>
        <w:t>合肥综合性科学中心环境研究院实验室基础环境材料及配套服务采购及安装</w:t>
      </w:r>
    </w:p>
    <w:tbl>
      <w:tblPr>
        <w:tblStyle w:val="3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9"/>
        <w:gridCol w:w="1915"/>
        <w:gridCol w:w="4366"/>
        <w:gridCol w:w="1904"/>
      </w:tblGrid>
      <w:tr w14:paraId="6DD41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455" w:type="pct"/>
            <w:vAlign w:val="center"/>
          </w:tcPr>
          <w:p w14:paraId="3FFC56A4">
            <w:pPr>
              <w:widowControl/>
              <w:jc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sz w:val="24"/>
                <w:szCs w:val="24"/>
              </w:rPr>
              <w:br w:type="page"/>
            </w:r>
            <w:r>
              <w:rPr>
                <w:rFonts w:ascii="Times New Roman" w:hAnsi="Times New Roman" w:eastAsia="仿宋_GB2312" w:cs="Times New Roman"/>
                <w:b/>
                <w:bCs/>
                <w:color w:val="000000"/>
                <w:sz w:val="24"/>
                <w:szCs w:val="24"/>
              </w:rPr>
              <w:t>序号</w:t>
            </w:r>
          </w:p>
        </w:tc>
        <w:tc>
          <w:tcPr>
            <w:tcW w:w="1063" w:type="pct"/>
            <w:vAlign w:val="center"/>
          </w:tcPr>
          <w:p w14:paraId="4E94B1DC">
            <w:pPr>
              <w:widowControl/>
              <w:jc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sz w:val="24"/>
                <w:szCs w:val="24"/>
              </w:rPr>
              <w:t>服务内容</w:t>
            </w:r>
          </w:p>
        </w:tc>
        <w:tc>
          <w:tcPr>
            <w:tcW w:w="2424" w:type="pct"/>
            <w:vAlign w:val="center"/>
          </w:tcPr>
          <w:p w14:paraId="39782E6C">
            <w:pPr>
              <w:widowControl/>
              <w:jc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sz w:val="24"/>
                <w:szCs w:val="24"/>
              </w:rPr>
              <w:t>说明</w:t>
            </w:r>
          </w:p>
        </w:tc>
        <w:tc>
          <w:tcPr>
            <w:tcW w:w="1057" w:type="pct"/>
            <w:vAlign w:val="center"/>
          </w:tcPr>
          <w:p w14:paraId="5299B57B">
            <w:pPr>
              <w:widowControl/>
              <w:jc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sz w:val="24"/>
                <w:szCs w:val="24"/>
              </w:rPr>
              <w:t>备注</w:t>
            </w:r>
          </w:p>
        </w:tc>
      </w:tr>
      <w:tr w14:paraId="7827C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455" w:type="pct"/>
            <w:vAlign w:val="center"/>
          </w:tcPr>
          <w:p w14:paraId="7D94A7C9">
            <w:pPr>
              <w:widowControl/>
              <w:jc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1</w:t>
            </w:r>
          </w:p>
        </w:tc>
        <w:tc>
          <w:tcPr>
            <w:tcW w:w="1063" w:type="pct"/>
            <w:vAlign w:val="center"/>
          </w:tcPr>
          <w:p w14:paraId="4AF5B517">
            <w:pPr>
              <w:widowControl/>
              <w:jc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交货期</w:t>
            </w:r>
          </w:p>
        </w:tc>
        <w:tc>
          <w:tcPr>
            <w:tcW w:w="2424" w:type="pct"/>
            <w:vAlign w:val="center"/>
          </w:tcPr>
          <w:p w14:paraId="4F3122EC">
            <w:pPr>
              <w:widowControl/>
              <w:spacing w:line="320" w:lineRule="exact"/>
              <w:ind w:firstLine="240" w:firstLineChars="10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合同签订后，接采购人通知</w:t>
            </w:r>
            <w:r>
              <w:rPr>
                <w:rFonts w:ascii="Times New Roman" w:hAnsi="Times New Roman" w:eastAsia="仿宋_GB2312" w:cs="Times New Roman"/>
                <w:color w:val="000000"/>
                <w:sz w:val="24"/>
                <w:szCs w:val="24"/>
                <w:u w:val="single"/>
              </w:rPr>
              <w:t xml:space="preserve">  </w:t>
            </w:r>
            <w:r>
              <w:rPr>
                <w:rFonts w:ascii="Times New Roman" w:hAnsi="Times New Roman" w:eastAsia="仿宋_GB2312" w:cs="Times New Roman"/>
                <w:color w:val="000000"/>
                <w:sz w:val="24"/>
                <w:szCs w:val="24"/>
              </w:rPr>
              <w:t>天内完成交货、安装、调试、验收合格并交付使用。</w:t>
            </w:r>
          </w:p>
        </w:tc>
        <w:tc>
          <w:tcPr>
            <w:tcW w:w="1057" w:type="pct"/>
            <w:vAlign w:val="center"/>
          </w:tcPr>
          <w:p w14:paraId="2B15A355">
            <w:pPr>
              <w:widowControl/>
              <w:jc w:val="center"/>
              <w:rPr>
                <w:rFonts w:ascii="Times New Roman" w:hAnsi="Times New Roman" w:eastAsia="仿宋_GB2312" w:cs="Times New Roman"/>
                <w:b/>
                <w:bCs/>
                <w:color w:val="000000"/>
                <w:sz w:val="24"/>
                <w:szCs w:val="24"/>
              </w:rPr>
            </w:pPr>
          </w:p>
        </w:tc>
      </w:tr>
      <w:tr w14:paraId="2568F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455" w:type="pct"/>
            <w:vAlign w:val="center"/>
          </w:tcPr>
          <w:p w14:paraId="291A6861">
            <w:pPr>
              <w:widowControl/>
              <w:jc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2</w:t>
            </w:r>
          </w:p>
        </w:tc>
        <w:tc>
          <w:tcPr>
            <w:tcW w:w="1063" w:type="pct"/>
            <w:vAlign w:val="center"/>
          </w:tcPr>
          <w:p w14:paraId="75232BAC">
            <w:pPr>
              <w:widowControl/>
              <w:jc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交货地点</w:t>
            </w:r>
          </w:p>
        </w:tc>
        <w:tc>
          <w:tcPr>
            <w:tcW w:w="2424" w:type="pct"/>
            <w:vAlign w:val="center"/>
          </w:tcPr>
          <w:p w14:paraId="614F6EE7">
            <w:pPr>
              <w:widowControl/>
              <w:spacing w:line="320" w:lineRule="exact"/>
              <w:ind w:firstLine="240" w:firstLineChars="10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合肥综合性科学中心环境研究院，采购人指定地点。</w:t>
            </w:r>
          </w:p>
        </w:tc>
        <w:tc>
          <w:tcPr>
            <w:tcW w:w="1057" w:type="pct"/>
            <w:vAlign w:val="center"/>
          </w:tcPr>
          <w:p w14:paraId="3F5E72DA">
            <w:pPr>
              <w:widowControl/>
              <w:jc w:val="center"/>
              <w:rPr>
                <w:rFonts w:ascii="Times New Roman" w:hAnsi="Times New Roman" w:eastAsia="仿宋_GB2312" w:cs="Times New Roman"/>
                <w:color w:val="000000"/>
                <w:sz w:val="24"/>
                <w:szCs w:val="24"/>
              </w:rPr>
            </w:pPr>
          </w:p>
        </w:tc>
      </w:tr>
      <w:tr w14:paraId="64866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455" w:type="pct"/>
            <w:vAlign w:val="center"/>
          </w:tcPr>
          <w:p w14:paraId="467314C2">
            <w:pPr>
              <w:widowControl/>
              <w:jc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3</w:t>
            </w:r>
          </w:p>
        </w:tc>
        <w:tc>
          <w:tcPr>
            <w:tcW w:w="1063" w:type="pct"/>
            <w:vAlign w:val="center"/>
          </w:tcPr>
          <w:p w14:paraId="47F03E2D">
            <w:pPr>
              <w:widowControl/>
              <w:jc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质量要求</w:t>
            </w:r>
          </w:p>
        </w:tc>
        <w:tc>
          <w:tcPr>
            <w:tcW w:w="2424" w:type="pct"/>
            <w:vAlign w:val="center"/>
          </w:tcPr>
          <w:p w14:paraId="668E2D2C">
            <w:pPr>
              <w:widowControl/>
              <w:spacing w:line="320" w:lineRule="exact"/>
              <w:ind w:firstLine="240" w:firstLineChars="100"/>
              <w:rPr>
                <w:rFonts w:ascii="Times New Roman" w:hAnsi="Times New Roman" w:eastAsia="仿宋_GB2312" w:cs="Times New Roman"/>
                <w:color w:val="000000"/>
                <w:sz w:val="24"/>
                <w:szCs w:val="24"/>
              </w:rPr>
            </w:pPr>
          </w:p>
        </w:tc>
        <w:tc>
          <w:tcPr>
            <w:tcW w:w="1057" w:type="pct"/>
            <w:vAlign w:val="center"/>
          </w:tcPr>
          <w:p w14:paraId="7767CF3E">
            <w:pPr>
              <w:widowControl/>
              <w:jc w:val="center"/>
              <w:rPr>
                <w:rFonts w:ascii="Times New Roman" w:hAnsi="Times New Roman" w:eastAsia="仿宋_GB2312" w:cs="Times New Roman"/>
                <w:color w:val="000000"/>
                <w:sz w:val="24"/>
                <w:szCs w:val="24"/>
              </w:rPr>
            </w:pPr>
          </w:p>
        </w:tc>
      </w:tr>
      <w:tr w14:paraId="11C96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455" w:type="pct"/>
            <w:vAlign w:val="center"/>
          </w:tcPr>
          <w:p w14:paraId="13B7FB2B">
            <w:pPr>
              <w:widowControl/>
              <w:jc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4</w:t>
            </w:r>
          </w:p>
        </w:tc>
        <w:tc>
          <w:tcPr>
            <w:tcW w:w="1063" w:type="pct"/>
            <w:vAlign w:val="center"/>
          </w:tcPr>
          <w:p w14:paraId="142B658F">
            <w:pPr>
              <w:widowControl/>
              <w:jc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付款方式</w:t>
            </w:r>
          </w:p>
        </w:tc>
        <w:tc>
          <w:tcPr>
            <w:tcW w:w="2424" w:type="pct"/>
            <w:vAlign w:val="center"/>
          </w:tcPr>
          <w:p w14:paraId="5FE3D69F">
            <w:pPr>
              <w:widowControl/>
              <w:spacing w:line="320" w:lineRule="exact"/>
              <w:ind w:firstLine="240" w:firstLineChars="100"/>
              <w:rPr>
                <w:rFonts w:ascii="Times New Roman" w:hAnsi="Times New Roman" w:eastAsia="仿宋_GB2312" w:cs="Times New Roman"/>
                <w:color w:val="000000"/>
                <w:sz w:val="24"/>
                <w:szCs w:val="24"/>
              </w:rPr>
            </w:pPr>
          </w:p>
        </w:tc>
        <w:tc>
          <w:tcPr>
            <w:tcW w:w="1057" w:type="pct"/>
            <w:vAlign w:val="center"/>
          </w:tcPr>
          <w:p w14:paraId="42AD6A07">
            <w:pPr>
              <w:widowControl/>
              <w:jc w:val="center"/>
              <w:rPr>
                <w:rFonts w:ascii="Times New Roman" w:hAnsi="Times New Roman" w:eastAsia="仿宋_GB2312" w:cs="Times New Roman"/>
                <w:color w:val="000000"/>
                <w:sz w:val="24"/>
                <w:szCs w:val="24"/>
              </w:rPr>
            </w:pPr>
          </w:p>
        </w:tc>
      </w:tr>
      <w:tr w14:paraId="21FE3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455" w:type="pct"/>
            <w:vAlign w:val="center"/>
          </w:tcPr>
          <w:p w14:paraId="768E0B15">
            <w:pPr>
              <w:widowControl/>
              <w:jc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5</w:t>
            </w:r>
          </w:p>
        </w:tc>
        <w:tc>
          <w:tcPr>
            <w:tcW w:w="1063" w:type="pct"/>
            <w:vAlign w:val="center"/>
          </w:tcPr>
          <w:p w14:paraId="424C115A">
            <w:pPr>
              <w:widowControl/>
              <w:spacing w:line="320" w:lineRule="exact"/>
              <w:jc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响应文件</w:t>
            </w:r>
          </w:p>
          <w:p w14:paraId="7B4272BF">
            <w:pPr>
              <w:widowControl/>
              <w:spacing w:line="320" w:lineRule="exact"/>
              <w:jc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有效期</w:t>
            </w:r>
          </w:p>
        </w:tc>
        <w:tc>
          <w:tcPr>
            <w:tcW w:w="2424" w:type="pct"/>
            <w:vAlign w:val="center"/>
          </w:tcPr>
          <w:p w14:paraId="3F390D69">
            <w:pPr>
              <w:widowControl/>
              <w:spacing w:line="320" w:lineRule="exact"/>
              <w:jc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u w:val="single"/>
              </w:rPr>
              <w:t xml:space="preserve">  </w:t>
            </w:r>
            <w:r>
              <w:rPr>
                <w:rFonts w:ascii="Times New Roman" w:hAnsi="Times New Roman" w:eastAsia="仿宋_GB2312" w:cs="Times New Roman"/>
                <w:color w:val="000000"/>
                <w:sz w:val="24"/>
                <w:szCs w:val="24"/>
              </w:rPr>
              <w:t>天</w:t>
            </w:r>
          </w:p>
          <w:p w14:paraId="0AC45116">
            <w:pPr>
              <w:widowControl/>
              <w:spacing w:line="320" w:lineRule="exact"/>
              <w:jc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（从响应文件递交截止之日算起）</w:t>
            </w:r>
          </w:p>
        </w:tc>
        <w:tc>
          <w:tcPr>
            <w:tcW w:w="1057" w:type="pct"/>
            <w:vAlign w:val="center"/>
          </w:tcPr>
          <w:p w14:paraId="28676799">
            <w:pPr>
              <w:widowControl/>
              <w:jc w:val="center"/>
              <w:rPr>
                <w:rFonts w:ascii="Times New Roman" w:hAnsi="Times New Roman" w:eastAsia="仿宋_GB2312" w:cs="Times New Roman"/>
                <w:color w:val="000000"/>
                <w:sz w:val="24"/>
                <w:szCs w:val="24"/>
              </w:rPr>
            </w:pPr>
          </w:p>
        </w:tc>
      </w:tr>
      <w:tr w14:paraId="60215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455" w:type="pct"/>
            <w:vAlign w:val="center"/>
          </w:tcPr>
          <w:p w14:paraId="2FC46C33">
            <w:pPr>
              <w:widowControl/>
              <w:jc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6</w:t>
            </w:r>
          </w:p>
        </w:tc>
        <w:tc>
          <w:tcPr>
            <w:tcW w:w="1063" w:type="pct"/>
            <w:vAlign w:val="center"/>
          </w:tcPr>
          <w:p w14:paraId="1D77BCC4">
            <w:pPr>
              <w:widowControl/>
              <w:spacing w:line="320" w:lineRule="exact"/>
              <w:jc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免费质保期</w:t>
            </w:r>
          </w:p>
        </w:tc>
        <w:tc>
          <w:tcPr>
            <w:tcW w:w="2424" w:type="pct"/>
            <w:vAlign w:val="center"/>
          </w:tcPr>
          <w:p w14:paraId="159175AF">
            <w:pPr>
              <w:widowControl/>
              <w:spacing w:line="320" w:lineRule="exact"/>
              <w:ind w:firstLine="480" w:firstLineChars="200"/>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自验收合格之日起</w:t>
            </w:r>
            <w:r>
              <w:rPr>
                <w:rFonts w:ascii="Times New Roman" w:hAnsi="Times New Roman" w:eastAsia="仿宋_GB2312" w:cs="Times New Roman"/>
                <w:color w:val="000000"/>
                <w:sz w:val="24"/>
                <w:szCs w:val="24"/>
                <w:u w:val="single"/>
              </w:rPr>
              <w:t xml:space="preserve">  </w:t>
            </w:r>
            <w:r>
              <w:rPr>
                <w:rFonts w:ascii="Times New Roman" w:hAnsi="Times New Roman" w:eastAsia="仿宋_GB2312" w:cs="Times New Roman"/>
                <w:color w:val="000000"/>
                <w:sz w:val="24"/>
                <w:szCs w:val="24"/>
              </w:rPr>
              <w:t>年。</w:t>
            </w:r>
          </w:p>
        </w:tc>
        <w:tc>
          <w:tcPr>
            <w:tcW w:w="1057" w:type="pct"/>
            <w:vAlign w:val="center"/>
          </w:tcPr>
          <w:p w14:paraId="085C832F">
            <w:pPr>
              <w:widowControl/>
              <w:jc w:val="center"/>
              <w:rPr>
                <w:rFonts w:ascii="Times New Roman" w:hAnsi="Times New Roman" w:eastAsia="仿宋_GB2312" w:cs="Times New Roman"/>
                <w:color w:val="000000"/>
                <w:sz w:val="24"/>
                <w:szCs w:val="24"/>
              </w:rPr>
            </w:pPr>
          </w:p>
        </w:tc>
      </w:tr>
      <w:tr w14:paraId="106DD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455" w:type="pct"/>
            <w:vAlign w:val="center"/>
          </w:tcPr>
          <w:p w14:paraId="79EA333F">
            <w:pPr>
              <w:widowControl/>
              <w:jc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7</w:t>
            </w:r>
          </w:p>
        </w:tc>
        <w:tc>
          <w:tcPr>
            <w:tcW w:w="1063" w:type="pct"/>
            <w:vAlign w:val="center"/>
          </w:tcPr>
          <w:p w14:paraId="28BCE309">
            <w:pPr>
              <w:widowControl/>
              <w:spacing w:line="320" w:lineRule="exact"/>
              <w:jc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售后服务响应</w:t>
            </w:r>
          </w:p>
        </w:tc>
        <w:tc>
          <w:tcPr>
            <w:tcW w:w="2424" w:type="pct"/>
            <w:vAlign w:val="center"/>
          </w:tcPr>
          <w:p w14:paraId="715EA084">
            <w:pPr>
              <w:widowControl/>
              <w:spacing w:line="320" w:lineRule="exact"/>
              <w:ind w:firstLine="240" w:firstLineChars="100"/>
              <w:rPr>
                <w:rFonts w:ascii="Times New Roman" w:hAnsi="Times New Roman" w:eastAsia="仿宋_GB2312" w:cs="Times New Roman"/>
                <w:color w:val="000000"/>
                <w:sz w:val="24"/>
                <w:szCs w:val="24"/>
              </w:rPr>
            </w:pPr>
          </w:p>
        </w:tc>
        <w:tc>
          <w:tcPr>
            <w:tcW w:w="1057" w:type="pct"/>
            <w:vAlign w:val="center"/>
          </w:tcPr>
          <w:p w14:paraId="5640D665">
            <w:pPr>
              <w:widowControl/>
              <w:jc w:val="center"/>
              <w:rPr>
                <w:rFonts w:ascii="Times New Roman" w:hAnsi="Times New Roman" w:eastAsia="仿宋_GB2312" w:cs="Times New Roman"/>
                <w:b/>
                <w:bCs/>
                <w:color w:val="000000"/>
                <w:sz w:val="24"/>
                <w:szCs w:val="24"/>
              </w:rPr>
            </w:pPr>
          </w:p>
        </w:tc>
      </w:tr>
      <w:tr w14:paraId="7028D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455" w:type="pct"/>
            <w:vAlign w:val="center"/>
          </w:tcPr>
          <w:p w14:paraId="60DE13EF">
            <w:pPr>
              <w:widowControl/>
              <w:jc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8</w:t>
            </w:r>
          </w:p>
        </w:tc>
        <w:tc>
          <w:tcPr>
            <w:tcW w:w="1063" w:type="pct"/>
            <w:vAlign w:val="center"/>
          </w:tcPr>
          <w:p w14:paraId="42AF981B">
            <w:pPr>
              <w:widowControl/>
              <w:spacing w:line="320" w:lineRule="exact"/>
              <w:jc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技术培训</w:t>
            </w:r>
          </w:p>
        </w:tc>
        <w:tc>
          <w:tcPr>
            <w:tcW w:w="2424" w:type="pct"/>
            <w:vAlign w:val="center"/>
          </w:tcPr>
          <w:p w14:paraId="656B2D4E">
            <w:pPr>
              <w:widowControl/>
              <w:spacing w:line="320" w:lineRule="exact"/>
              <w:ind w:firstLine="240" w:firstLineChars="100"/>
              <w:rPr>
                <w:rFonts w:ascii="Times New Roman" w:hAnsi="Times New Roman" w:eastAsia="仿宋_GB2312" w:cs="Times New Roman"/>
                <w:color w:val="000000"/>
                <w:sz w:val="24"/>
                <w:szCs w:val="24"/>
              </w:rPr>
            </w:pPr>
          </w:p>
        </w:tc>
        <w:tc>
          <w:tcPr>
            <w:tcW w:w="1057" w:type="pct"/>
            <w:vAlign w:val="center"/>
          </w:tcPr>
          <w:p w14:paraId="5BB5FFF2">
            <w:pPr>
              <w:widowControl/>
              <w:jc w:val="center"/>
              <w:rPr>
                <w:rFonts w:ascii="Times New Roman" w:hAnsi="Times New Roman" w:eastAsia="仿宋_GB2312" w:cs="Times New Roman"/>
                <w:b/>
                <w:bCs/>
                <w:color w:val="000000"/>
                <w:sz w:val="24"/>
                <w:szCs w:val="24"/>
              </w:rPr>
            </w:pPr>
          </w:p>
        </w:tc>
      </w:tr>
      <w:tr w14:paraId="6DF85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455" w:type="pct"/>
            <w:vAlign w:val="center"/>
          </w:tcPr>
          <w:p w14:paraId="698DFA38">
            <w:pPr>
              <w:widowControl/>
              <w:jc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9</w:t>
            </w:r>
          </w:p>
        </w:tc>
        <w:tc>
          <w:tcPr>
            <w:tcW w:w="1063" w:type="pct"/>
            <w:vAlign w:val="center"/>
          </w:tcPr>
          <w:p w14:paraId="06C5216C">
            <w:pPr>
              <w:widowControl/>
              <w:spacing w:line="320" w:lineRule="exact"/>
              <w:jc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备品备件</w:t>
            </w:r>
          </w:p>
        </w:tc>
        <w:tc>
          <w:tcPr>
            <w:tcW w:w="2424" w:type="pct"/>
            <w:vAlign w:val="center"/>
          </w:tcPr>
          <w:p w14:paraId="539FCF00">
            <w:pPr>
              <w:widowControl/>
              <w:spacing w:line="320" w:lineRule="exact"/>
              <w:ind w:firstLine="240" w:firstLineChars="100"/>
              <w:rPr>
                <w:rFonts w:ascii="Times New Roman" w:hAnsi="Times New Roman" w:eastAsia="仿宋_GB2312" w:cs="Times New Roman"/>
                <w:color w:val="000000"/>
                <w:sz w:val="24"/>
                <w:szCs w:val="24"/>
              </w:rPr>
            </w:pPr>
          </w:p>
        </w:tc>
        <w:tc>
          <w:tcPr>
            <w:tcW w:w="1057" w:type="pct"/>
            <w:vAlign w:val="center"/>
          </w:tcPr>
          <w:p w14:paraId="34D517A1">
            <w:pPr>
              <w:widowControl/>
              <w:jc w:val="center"/>
              <w:rPr>
                <w:rFonts w:ascii="Times New Roman" w:hAnsi="Times New Roman" w:eastAsia="仿宋_GB2312" w:cs="Times New Roman"/>
                <w:b/>
                <w:bCs/>
                <w:color w:val="000000"/>
                <w:sz w:val="24"/>
                <w:szCs w:val="24"/>
              </w:rPr>
            </w:pPr>
          </w:p>
        </w:tc>
      </w:tr>
    </w:tbl>
    <w:p w14:paraId="6A9AECF0">
      <w:pPr>
        <w:spacing w:line="360" w:lineRule="auto"/>
        <w:ind w:firstLine="480" w:firstLineChars="200"/>
        <w:jc w:val="center"/>
        <w:rPr>
          <w:rFonts w:ascii="Times New Roman" w:hAnsi="Times New Roman" w:eastAsia="宋体" w:cs="Times New Roman"/>
          <w:color w:val="000000"/>
          <w:sz w:val="24"/>
          <w:szCs w:val="24"/>
        </w:rPr>
      </w:pPr>
    </w:p>
    <w:p w14:paraId="54809112">
      <w:pPr>
        <w:spacing w:line="360" w:lineRule="auto"/>
        <w:ind w:firstLine="480" w:firstLineChars="200"/>
        <w:jc w:val="center"/>
        <w:rPr>
          <w:rFonts w:ascii="Times New Roman" w:hAnsi="Times New Roman" w:eastAsia="宋体" w:cs="Times New Roman"/>
          <w:color w:val="000000"/>
          <w:sz w:val="24"/>
          <w:szCs w:val="24"/>
        </w:rPr>
      </w:pPr>
    </w:p>
    <w:p w14:paraId="634A503B">
      <w:pPr>
        <w:spacing w:line="360" w:lineRule="auto"/>
        <w:rPr>
          <w:rFonts w:ascii="Times New Roman" w:hAnsi="Times New Roman" w:eastAsia="宋体" w:cs="Times New Roman"/>
          <w:color w:val="000000"/>
          <w:sz w:val="24"/>
          <w:szCs w:val="24"/>
        </w:rPr>
      </w:pPr>
    </w:p>
    <w:p w14:paraId="34F4C877">
      <w:pPr>
        <w:spacing w:line="360" w:lineRule="auto"/>
        <w:rPr>
          <w:rFonts w:ascii="Times New Roman" w:hAnsi="Times New Roman" w:eastAsia="宋体" w:cs="Times New Roman"/>
          <w:color w:val="000000"/>
          <w:sz w:val="24"/>
          <w:szCs w:val="24"/>
        </w:rPr>
      </w:pPr>
    </w:p>
    <w:p w14:paraId="2DBB5FB0">
      <w:pPr>
        <w:spacing w:line="360" w:lineRule="auto"/>
        <w:rPr>
          <w:rFonts w:ascii="Times New Roman" w:hAnsi="Times New Roman" w:eastAsia="宋体" w:cs="Times New Roman"/>
          <w:color w:val="000000"/>
          <w:sz w:val="24"/>
          <w:szCs w:val="24"/>
        </w:rPr>
      </w:pPr>
    </w:p>
    <w:p w14:paraId="0852B058">
      <w:pPr>
        <w:spacing w:line="360" w:lineRule="auto"/>
        <w:ind w:firstLine="480" w:firstLineChars="200"/>
        <w:jc w:val="center"/>
        <w:rPr>
          <w:rFonts w:ascii="Times New Roman" w:hAnsi="Times New Roman" w:eastAsia="宋体" w:cs="Times New Roman"/>
          <w:color w:val="000000"/>
          <w:sz w:val="24"/>
          <w:szCs w:val="24"/>
        </w:rPr>
      </w:pPr>
    </w:p>
    <w:p w14:paraId="6743C56E">
      <w:pPr>
        <w:spacing w:line="360" w:lineRule="auto"/>
        <w:ind w:firstLine="480" w:firstLineChars="200"/>
        <w:jc w:val="right"/>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供应商：</w:t>
      </w:r>
      <w:r>
        <w:rPr>
          <w:rFonts w:ascii="Times New Roman" w:hAnsi="Times New Roman" w:eastAsia="宋体" w:cs="Times New Roman"/>
          <w:color w:val="000000"/>
          <w:sz w:val="24"/>
          <w:szCs w:val="24"/>
          <w:u w:val="single"/>
        </w:rPr>
        <w:t xml:space="preserve">  </w:t>
      </w:r>
      <w:r>
        <w:rPr>
          <w:rFonts w:hint="eastAsia" w:ascii="Times New Roman" w:hAnsi="Times New Roman" w:eastAsia="宋体" w:cs="Times New Roman"/>
          <w:b/>
          <w:bCs/>
          <w:color w:val="000000"/>
          <w:sz w:val="24"/>
          <w:szCs w:val="24"/>
          <w:u w:val="single"/>
        </w:rPr>
        <w:t xml:space="preserve">                </w:t>
      </w:r>
      <w:r>
        <w:rPr>
          <w:rFonts w:hint="eastAsia" w:ascii="Times New Roman" w:hAnsi="Times New Roman" w:eastAsia="宋体" w:cs="Times New Roman"/>
          <w:color w:val="000000"/>
          <w:sz w:val="24"/>
          <w:szCs w:val="24"/>
          <w:u w:val="single"/>
        </w:rPr>
        <w:t xml:space="preserve"> </w:t>
      </w:r>
      <w:r>
        <w:rPr>
          <w:rFonts w:ascii="Times New Roman" w:hAnsi="Times New Roman" w:eastAsia="宋体" w:cs="Times New Roman"/>
          <w:color w:val="000000"/>
          <w:sz w:val="24"/>
          <w:szCs w:val="24"/>
          <w:u w:val="single"/>
        </w:rPr>
        <w:t xml:space="preserve">  </w:t>
      </w:r>
      <w:r>
        <w:rPr>
          <w:rFonts w:ascii="Times New Roman" w:hAnsi="Times New Roman" w:eastAsia="宋体" w:cs="Times New Roman"/>
          <w:color w:val="000000"/>
          <w:sz w:val="24"/>
          <w:szCs w:val="24"/>
        </w:rPr>
        <w:t>（盖单位章）</w:t>
      </w:r>
    </w:p>
    <w:p w14:paraId="4CE4B32A">
      <w:pPr>
        <w:spacing w:line="360" w:lineRule="auto"/>
        <w:ind w:firstLine="480" w:firstLineChars="200"/>
        <w:jc w:val="right"/>
        <w:rPr>
          <w:rFonts w:ascii="Times New Roman" w:hAnsi="Times New Roman" w:eastAsia="宋体" w:cs="Times New Roman"/>
          <w:color w:val="000000"/>
          <w:sz w:val="24"/>
          <w:szCs w:val="24"/>
        </w:rPr>
      </w:pPr>
    </w:p>
    <w:p w14:paraId="405FCA65">
      <w:pPr>
        <w:widowControl/>
        <w:jc w:val="left"/>
        <w:rPr>
          <w:rFonts w:ascii="Times New Roman" w:hAnsi="Times New Roman" w:eastAsia="宋体" w:cs="Times New Roman"/>
          <w:color w:val="000000"/>
          <w:sz w:val="24"/>
          <w:szCs w:val="24"/>
        </w:rPr>
        <w:sectPr>
          <w:pgSz w:w="11906" w:h="16838"/>
          <w:pgMar w:top="1440" w:right="1559" w:bottom="1440" w:left="1559" w:header="851" w:footer="992" w:gutter="0"/>
          <w:cols w:space="720" w:num="1"/>
          <w:docGrid w:type="lines" w:linePitch="312" w:charSpace="0"/>
        </w:sectPr>
      </w:pPr>
    </w:p>
    <w:p w14:paraId="760AA902">
      <w:pPr>
        <w:pStyle w:val="4"/>
        <w:rPr>
          <w:rFonts w:ascii="Times New Roman" w:hAnsi="Times New Roman" w:eastAsia="宋体" w:cs="Times New Roman"/>
          <w:color w:val="000000"/>
          <w:sz w:val="24"/>
          <w:szCs w:val="24"/>
        </w:rPr>
      </w:pPr>
      <w:bookmarkStart w:id="43" w:name="_Toc29251"/>
      <w:bookmarkStart w:id="44" w:name="_Toc6818"/>
      <w:r>
        <w:rPr>
          <w:rFonts w:ascii="Times New Roman" w:hAnsi="Times New Roman" w:eastAsia="宋体" w:cs="Times New Roman"/>
          <w:color w:val="000000"/>
          <w:sz w:val="24"/>
          <w:szCs w:val="24"/>
        </w:rPr>
        <w:t>附件四</w:t>
      </w:r>
      <w:bookmarkEnd w:id="43"/>
    </w:p>
    <w:p w14:paraId="760AA903">
      <w:pPr>
        <w:keepNext/>
        <w:keepLines/>
        <w:widowControl/>
        <w:adjustRightInd w:val="0"/>
        <w:snapToGrid w:val="0"/>
        <w:spacing w:line="360" w:lineRule="auto"/>
        <w:jc w:val="center"/>
        <w:rPr>
          <w:rFonts w:ascii="Times New Roman" w:hAnsi="Times New Roman" w:eastAsia="仿宋" w:cs="Times New Roman"/>
          <w:b/>
          <w:sz w:val="32"/>
          <w:szCs w:val="32"/>
        </w:rPr>
      </w:pPr>
      <w:bookmarkStart w:id="45" w:name="_Toc72431438"/>
      <w:bookmarkStart w:id="46" w:name="_Toc72431762"/>
      <w:r>
        <w:rPr>
          <w:rFonts w:ascii="Times New Roman" w:hAnsi="Times New Roman" w:eastAsia="仿宋" w:cs="Times New Roman"/>
          <w:b/>
          <w:sz w:val="32"/>
          <w:szCs w:val="32"/>
        </w:rPr>
        <w:t>书面承诺函</w:t>
      </w:r>
      <w:bookmarkEnd w:id="45"/>
      <w:bookmarkEnd w:id="46"/>
    </w:p>
    <w:p w14:paraId="760AA904">
      <w:pPr>
        <w:tabs>
          <w:tab w:val="left" w:pos="750"/>
          <w:tab w:val="left" w:pos="2755"/>
        </w:tabs>
        <w:adjustRightInd w:val="0"/>
        <w:snapToGrid w:val="0"/>
        <w:spacing w:line="360" w:lineRule="auto"/>
        <w:ind w:left="115" w:right="16"/>
        <w:rPr>
          <w:rFonts w:ascii="Times New Roman" w:hAnsi="Times New Roman" w:eastAsia="宋体" w:cs="Times New Roman"/>
          <w:sz w:val="24"/>
          <w:szCs w:val="24"/>
          <w:u w:val="single"/>
        </w:rPr>
      </w:pPr>
      <w:r>
        <w:rPr>
          <w:rFonts w:ascii="Times New Roman" w:hAnsi="Times New Roman" w:eastAsia="宋体" w:cs="Times New Roman"/>
          <w:sz w:val="24"/>
          <w:szCs w:val="24"/>
        </w:rPr>
        <w:t>致：</w:t>
      </w:r>
      <w:r>
        <w:rPr>
          <w:rFonts w:ascii="Times New Roman" w:hAnsi="Times New Roman" w:eastAsia="宋体" w:cs="Times New Roman"/>
          <w:sz w:val="24"/>
          <w:szCs w:val="24"/>
          <w:u w:val="single"/>
        </w:rPr>
        <w:t>合肥综合性科学中心环境研究院</w:t>
      </w:r>
    </w:p>
    <w:p w14:paraId="760AA905">
      <w:pPr>
        <w:tabs>
          <w:tab w:val="left" w:pos="5347"/>
          <w:tab w:val="left" w:pos="8501"/>
        </w:tabs>
        <w:adjustRightInd w:val="0"/>
        <w:snapToGrid w:val="0"/>
        <w:spacing w:line="360" w:lineRule="auto"/>
        <w:ind w:left="115" w:right="106" w:firstLine="480"/>
        <w:rPr>
          <w:rFonts w:ascii="Times New Roman" w:hAnsi="Times New Roman" w:eastAsia="宋体" w:cs="Times New Roman"/>
          <w:sz w:val="24"/>
          <w:szCs w:val="24"/>
        </w:rPr>
      </w:pPr>
      <w:r>
        <w:rPr>
          <w:rFonts w:ascii="Times New Roman" w:hAnsi="Times New Roman" w:eastAsia="宋体" w:cs="Times New Roman"/>
          <w:spacing w:val="2"/>
          <w:sz w:val="24"/>
          <w:szCs w:val="24"/>
        </w:rPr>
        <w:t>就贵方</w:t>
      </w:r>
      <w:r>
        <w:rPr>
          <w:rFonts w:hint="eastAsia" w:ascii="Times New Roman" w:hAnsi="Times New Roman" w:eastAsia="宋体" w:cs="Times New Roman"/>
          <w:sz w:val="24"/>
          <w:szCs w:val="24"/>
          <w:u w:val="single"/>
        </w:rPr>
        <w:t>合肥综合性科学中心环境研究院实验室基础环境材料及配套服务采购及安装</w:t>
      </w:r>
      <w:r>
        <w:rPr>
          <w:rFonts w:ascii="Times New Roman" w:hAnsi="Times New Roman" w:eastAsia="宋体" w:cs="Times New Roman"/>
          <w:spacing w:val="-1"/>
          <w:sz w:val="24"/>
          <w:szCs w:val="24"/>
        </w:rPr>
        <w:t>（项目名称）项目，我方现做出以下承诺：</w:t>
      </w:r>
    </w:p>
    <w:p w14:paraId="760AA906">
      <w:pPr>
        <w:adjustRightInd w:val="0"/>
        <w:snapToGrid w:val="0"/>
        <w:spacing w:line="360" w:lineRule="auto"/>
        <w:ind w:firstLine="480" w:firstLineChars="200"/>
        <w:rPr>
          <w:rFonts w:ascii="Times New Roman" w:hAnsi="Times New Roman" w:eastAsia="宋体" w:cs="Times New Roman"/>
          <w:i/>
          <w:iCs/>
          <w:sz w:val="24"/>
          <w:szCs w:val="24"/>
        </w:rPr>
      </w:pPr>
      <w:r>
        <w:rPr>
          <w:rFonts w:ascii="Times New Roman" w:hAnsi="Times New Roman" w:eastAsia="宋体" w:cs="Times New Roman"/>
          <w:sz w:val="24"/>
          <w:szCs w:val="24"/>
        </w:rPr>
        <w:t>1、我方已明确本项目采用固定</w:t>
      </w:r>
      <w:r>
        <w:rPr>
          <w:rFonts w:hint="eastAsia" w:ascii="Times New Roman" w:hAnsi="Times New Roman" w:eastAsia="宋体" w:cs="Times New Roman"/>
          <w:sz w:val="24"/>
          <w:szCs w:val="24"/>
        </w:rPr>
        <w:t>单价</w:t>
      </w:r>
      <w:r>
        <w:rPr>
          <w:rFonts w:ascii="Times New Roman" w:hAnsi="Times New Roman" w:eastAsia="宋体" w:cs="Times New Roman"/>
          <w:sz w:val="24"/>
          <w:szCs w:val="24"/>
        </w:rPr>
        <w:t>合同，我方的响应报价，在合同执行过程中保持不变，不以任何理由向采购人要求增加费用。</w:t>
      </w:r>
    </w:p>
    <w:p w14:paraId="760AA907">
      <w:pPr>
        <w:adjustRightInd w:val="0"/>
        <w:snapToGrid w:val="0"/>
        <w:spacing w:line="360" w:lineRule="auto"/>
        <w:ind w:firstLine="482" w:firstLineChars="200"/>
        <w:rPr>
          <w:rFonts w:ascii="Times New Roman" w:hAnsi="Times New Roman" w:eastAsia="宋体" w:cs="Times New Roman"/>
          <w:b/>
          <w:sz w:val="24"/>
          <w:szCs w:val="24"/>
        </w:rPr>
      </w:pPr>
      <w:r>
        <w:rPr>
          <w:rFonts w:ascii="Times New Roman" w:hAnsi="Times New Roman" w:eastAsia="宋体" w:cs="Times New Roman"/>
          <w:b/>
          <w:sz w:val="24"/>
          <w:szCs w:val="24"/>
        </w:rPr>
        <w:t>2、我方符合《中华人民共和国政府采购法》第二十二条规定的条件。</w:t>
      </w:r>
    </w:p>
    <w:p w14:paraId="760AA908">
      <w:pPr>
        <w:adjustRightInd w:val="0"/>
        <w:snapToGrid w:val="0"/>
        <w:spacing w:line="360" w:lineRule="auto"/>
        <w:ind w:firstLine="482" w:firstLineChars="200"/>
        <w:rPr>
          <w:rFonts w:ascii="Times New Roman" w:hAnsi="Times New Roman" w:eastAsia="宋体" w:cs="Times New Roman"/>
          <w:b/>
          <w:sz w:val="24"/>
          <w:szCs w:val="24"/>
        </w:rPr>
      </w:pPr>
      <w:r>
        <w:rPr>
          <w:rFonts w:ascii="Times New Roman" w:hAnsi="Times New Roman" w:eastAsia="宋体" w:cs="Times New Roman"/>
          <w:b/>
          <w:sz w:val="24"/>
          <w:szCs w:val="24"/>
        </w:rPr>
        <w:t>3、我方无“单位负责人为同一人或者存在直接控股、管理关系的不同单位，参加同一合同项下的采购活动。”情形。</w:t>
      </w:r>
    </w:p>
    <w:p w14:paraId="760AA909">
      <w:pPr>
        <w:adjustRightInd w:val="0"/>
        <w:snapToGri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4、截至提交首次响应文件截止时间，我方（不含不具有独立法人资格的分支机构）不存在下列有效情形之一：</w:t>
      </w:r>
    </w:p>
    <w:p w14:paraId="760AA90A">
      <w:pPr>
        <w:adjustRightInd w:val="0"/>
        <w:snapToGri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（1）被人民法院列入失信被执行人名单的；</w:t>
      </w:r>
    </w:p>
    <w:p w14:paraId="760AA90B">
      <w:pPr>
        <w:adjustRightInd w:val="0"/>
        <w:snapToGri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（2）被税务机关列入重大税收违法失信主体的；</w:t>
      </w:r>
    </w:p>
    <w:p w14:paraId="760AA90C">
      <w:pPr>
        <w:adjustRightInd w:val="0"/>
        <w:snapToGri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（3）被财政部门列入政府采购严重违法失信名单的；</w:t>
      </w:r>
    </w:p>
    <w:p w14:paraId="760AA90D">
      <w:pPr>
        <w:adjustRightInd w:val="0"/>
        <w:snapToGri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（4）被市场监督管理部门列入经营异常名录或者严重违法失信企业名单的（未按照《企业信息公示暂行条例》（国务院令第654号）第八条规定的期限公示年度报告被列入经营异常名录的除外）。</w:t>
      </w:r>
    </w:p>
    <w:p w14:paraId="760AA90E">
      <w:pPr>
        <w:adjustRightInd w:val="0"/>
        <w:snapToGri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5、我方承诺：未</w:t>
      </w:r>
      <w:r>
        <w:rPr>
          <w:rFonts w:ascii="Times New Roman" w:hAnsi="Times New Roman" w:eastAsia="宋体" w:cs="Times New Roman"/>
          <w:kern w:val="0"/>
          <w:sz w:val="24"/>
          <w:szCs w:val="24"/>
        </w:rPr>
        <w:t>为本项目提供整体设计、规范编制或者项目管理、监理、检测等服务。</w:t>
      </w:r>
    </w:p>
    <w:p w14:paraId="760AA90F">
      <w:pPr>
        <w:adjustRightInd w:val="0"/>
        <w:snapToGri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6、我方已仔细阅读采购文件所有内容，并对采购文件所有条款均无异议。</w:t>
      </w:r>
    </w:p>
    <w:p w14:paraId="760AA910">
      <w:pPr>
        <w:adjustRightInd w:val="0"/>
        <w:snapToGri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若上述承诺任何一条不能兑现，采购人有权取消我方成交资格。</w:t>
      </w:r>
    </w:p>
    <w:p w14:paraId="760AA911">
      <w:pPr>
        <w:adjustRightInd w:val="0"/>
        <w:snapToGri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特此承诺</w:t>
      </w:r>
    </w:p>
    <w:p w14:paraId="2FB4B780">
      <w:pPr>
        <w:pStyle w:val="32"/>
        <w:rPr>
          <w:rFonts w:ascii="Times New Roman" w:hAnsi="Times New Roman"/>
        </w:rPr>
      </w:pPr>
    </w:p>
    <w:p w14:paraId="1B76459F">
      <w:pPr>
        <w:rPr>
          <w:rFonts w:ascii="Times New Roman" w:hAnsi="Times New Roman"/>
        </w:rPr>
      </w:pPr>
    </w:p>
    <w:p w14:paraId="760AA912">
      <w:pPr>
        <w:tabs>
          <w:tab w:val="left" w:pos="2035"/>
          <w:tab w:val="left" w:pos="2875"/>
          <w:tab w:val="left" w:pos="6420"/>
        </w:tabs>
        <w:adjustRightInd w:val="0"/>
        <w:snapToGrid w:val="0"/>
        <w:spacing w:before="159" w:line="360" w:lineRule="auto"/>
        <w:ind w:left="113" w:right="17"/>
        <w:jc w:val="right"/>
        <w:rPr>
          <w:rFonts w:ascii="Times New Roman" w:hAnsi="Times New Roman" w:eastAsia="宋体" w:cs="Times New Roman"/>
          <w:sz w:val="24"/>
          <w:szCs w:val="24"/>
        </w:rPr>
      </w:pPr>
      <w:r>
        <w:rPr>
          <w:rFonts w:ascii="Times New Roman" w:hAnsi="Times New Roman" w:eastAsia="宋体" w:cs="Times New Roman"/>
          <w:sz w:val="24"/>
          <w:szCs w:val="24"/>
        </w:rPr>
        <w:t>供应商：</w:t>
      </w:r>
      <w:r>
        <w:rPr>
          <w:rFonts w:hint="eastAsia" w:ascii="Times New Roman" w:hAnsi="Times New Roman" w:eastAsia="宋体" w:cs="Times New Roman"/>
          <w:sz w:val="24"/>
          <w:szCs w:val="24"/>
          <w:u w:val="single"/>
        </w:rPr>
        <w:t xml:space="preserve">     </w:t>
      </w:r>
      <w:r>
        <w:rPr>
          <w:rFonts w:ascii="Times New Roman" w:hAnsi="Times New Roman" w:eastAsia="宋体" w:cs="Times New Roman"/>
          <w:sz w:val="24"/>
          <w:szCs w:val="24"/>
          <w:u w:val="single"/>
        </w:rPr>
        <w:t>（盖章）</w:t>
      </w:r>
      <w:r>
        <w:rPr>
          <w:rFonts w:hint="eastAsia" w:ascii="Times New Roman" w:hAnsi="Times New Roman" w:eastAsia="宋体" w:cs="Times New Roman"/>
          <w:sz w:val="24"/>
          <w:szCs w:val="24"/>
          <w:u w:val="single"/>
        </w:rPr>
        <w:t xml:space="preserve">   </w:t>
      </w:r>
    </w:p>
    <w:p w14:paraId="760AA913">
      <w:pPr>
        <w:tabs>
          <w:tab w:val="left" w:pos="630"/>
        </w:tabs>
        <w:spacing w:line="360" w:lineRule="auto"/>
        <w:rPr>
          <w:rFonts w:ascii="Times New Roman" w:hAnsi="Times New Roman" w:eastAsia="宋体" w:cs="Times New Roman"/>
          <w:color w:val="000000"/>
          <w:sz w:val="24"/>
          <w:szCs w:val="24"/>
        </w:rPr>
        <w:sectPr>
          <w:pgSz w:w="11906" w:h="16838"/>
          <w:pgMar w:top="1440" w:right="1559" w:bottom="1440" w:left="1559" w:header="851" w:footer="992" w:gutter="0"/>
          <w:cols w:space="720" w:num="1"/>
          <w:docGrid w:type="lines" w:linePitch="312" w:charSpace="0"/>
        </w:sectPr>
      </w:pPr>
    </w:p>
    <w:p w14:paraId="760AA914">
      <w:pPr>
        <w:pStyle w:val="4"/>
        <w:rPr>
          <w:rFonts w:ascii="Times New Roman" w:hAnsi="Times New Roman" w:eastAsia="宋体" w:cs="Times New Roman"/>
          <w:color w:val="000000"/>
          <w:sz w:val="24"/>
          <w:szCs w:val="24"/>
        </w:rPr>
      </w:pPr>
      <w:bookmarkStart w:id="47" w:name="_Toc13447"/>
      <w:r>
        <w:rPr>
          <w:rFonts w:ascii="Times New Roman" w:hAnsi="Times New Roman" w:eastAsia="宋体" w:cs="Times New Roman"/>
          <w:color w:val="000000"/>
          <w:sz w:val="24"/>
          <w:szCs w:val="24"/>
        </w:rPr>
        <w:t>附件</w:t>
      </w:r>
      <w:bookmarkEnd w:id="44"/>
      <w:r>
        <w:rPr>
          <w:rFonts w:ascii="Times New Roman" w:hAnsi="Times New Roman" w:eastAsia="宋体" w:cs="Times New Roman"/>
          <w:color w:val="000000"/>
          <w:sz w:val="24"/>
          <w:szCs w:val="24"/>
        </w:rPr>
        <w:t>五</w:t>
      </w:r>
      <w:bookmarkEnd w:id="47"/>
    </w:p>
    <w:p w14:paraId="760AA915">
      <w:pPr>
        <w:spacing w:before="156" w:beforeLines="50" w:after="156" w:afterLines="50" w:line="360" w:lineRule="auto"/>
        <w:ind w:firstLine="236" w:firstLineChars="98"/>
        <w:jc w:val="center"/>
        <w:rPr>
          <w:rFonts w:ascii="Times New Roman" w:hAnsi="Times New Roman" w:eastAsia="宋体" w:cs="Times New Roman"/>
          <w:b/>
          <w:color w:val="000000"/>
          <w:sz w:val="24"/>
          <w:szCs w:val="28"/>
        </w:rPr>
      </w:pPr>
      <w:r>
        <w:rPr>
          <w:rFonts w:ascii="Times New Roman" w:hAnsi="Times New Roman" w:eastAsia="宋体" w:cs="Times New Roman"/>
          <w:b/>
          <w:color w:val="000000"/>
          <w:sz w:val="24"/>
          <w:szCs w:val="28"/>
        </w:rPr>
        <w:t>其他文件</w:t>
      </w:r>
    </w:p>
    <w:p w14:paraId="760AA916">
      <w:pPr>
        <w:spacing w:before="156" w:beforeLines="50" w:after="156" w:afterLines="50" w:line="360" w:lineRule="auto"/>
        <w:ind w:firstLine="235" w:firstLineChars="98"/>
        <w:jc w:val="center"/>
        <w:rPr>
          <w:rFonts w:ascii="Times New Roman" w:hAnsi="Times New Roman" w:eastAsia="宋体" w:cs="Times New Roman"/>
          <w:color w:val="000000"/>
          <w:sz w:val="24"/>
          <w:szCs w:val="28"/>
        </w:rPr>
      </w:pPr>
    </w:p>
    <w:p w14:paraId="760AA917">
      <w:pPr>
        <w:spacing w:line="360" w:lineRule="auto"/>
        <w:ind w:firstLine="480" w:firstLineChars="200"/>
        <w:rPr>
          <w:rFonts w:ascii="Times New Roman" w:hAnsi="Times New Roman" w:eastAsia="宋体" w:cs="Times New Roman"/>
          <w:color w:val="000000"/>
          <w:sz w:val="24"/>
        </w:rPr>
      </w:pPr>
      <w:r>
        <w:rPr>
          <w:rFonts w:ascii="Times New Roman" w:hAnsi="Times New Roman" w:eastAsia="宋体" w:cs="Times New Roman"/>
          <w:color w:val="000000"/>
          <w:sz w:val="24"/>
        </w:rPr>
        <w:t>根据项目情况提供如下文件：</w:t>
      </w:r>
    </w:p>
    <w:p w14:paraId="6BE2DAD4">
      <w:pPr>
        <w:spacing w:line="360" w:lineRule="auto"/>
        <w:ind w:firstLine="480" w:firstLineChars="200"/>
        <w:rPr>
          <w:rFonts w:ascii="Times New Roman" w:hAnsi="Times New Roman" w:eastAsia="宋体" w:cs="Times New Roman"/>
          <w:color w:val="000000"/>
          <w:sz w:val="24"/>
        </w:rPr>
      </w:pPr>
      <w:r>
        <w:rPr>
          <w:rFonts w:ascii="Times New Roman" w:hAnsi="Times New Roman" w:eastAsia="宋体" w:cs="Times New Roman"/>
          <w:color w:val="000000"/>
          <w:sz w:val="24"/>
        </w:rPr>
        <w:t>1</w:t>
      </w:r>
      <w:r>
        <w:rPr>
          <w:rFonts w:hint="eastAsia" w:ascii="Times New Roman" w:hAnsi="Times New Roman" w:eastAsia="宋体" w:cs="Times New Roman"/>
          <w:color w:val="000000"/>
          <w:sz w:val="24"/>
        </w:rPr>
        <w:t>.</w:t>
      </w:r>
      <w:r>
        <w:rPr>
          <w:rFonts w:ascii="Times New Roman" w:hAnsi="Times New Roman" w:eastAsia="宋体" w:cs="Times New Roman"/>
          <w:color w:val="000000"/>
          <w:sz w:val="24"/>
        </w:rPr>
        <w:t>售后服务措施及承诺</w:t>
      </w:r>
      <w:r>
        <w:rPr>
          <w:rFonts w:hint="eastAsia" w:ascii="Times New Roman" w:hAnsi="Times New Roman" w:eastAsia="宋体" w:cs="Times New Roman"/>
          <w:color w:val="000000"/>
          <w:sz w:val="24"/>
        </w:rPr>
        <w:t>；</w:t>
      </w:r>
    </w:p>
    <w:p w14:paraId="39C41F6C">
      <w:pPr>
        <w:spacing w:line="360" w:lineRule="auto"/>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 xml:space="preserve">    2.其他供应商认为需要提供的资料；</w:t>
      </w:r>
    </w:p>
    <w:p w14:paraId="760AA91A">
      <w:pPr>
        <w:spacing w:line="360" w:lineRule="auto"/>
        <w:rPr>
          <w:rFonts w:ascii="Times New Roman" w:hAnsi="Times New Roman" w:eastAsia="宋体" w:cs="Times New Roman"/>
          <w:color w:val="000000"/>
          <w:sz w:val="24"/>
          <w:szCs w:val="24"/>
        </w:rPr>
      </w:pPr>
    </w:p>
    <w:p w14:paraId="760AA91B">
      <w:pPr>
        <w:rPr>
          <w:rFonts w:ascii="Times New Roman" w:hAnsi="Times New Roman" w:eastAsia="宋体" w:cs="Times New Roman"/>
          <w:color w:val="000000"/>
        </w:rPr>
      </w:pPr>
    </w:p>
    <w:p w14:paraId="760AA91C">
      <w:pPr>
        <w:rPr>
          <w:rFonts w:ascii="Times New Roman" w:hAnsi="Times New Roman" w:cs="Times New Roman"/>
        </w:rPr>
      </w:pPr>
    </w:p>
    <w:sectPr>
      <w:pgSz w:w="11906" w:h="16838"/>
      <w:pgMar w:top="1440" w:right="1559" w:bottom="1440" w:left="1559"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书宋简体">
    <w:altName w:val="宋体"/>
    <w:panose1 w:val="00000000000000000000"/>
    <w:charset w:val="86"/>
    <w:family w:val="auto"/>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Arial">
    <w:panose1 w:val="020B0604020202020204"/>
    <w:charset w:val="00"/>
    <w:family w:val="swiss"/>
    <w:pitch w:val="default"/>
    <w:sig w:usb0="E0002EFF" w:usb1="C000785B"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Courier New">
    <w:panose1 w:val="02070309020205020404"/>
    <w:charset w:val="00"/>
    <w:family w:val="modern"/>
    <w:pitch w:val="default"/>
    <w:sig w:usb0="E0002EFF" w:usb1="C0007843" w:usb2="00000009" w:usb3="00000000" w:csb0="400001FF" w:csb1="FFFF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0AA91E">
    <w:pPr>
      <w:pStyle w:val="20"/>
      <w:jc w:val="center"/>
      <w:rPr>
        <w:rFonts w:hint="eastAsia"/>
      </w:rPr>
    </w:pPr>
    <w:r>
      <w:fldChar w:fldCharType="begin"/>
    </w:r>
    <w:r>
      <w:instrText xml:space="preserve">PAGE   \* MERGEFORMAT</w:instrText>
    </w:r>
    <w:r>
      <w:fldChar w:fldCharType="separate"/>
    </w:r>
    <w:r>
      <w:rPr>
        <w:lang w:val="zh-CN"/>
      </w:rPr>
      <w:t>4</w:t>
    </w:r>
    <w:r>
      <w:rPr>
        <w:lang w:val="zh-CN"/>
      </w:rPr>
      <w:fldChar w:fldCharType="end"/>
    </w:r>
  </w:p>
  <w:p w14:paraId="760AA91F">
    <w:pPr>
      <w:pStyle w:val="20"/>
      <w:ind w:right="72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0AA925">
    <w:pPr>
      <w:pStyle w:val="20"/>
      <w:framePr w:wrap="around" w:vAnchor="text" w:hAnchor="margin" w:xAlign="center" w:y="1"/>
      <w:rPr>
        <w:rStyle w:val="37"/>
        <w:rFonts w:hint="eastAsia"/>
      </w:rPr>
    </w:pPr>
    <w:r>
      <w:fldChar w:fldCharType="begin"/>
    </w:r>
    <w:r>
      <w:rPr>
        <w:rStyle w:val="37"/>
      </w:rPr>
      <w:instrText xml:space="preserve">PAGE  </w:instrText>
    </w:r>
    <w:r>
      <w:fldChar w:fldCharType="separate"/>
    </w:r>
    <w:r>
      <w:rPr>
        <w:rStyle w:val="37"/>
      </w:rPr>
      <w:t>8</w:t>
    </w:r>
    <w:r>
      <w:fldChar w:fldCharType="end"/>
    </w:r>
  </w:p>
  <w:p w14:paraId="760AA926">
    <w:pPr>
      <w:pStyle w:val="20"/>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0AA923">
    <w:pPr>
      <w:pStyle w:val="20"/>
      <w:framePr w:wrap="around" w:vAnchor="text" w:hAnchor="margin" w:xAlign="center" w:y="1"/>
      <w:rPr>
        <w:rStyle w:val="37"/>
        <w:rFonts w:hint="eastAsia"/>
      </w:rPr>
    </w:pPr>
    <w:r>
      <w:fldChar w:fldCharType="begin"/>
    </w:r>
    <w:r>
      <w:rPr>
        <w:rStyle w:val="37"/>
      </w:rPr>
      <w:instrText xml:space="preserve">PAGE  </w:instrText>
    </w:r>
    <w:r>
      <w:fldChar w:fldCharType="end"/>
    </w:r>
  </w:p>
  <w:p w14:paraId="760AA924">
    <w:pPr>
      <w:pStyle w:val="20"/>
      <w:rPr>
        <w:rFonts w:hint="eastAsi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0AA927">
    <w:pPr>
      <w:pStyle w:val="20"/>
      <w:jc w:val="center"/>
      <w:rPr>
        <w:rFonts w:hint="eastAsia"/>
      </w:rPr>
    </w:pPr>
    <w:r>
      <w:fldChar w:fldCharType="begin"/>
    </w:r>
    <w:r>
      <w:instrText xml:space="preserve">PAGE   \* MERGEFORMAT</w:instrText>
    </w:r>
    <w:r>
      <w:fldChar w:fldCharType="separate"/>
    </w:r>
    <w:r>
      <w:rPr>
        <w:lang w:val="zh-CN"/>
      </w:rPr>
      <w:t>11</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0AA91D">
    <w:pPr>
      <w:pStyle w:val="22"/>
      <w:pBdr>
        <w:bottom w:val="none" w:color="auto" w:sz="0" w:space="1"/>
      </w:pBdr>
      <w:jc w:val="left"/>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0AA922">
    <w:pPr>
      <w:pStyle w:val="22"/>
      <w:pBdr>
        <w:bottom w:val="none" w:color="auto" w:sz="0" w:space="1"/>
      </w:pBdr>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0AA920">
    <w:pPr>
      <w:pStyle w:val="22"/>
      <w:framePr w:wrap="around" w:vAnchor="text" w:hAnchor="margin" w:xAlign="right" w:y="1"/>
      <w:rPr>
        <w:rStyle w:val="37"/>
        <w:rFonts w:hint="eastAsia"/>
      </w:rPr>
    </w:pPr>
    <w:r>
      <w:fldChar w:fldCharType="begin"/>
    </w:r>
    <w:r>
      <w:rPr>
        <w:rStyle w:val="37"/>
      </w:rPr>
      <w:instrText xml:space="preserve">PAGE  </w:instrText>
    </w:r>
    <w:r>
      <w:fldChar w:fldCharType="end"/>
    </w:r>
  </w:p>
  <w:p w14:paraId="760AA921">
    <w:pPr>
      <w:pStyle w:val="22"/>
      <w:ind w:right="360"/>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decimal"/>
      <w:pStyle w:val="74"/>
      <w:lvlText w:val="%1."/>
      <w:lvlJc w:val="left"/>
      <w:pPr>
        <w:tabs>
          <w:tab w:val="left" w:pos="1133"/>
        </w:tabs>
        <w:ind w:left="1133" w:hanging="709"/>
      </w:pPr>
      <w:rPr>
        <w:rFonts w:hint="eastAsia"/>
      </w:rPr>
    </w:lvl>
    <w:lvl w:ilvl="1" w:tentative="0">
      <w:start w:val="1"/>
      <w:numFmt w:val="decimal"/>
      <w:lvlText w:val="%1.%2"/>
      <w:lvlJc w:val="left"/>
      <w:pPr>
        <w:tabs>
          <w:tab w:val="left" w:pos="1133"/>
        </w:tabs>
        <w:ind w:left="1133" w:hanging="709"/>
      </w:pPr>
      <w:rPr>
        <w:rFonts w:hint="eastAsia"/>
      </w:rPr>
    </w:lvl>
    <w:lvl w:ilvl="2" w:tentative="0">
      <w:start w:val="1"/>
      <w:numFmt w:val="decimal"/>
      <w:lvlText w:val="%1.%2.%3."/>
      <w:lvlJc w:val="left"/>
      <w:pPr>
        <w:tabs>
          <w:tab w:val="left" w:pos="849"/>
        </w:tabs>
        <w:ind w:left="849" w:hanging="425"/>
      </w:pPr>
      <w:rPr>
        <w:rFonts w:hint="eastAsia"/>
      </w:rPr>
    </w:lvl>
    <w:lvl w:ilvl="3" w:tentative="0">
      <w:start w:val="1"/>
      <w:numFmt w:val="decimal"/>
      <w:lvlText w:val="%1.%2.%3.%4."/>
      <w:lvlJc w:val="left"/>
      <w:pPr>
        <w:tabs>
          <w:tab w:val="left" w:pos="1275"/>
        </w:tabs>
        <w:ind w:left="1275" w:hanging="851"/>
      </w:pPr>
      <w:rPr>
        <w:rFonts w:hint="eastAsia"/>
      </w:rPr>
    </w:lvl>
    <w:lvl w:ilvl="4" w:tentative="0">
      <w:start w:val="1"/>
      <w:numFmt w:val="decimal"/>
      <w:lvlText w:val="%1.%2.%3.%4.%5."/>
      <w:lvlJc w:val="left"/>
      <w:pPr>
        <w:tabs>
          <w:tab w:val="left" w:pos="1416"/>
        </w:tabs>
        <w:ind w:left="1416" w:hanging="992"/>
      </w:pPr>
      <w:rPr>
        <w:rFonts w:hint="eastAsia"/>
      </w:rPr>
    </w:lvl>
    <w:lvl w:ilvl="5" w:tentative="0">
      <w:start w:val="1"/>
      <w:numFmt w:val="decimal"/>
      <w:lvlText w:val="%1.%2.%3.%4.%5.%6."/>
      <w:lvlJc w:val="left"/>
      <w:pPr>
        <w:tabs>
          <w:tab w:val="left" w:pos="1558"/>
        </w:tabs>
        <w:ind w:left="1558" w:hanging="1134"/>
      </w:pPr>
      <w:rPr>
        <w:rFonts w:hint="eastAsia"/>
      </w:rPr>
    </w:lvl>
    <w:lvl w:ilvl="6" w:tentative="0">
      <w:start w:val="1"/>
      <w:numFmt w:val="decimal"/>
      <w:lvlText w:val="%1.%2.%3.%4.%5.%6.%7."/>
      <w:lvlJc w:val="left"/>
      <w:pPr>
        <w:tabs>
          <w:tab w:val="left" w:pos="1700"/>
        </w:tabs>
        <w:ind w:left="1700" w:hanging="1276"/>
      </w:pPr>
      <w:rPr>
        <w:rFonts w:hint="eastAsia"/>
      </w:rPr>
    </w:lvl>
    <w:lvl w:ilvl="7" w:tentative="0">
      <w:start w:val="1"/>
      <w:numFmt w:val="decimal"/>
      <w:lvlText w:val="%1.%2.%3.%4.%5.%6.%7.%8."/>
      <w:lvlJc w:val="left"/>
      <w:pPr>
        <w:tabs>
          <w:tab w:val="left" w:pos="1842"/>
        </w:tabs>
        <w:ind w:left="1842" w:hanging="1418"/>
      </w:pPr>
      <w:rPr>
        <w:rFonts w:hint="eastAsia"/>
      </w:rPr>
    </w:lvl>
    <w:lvl w:ilvl="8" w:tentative="0">
      <w:start w:val="1"/>
      <w:numFmt w:val="decimal"/>
      <w:lvlText w:val="%1.%2.%3.%4.%5.%6.%7.%8.%9."/>
      <w:lvlJc w:val="left"/>
      <w:pPr>
        <w:tabs>
          <w:tab w:val="left" w:pos="1983"/>
        </w:tabs>
        <w:ind w:left="1983" w:hanging="1559"/>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2"/>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noPunctuationKerning w:val="1"/>
  <w:characterSpacingControl w:val="compressPunctuation"/>
  <w:footnotePr>
    <w:numRestart w:val="eachPage"/>
  </w:foot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I4OGZmODY5N2VlMWFlMTMwZWY0NDFiNDY5YTJlZWIifQ=="/>
  </w:docVars>
  <w:rsids>
    <w:rsidRoot w:val="00A5789A"/>
    <w:rsid w:val="00003AEA"/>
    <w:rsid w:val="00006AE1"/>
    <w:rsid w:val="00006CDA"/>
    <w:rsid w:val="0000711C"/>
    <w:rsid w:val="0001051B"/>
    <w:rsid w:val="0001395E"/>
    <w:rsid w:val="00015C46"/>
    <w:rsid w:val="0002289E"/>
    <w:rsid w:val="00022DEA"/>
    <w:rsid w:val="00024CCB"/>
    <w:rsid w:val="000251EB"/>
    <w:rsid w:val="00031DD2"/>
    <w:rsid w:val="00031E06"/>
    <w:rsid w:val="00034804"/>
    <w:rsid w:val="00035673"/>
    <w:rsid w:val="00040B98"/>
    <w:rsid w:val="00042C8E"/>
    <w:rsid w:val="000439DB"/>
    <w:rsid w:val="00043EAA"/>
    <w:rsid w:val="00046A15"/>
    <w:rsid w:val="00047BFA"/>
    <w:rsid w:val="00050909"/>
    <w:rsid w:val="000519C4"/>
    <w:rsid w:val="00052E85"/>
    <w:rsid w:val="000571F8"/>
    <w:rsid w:val="0006215B"/>
    <w:rsid w:val="0006441E"/>
    <w:rsid w:val="000656A0"/>
    <w:rsid w:val="000664CC"/>
    <w:rsid w:val="00072F43"/>
    <w:rsid w:val="0007508A"/>
    <w:rsid w:val="000750CD"/>
    <w:rsid w:val="00081ECD"/>
    <w:rsid w:val="00084A02"/>
    <w:rsid w:val="00084E6A"/>
    <w:rsid w:val="00085CC1"/>
    <w:rsid w:val="00086C74"/>
    <w:rsid w:val="000932E7"/>
    <w:rsid w:val="000945FF"/>
    <w:rsid w:val="0009579C"/>
    <w:rsid w:val="00096D1B"/>
    <w:rsid w:val="00096E65"/>
    <w:rsid w:val="000974F8"/>
    <w:rsid w:val="000A463C"/>
    <w:rsid w:val="000A6945"/>
    <w:rsid w:val="000B4002"/>
    <w:rsid w:val="000B45CE"/>
    <w:rsid w:val="000C2405"/>
    <w:rsid w:val="000D4190"/>
    <w:rsid w:val="000D6B7E"/>
    <w:rsid w:val="000E04A6"/>
    <w:rsid w:val="000E15A5"/>
    <w:rsid w:val="000E2082"/>
    <w:rsid w:val="000E5E50"/>
    <w:rsid w:val="000E6050"/>
    <w:rsid w:val="00100925"/>
    <w:rsid w:val="00103D1A"/>
    <w:rsid w:val="00105B3B"/>
    <w:rsid w:val="00111EE0"/>
    <w:rsid w:val="00120334"/>
    <w:rsid w:val="001228F1"/>
    <w:rsid w:val="00125AB4"/>
    <w:rsid w:val="00125CDA"/>
    <w:rsid w:val="00127A2F"/>
    <w:rsid w:val="00134CC9"/>
    <w:rsid w:val="00135E58"/>
    <w:rsid w:val="00137747"/>
    <w:rsid w:val="00143C44"/>
    <w:rsid w:val="00144395"/>
    <w:rsid w:val="00146B88"/>
    <w:rsid w:val="00152AE4"/>
    <w:rsid w:val="00154885"/>
    <w:rsid w:val="00156640"/>
    <w:rsid w:val="001600DD"/>
    <w:rsid w:val="00163CEF"/>
    <w:rsid w:val="001640A4"/>
    <w:rsid w:val="00165E10"/>
    <w:rsid w:val="00166147"/>
    <w:rsid w:val="001661CE"/>
    <w:rsid w:val="00171F36"/>
    <w:rsid w:val="001728C8"/>
    <w:rsid w:val="001730E2"/>
    <w:rsid w:val="001731C7"/>
    <w:rsid w:val="00173E5A"/>
    <w:rsid w:val="0017688A"/>
    <w:rsid w:val="00177E1E"/>
    <w:rsid w:val="00181C4F"/>
    <w:rsid w:val="00181D13"/>
    <w:rsid w:val="00184918"/>
    <w:rsid w:val="00185D24"/>
    <w:rsid w:val="001868EA"/>
    <w:rsid w:val="00186A0F"/>
    <w:rsid w:val="00186D88"/>
    <w:rsid w:val="001872F3"/>
    <w:rsid w:val="001879D1"/>
    <w:rsid w:val="001937EE"/>
    <w:rsid w:val="001944A1"/>
    <w:rsid w:val="00194D9C"/>
    <w:rsid w:val="00195319"/>
    <w:rsid w:val="001A0370"/>
    <w:rsid w:val="001A497A"/>
    <w:rsid w:val="001A4B2D"/>
    <w:rsid w:val="001A4F7A"/>
    <w:rsid w:val="001A53E7"/>
    <w:rsid w:val="001A66A2"/>
    <w:rsid w:val="001B0CDF"/>
    <w:rsid w:val="001B19F4"/>
    <w:rsid w:val="001B20AB"/>
    <w:rsid w:val="001B31B1"/>
    <w:rsid w:val="001B5E97"/>
    <w:rsid w:val="001B66EA"/>
    <w:rsid w:val="001C01F2"/>
    <w:rsid w:val="001C055E"/>
    <w:rsid w:val="001C33CA"/>
    <w:rsid w:val="001C6BC0"/>
    <w:rsid w:val="001C78A9"/>
    <w:rsid w:val="001D0A33"/>
    <w:rsid w:val="001D160D"/>
    <w:rsid w:val="001D2E1D"/>
    <w:rsid w:val="001D3030"/>
    <w:rsid w:val="001E299E"/>
    <w:rsid w:val="001E490D"/>
    <w:rsid w:val="001E753E"/>
    <w:rsid w:val="001E7ED5"/>
    <w:rsid w:val="001F0532"/>
    <w:rsid w:val="001F26DC"/>
    <w:rsid w:val="00202E58"/>
    <w:rsid w:val="00204BCC"/>
    <w:rsid w:val="00205556"/>
    <w:rsid w:val="00213C77"/>
    <w:rsid w:val="00217AFD"/>
    <w:rsid w:val="0022211B"/>
    <w:rsid w:val="00223708"/>
    <w:rsid w:val="002245B4"/>
    <w:rsid w:val="00225FE0"/>
    <w:rsid w:val="002277E5"/>
    <w:rsid w:val="00230934"/>
    <w:rsid w:val="00230DE9"/>
    <w:rsid w:val="00231627"/>
    <w:rsid w:val="00231E76"/>
    <w:rsid w:val="00234130"/>
    <w:rsid w:val="00235032"/>
    <w:rsid w:val="00235A44"/>
    <w:rsid w:val="00240771"/>
    <w:rsid w:val="002431F1"/>
    <w:rsid w:val="00243E4E"/>
    <w:rsid w:val="0024407B"/>
    <w:rsid w:val="002449EF"/>
    <w:rsid w:val="00245AA3"/>
    <w:rsid w:val="002474FE"/>
    <w:rsid w:val="0025019F"/>
    <w:rsid w:val="00253167"/>
    <w:rsid w:val="002600E6"/>
    <w:rsid w:val="002645E5"/>
    <w:rsid w:val="002718B5"/>
    <w:rsid w:val="0027317B"/>
    <w:rsid w:val="00273F2F"/>
    <w:rsid w:val="00277478"/>
    <w:rsid w:val="0028012B"/>
    <w:rsid w:val="002811E8"/>
    <w:rsid w:val="002869FB"/>
    <w:rsid w:val="002928CD"/>
    <w:rsid w:val="002A084C"/>
    <w:rsid w:val="002A187D"/>
    <w:rsid w:val="002A4225"/>
    <w:rsid w:val="002A4354"/>
    <w:rsid w:val="002A5B01"/>
    <w:rsid w:val="002A6F3A"/>
    <w:rsid w:val="002B1FE1"/>
    <w:rsid w:val="002B2B2A"/>
    <w:rsid w:val="002B5001"/>
    <w:rsid w:val="002C1A42"/>
    <w:rsid w:val="002C39D6"/>
    <w:rsid w:val="002C69D0"/>
    <w:rsid w:val="002D3FCB"/>
    <w:rsid w:val="002D7DC0"/>
    <w:rsid w:val="002E0986"/>
    <w:rsid w:val="002F0E13"/>
    <w:rsid w:val="002F1258"/>
    <w:rsid w:val="002F2141"/>
    <w:rsid w:val="002F2347"/>
    <w:rsid w:val="002F2602"/>
    <w:rsid w:val="002F287E"/>
    <w:rsid w:val="002F288B"/>
    <w:rsid w:val="002F6EE1"/>
    <w:rsid w:val="002F6F9C"/>
    <w:rsid w:val="002F7757"/>
    <w:rsid w:val="002F7A8A"/>
    <w:rsid w:val="002F7BD7"/>
    <w:rsid w:val="00301017"/>
    <w:rsid w:val="00302A57"/>
    <w:rsid w:val="0030463B"/>
    <w:rsid w:val="00304FB6"/>
    <w:rsid w:val="0030515E"/>
    <w:rsid w:val="003051D5"/>
    <w:rsid w:val="003067EC"/>
    <w:rsid w:val="00310213"/>
    <w:rsid w:val="0031464E"/>
    <w:rsid w:val="003168B1"/>
    <w:rsid w:val="00322821"/>
    <w:rsid w:val="00327701"/>
    <w:rsid w:val="00327A9E"/>
    <w:rsid w:val="00333D55"/>
    <w:rsid w:val="00334ECF"/>
    <w:rsid w:val="00335984"/>
    <w:rsid w:val="003360DE"/>
    <w:rsid w:val="00337538"/>
    <w:rsid w:val="00344477"/>
    <w:rsid w:val="0034617E"/>
    <w:rsid w:val="00350877"/>
    <w:rsid w:val="00355C67"/>
    <w:rsid w:val="003564F3"/>
    <w:rsid w:val="003566C8"/>
    <w:rsid w:val="00364562"/>
    <w:rsid w:val="003709DC"/>
    <w:rsid w:val="00374777"/>
    <w:rsid w:val="003755F7"/>
    <w:rsid w:val="00375E4D"/>
    <w:rsid w:val="0037694C"/>
    <w:rsid w:val="00377056"/>
    <w:rsid w:val="00384F8C"/>
    <w:rsid w:val="0039173F"/>
    <w:rsid w:val="00393236"/>
    <w:rsid w:val="00394479"/>
    <w:rsid w:val="00394623"/>
    <w:rsid w:val="00394713"/>
    <w:rsid w:val="00396CB7"/>
    <w:rsid w:val="003A0E41"/>
    <w:rsid w:val="003A1B98"/>
    <w:rsid w:val="003A5CC2"/>
    <w:rsid w:val="003A6B5C"/>
    <w:rsid w:val="003A7A2A"/>
    <w:rsid w:val="003B082C"/>
    <w:rsid w:val="003C49F4"/>
    <w:rsid w:val="003C5289"/>
    <w:rsid w:val="003C55CD"/>
    <w:rsid w:val="003C5746"/>
    <w:rsid w:val="003D129A"/>
    <w:rsid w:val="003D5627"/>
    <w:rsid w:val="003D62F9"/>
    <w:rsid w:val="003E1527"/>
    <w:rsid w:val="003E6736"/>
    <w:rsid w:val="003F3035"/>
    <w:rsid w:val="003F4CEF"/>
    <w:rsid w:val="003F5462"/>
    <w:rsid w:val="00402BF1"/>
    <w:rsid w:val="00406C8B"/>
    <w:rsid w:val="00407BCF"/>
    <w:rsid w:val="00412488"/>
    <w:rsid w:val="004130F9"/>
    <w:rsid w:val="004131AC"/>
    <w:rsid w:val="00413CD0"/>
    <w:rsid w:val="00414A4D"/>
    <w:rsid w:val="0041537B"/>
    <w:rsid w:val="00415674"/>
    <w:rsid w:val="004163CA"/>
    <w:rsid w:val="00416DF3"/>
    <w:rsid w:val="00417C1B"/>
    <w:rsid w:val="00420184"/>
    <w:rsid w:val="0042384E"/>
    <w:rsid w:val="004270EC"/>
    <w:rsid w:val="00434AD7"/>
    <w:rsid w:val="00441E50"/>
    <w:rsid w:val="0044645C"/>
    <w:rsid w:val="0044699F"/>
    <w:rsid w:val="0044716A"/>
    <w:rsid w:val="0045469D"/>
    <w:rsid w:val="00454A54"/>
    <w:rsid w:val="00455811"/>
    <w:rsid w:val="00455FA5"/>
    <w:rsid w:val="00461DD3"/>
    <w:rsid w:val="0046245F"/>
    <w:rsid w:val="00463A64"/>
    <w:rsid w:val="004645CA"/>
    <w:rsid w:val="00464D7A"/>
    <w:rsid w:val="00466DE9"/>
    <w:rsid w:val="00466EC6"/>
    <w:rsid w:val="004701A5"/>
    <w:rsid w:val="00470451"/>
    <w:rsid w:val="004711B8"/>
    <w:rsid w:val="0047176A"/>
    <w:rsid w:val="004759FF"/>
    <w:rsid w:val="00475D73"/>
    <w:rsid w:val="00480C0F"/>
    <w:rsid w:val="00483469"/>
    <w:rsid w:val="00485FB1"/>
    <w:rsid w:val="00487DA6"/>
    <w:rsid w:val="004A0457"/>
    <w:rsid w:val="004A76C5"/>
    <w:rsid w:val="004B1E72"/>
    <w:rsid w:val="004B2DBA"/>
    <w:rsid w:val="004B4497"/>
    <w:rsid w:val="004C3614"/>
    <w:rsid w:val="004C4C3C"/>
    <w:rsid w:val="004C7454"/>
    <w:rsid w:val="004D3EB5"/>
    <w:rsid w:val="004D7A06"/>
    <w:rsid w:val="004E357D"/>
    <w:rsid w:val="004E3662"/>
    <w:rsid w:val="004E3A77"/>
    <w:rsid w:val="004E519E"/>
    <w:rsid w:val="004E572F"/>
    <w:rsid w:val="004F3C9D"/>
    <w:rsid w:val="004F69F9"/>
    <w:rsid w:val="004F7625"/>
    <w:rsid w:val="0050067E"/>
    <w:rsid w:val="00505738"/>
    <w:rsid w:val="00506DBB"/>
    <w:rsid w:val="00510B56"/>
    <w:rsid w:val="0051143E"/>
    <w:rsid w:val="0051154B"/>
    <w:rsid w:val="00512A7C"/>
    <w:rsid w:val="0051463D"/>
    <w:rsid w:val="00520AA3"/>
    <w:rsid w:val="00520B44"/>
    <w:rsid w:val="00521947"/>
    <w:rsid w:val="005229C6"/>
    <w:rsid w:val="005238AE"/>
    <w:rsid w:val="005239C4"/>
    <w:rsid w:val="00524047"/>
    <w:rsid w:val="005249D8"/>
    <w:rsid w:val="00527575"/>
    <w:rsid w:val="00531FE1"/>
    <w:rsid w:val="00534007"/>
    <w:rsid w:val="00536BBF"/>
    <w:rsid w:val="00543FE0"/>
    <w:rsid w:val="00544C15"/>
    <w:rsid w:val="005546D5"/>
    <w:rsid w:val="00554C3E"/>
    <w:rsid w:val="00554DBE"/>
    <w:rsid w:val="0055684E"/>
    <w:rsid w:val="0055686C"/>
    <w:rsid w:val="00557AC5"/>
    <w:rsid w:val="00560BDF"/>
    <w:rsid w:val="005653F1"/>
    <w:rsid w:val="00571DF9"/>
    <w:rsid w:val="0058090C"/>
    <w:rsid w:val="0058179E"/>
    <w:rsid w:val="00581BCB"/>
    <w:rsid w:val="0058616A"/>
    <w:rsid w:val="00591896"/>
    <w:rsid w:val="00595CD6"/>
    <w:rsid w:val="005A0E1F"/>
    <w:rsid w:val="005A26D4"/>
    <w:rsid w:val="005A7309"/>
    <w:rsid w:val="005A731B"/>
    <w:rsid w:val="005B2010"/>
    <w:rsid w:val="005B7D0F"/>
    <w:rsid w:val="005C0127"/>
    <w:rsid w:val="005C0AD9"/>
    <w:rsid w:val="005C2314"/>
    <w:rsid w:val="005C670A"/>
    <w:rsid w:val="005C7863"/>
    <w:rsid w:val="005D2A77"/>
    <w:rsid w:val="005D5444"/>
    <w:rsid w:val="005D5E59"/>
    <w:rsid w:val="005D6A1E"/>
    <w:rsid w:val="005D75BC"/>
    <w:rsid w:val="005E02AC"/>
    <w:rsid w:val="005E0E3C"/>
    <w:rsid w:val="005E4ED0"/>
    <w:rsid w:val="005E6552"/>
    <w:rsid w:val="005E7FA1"/>
    <w:rsid w:val="005F081A"/>
    <w:rsid w:val="005F0911"/>
    <w:rsid w:val="005F1D41"/>
    <w:rsid w:val="005F58DB"/>
    <w:rsid w:val="005F670D"/>
    <w:rsid w:val="005F6E4C"/>
    <w:rsid w:val="006005D0"/>
    <w:rsid w:val="0060493A"/>
    <w:rsid w:val="00604B9B"/>
    <w:rsid w:val="00605E13"/>
    <w:rsid w:val="00605E60"/>
    <w:rsid w:val="00606702"/>
    <w:rsid w:val="00612345"/>
    <w:rsid w:val="006135D4"/>
    <w:rsid w:val="00621552"/>
    <w:rsid w:val="006220F3"/>
    <w:rsid w:val="006272E7"/>
    <w:rsid w:val="0062751F"/>
    <w:rsid w:val="006275C8"/>
    <w:rsid w:val="00627C55"/>
    <w:rsid w:val="00631907"/>
    <w:rsid w:val="00632553"/>
    <w:rsid w:val="00634980"/>
    <w:rsid w:val="00634A0B"/>
    <w:rsid w:val="00640787"/>
    <w:rsid w:val="0064765E"/>
    <w:rsid w:val="00647B17"/>
    <w:rsid w:val="00657E5B"/>
    <w:rsid w:val="00664AE5"/>
    <w:rsid w:val="00664E2C"/>
    <w:rsid w:val="0068319B"/>
    <w:rsid w:val="006831EE"/>
    <w:rsid w:val="00692DB9"/>
    <w:rsid w:val="006968C3"/>
    <w:rsid w:val="006A1B3E"/>
    <w:rsid w:val="006A3491"/>
    <w:rsid w:val="006A762C"/>
    <w:rsid w:val="006B2ED8"/>
    <w:rsid w:val="006B3BD1"/>
    <w:rsid w:val="006B63B5"/>
    <w:rsid w:val="006C48EB"/>
    <w:rsid w:val="006D3882"/>
    <w:rsid w:val="006D6A03"/>
    <w:rsid w:val="006D7144"/>
    <w:rsid w:val="006E1CD2"/>
    <w:rsid w:val="006E1F66"/>
    <w:rsid w:val="006E21D2"/>
    <w:rsid w:val="006E23DD"/>
    <w:rsid w:val="006E2ABF"/>
    <w:rsid w:val="006E2F54"/>
    <w:rsid w:val="006E5106"/>
    <w:rsid w:val="006F5FEE"/>
    <w:rsid w:val="007074E9"/>
    <w:rsid w:val="00712B53"/>
    <w:rsid w:val="007155E0"/>
    <w:rsid w:val="00721B6E"/>
    <w:rsid w:val="00722764"/>
    <w:rsid w:val="0072280E"/>
    <w:rsid w:val="00722A70"/>
    <w:rsid w:val="007234AE"/>
    <w:rsid w:val="00735282"/>
    <w:rsid w:val="007369D7"/>
    <w:rsid w:val="007371B9"/>
    <w:rsid w:val="0074035C"/>
    <w:rsid w:val="0074386A"/>
    <w:rsid w:val="00745A7D"/>
    <w:rsid w:val="0075007C"/>
    <w:rsid w:val="00752476"/>
    <w:rsid w:val="00753FD2"/>
    <w:rsid w:val="007542D9"/>
    <w:rsid w:val="00757159"/>
    <w:rsid w:val="007700C4"/>
    <w:rsid w:val="007711E0"/>
    <w:rsid w:val="0077149C"/>
    <w:rsid w:val="00772EDA"/>
    <w:rsid w:val="00776A03"/>
    <w:rsid w:val="00776BC4"/>
    <w:rsid w:val="00780FCB"/>
    <w:rsid w:val="00781040"/>
    <w:rsid w:val="007810FC"/>
    <w:rsid w:val="007816DC"/>
    <w:rsid w:val="00790015"/>
    <w:rsid w:val="00791B81"/>
    <w:rsid w:val="00792253"/>
    <w:rsid w:val="00792E23"/>
    <w:rsid w:val="00794291"/>
    <w:rsid w:val="0079603F"/>
    <w:rsid w:val="007A1A10"/>
    <w:rsid w:val="007A2048"/>
    <w:rsid w:val="007A228E"/>
    <w:rsid w:val="007A240C"/>
    <w:rsid w:val="007A794B"/>
    <w:rsid w:val="007A7B98"/>
    <w:rsid w:val="007B1FAE"/>
    <w:rsid w:val="007B2AA5"/>
    <w:rsid w:val="007B2D9E"/>
    <w:rsid w:val="007B3076"/>
    <w:rsid w:val="007B377D"/>
    <w:rsid w:val="007B59B8"/>
    <w:rsid w:val="007B5F87"/>
    <w:rsid w:val="007C2914"/>
    <w:rsid w:val="007C6EA1"/>
    <w:rsid w:val="007D1B87"/>
    <w:rsid w:val="007D36EC"/>
    <w:rsid w:val="007D3880"/>
    <w:rsid w:val="007D5240"/>
    <w:rsid w:val="007E758E"/>
    <w:rsid w:val="007F0016"/>
    <w:rsid w:val="007F016C"/>
    <w:rsid w:val="007F11DB"/>
    <w:rsid w:val="007F352F"/>
    <w:rsid w:val="007F366B"/>
    <w:rsid w:val="007F48EA"/>
    <w:rsid w:val="007F7265"/>
    <w:rsid w:val="007F7CDD"/>
    <w:rsid w:val="00800B64"/>
    <w:rsid w:val="00800E6A"/>
    <w:rsid w:val="00804EA5"/>
    <w:rsid w:val="008062B0"/>
    <w:rsid w:val="008067F8"/>
    <w:rsid w:val="00815DBE"/>
    <w:rsid w:val="008167E1"/>
    <w:rsid w:val="00816872"/>
    <w:rsid w:val="00816FE7"/>
    <w:rsid w:val="0082286C"/>
    <w:rsid w:val="00824FC5"/>
    <w:rsid w:val="0082549C"/>
    <w:rsid w:val="00831440"/>
    <w:rsid w:val="008356C4"/>
    <w:rsid w:val="00836F3E"/>
    <w:rsid w:val="00842520"/>
    <w:rsid w:val="00844AB1"/>
    <w:rsid w:val="008531E7"/>
    <w:rsid w:val="008542C8"/>
    <w:rsid w:val="00854CE8"/>
    <w:rsid w:val="00855EE2"/>
    <w:rsid w:val="00860449"/>
    <w:rsid w:val="00865304"/>
    <w:rsid w:val="00877C78"/>
    <w:rsid w:val="00882521"/>
    <w:rsid w:val="008A0460"/>
    <w:rsid w:val="008A22B0"/>
    <w:rsid w:val="008A34F9"/>
    <w:rsid w:val="008A5181"/>
    <w:rsid w:val="008A62F6"/>
    <w:rsid w:val="008A6CD9"/>
    <w:rsid w:val="008B1074"/>
    <w:rsid w:val="008B1412"/>
    <w:rsid w:val="008B3E23"/>
    <w:rsid w:val="008B4730"/>
    <w:rsid w:val="008B614A"/>
    <w:rsid w:val="008C03BA"/>
    <w:rsid w:val="008C106B"/>
    <w:rsid w:val="008C23B1"/>
    <w:rsid w:val="008C2822"/>
    <w:rsid w:val="008C3C44"/>
    <w:rsid w:val="008C78F4"/>
    <w:rsid w:val="008D0DEE"/>
    <w:rsid w:val="008D1134"/>
    <w:rsid w:val="008D26A6"/>
    <w:rsid w:val="008D48A8"/>
    <w:rsid w:val="008D73E9"/>
    <w:rsid w:val="008E17EA"/>
    <w:rsid w:val="008E3C92"/>
    <w:rsid w:val="008E3FC7"/>
    <w:rsid w:val="008E4220"/>
    <w:rsid w:val="008E5510"/>
    <w:rsid w:val="008E6348"/>
    <w:rsid w:val="008F08EC"/>
    <w:rsid w:val="008F105E"/>
    <w:rsid w:val="008F741F"/>
    <w:rsid w:val="009002DF"/>
    <w:rsid w:val="00905656"/>
    <w:rsid w:val="00905B85"/>
    <w:rsid w:val="00905E4E"/>
    <w:rsid w:val="00906B77"/>
    <w:rsid w:val="00907ACF"/>
    <w:rsid w:val="009108DA"/>
    <w:rsid w:val="009108F9"/>
    <w:rsid w:val="009126D0"/>
    <w:rsid w:val="009140D8"/>
    <w:rsid w:val="0091510C"/>
    <w:rsid w:val="009173E8"/>
    <w:rsid w:val="009206D4"/>
    <w:rsid w:val="009255D8"/>
    <w:rsid w:val="00925DD5"/>
    <w:rsid w:val="00930B4C"/>
    <w:rsid w:val="00930DBA"/>
    <w:rsid w:val="00934853"/>
    <w:rsid w:val="009435E0"/>
    <w:rsid w:val="0094388F"/>
    <w:rsid w:val="00945AA3"/>
    <w:rsid w:val="00950BCB"/>
    <w:rsid w:val="009540D9"/>
    <w:rsid w:val="00960AEF"/>
    <w:rsid w:val="009610C8"/>
    <w:rsid w:val="009633F8"/>
    <w:rsid w:val="0097261B"/>
    <w:rsid w:val="009745E3"/>
    <w:rsid w:val="00976DC2"/>
    <w:rsid w:val="00980D19"/>
    <w:rsid w:val="00980FEA"/>
    <w:rsid w:val="00981414"/>
    <w:rsid w:val="0098194A"/>
    <w:rsid w:val="009820AC"/>
    <w:rsid w:val="00982B53"/>
    <w:rsid w:val="00983200"/>
    <w:rsid w:val="00983C92"/>
    <w:rsid w:val="009852C0"/>
    <w:rsid w:val="00985C6E"/>
    <w:rsid w:val="00987D3F"/>
    <w:rsid w:val="00990F0A"/>
    <w:rsid w:val="00992040"/>
    <w:rsid w:val="009A4CEB"/>
    <w:rsid w:val="009A4FDF"/>
    <w:rsid w:val="009B1AF7"/>
    <w:rsid w:val="009B25B7"/>
    <w:rsid w:val="009B4A66"/>
    <w:rsid w:val="009B68C8"/>
    <w:rsid w:val="009B7E56"/>
    <w:rsid w:val="009C4066"/>
    <w:rsid w:val="009C4282"/>
    <w:rsid w:val="009C4514"/>
    <w:rsid w:val="009C4AFB"/>
    <w:rsid w:val="009D5123"/>
    <w:rsid w:val="009D793D"/>
    <w:rsid w:val="009E0B27"/>
    <w:rsid w:val="009E54C3"/>
    <w:rsid w:val="009F2019"/>
    <w:rsid w:val="009F2DA3"/>
    <w:rsid w:val="00A04E1D"/>
    <w:rsid w:val="00A127F7"/>
    <w:rsid w:val="00A13E3F"/>
    <w:rsid w:val="00A16C67"/>
    <w:rsid w:val="00A239AC"/>
    <w:rsid w:val="00A23BFE"/>
    <w:rsid w:val="00A251EF"/>
    <w:rsid w:val="00A254A7"/>
    <w:rsid w:val="00A27A5B"/>
    <w:rsid w:val="00A30DB2"/>
    <w:rsid w:val="00A32BFA"/>
    <w:rsid w:val="00A32F4B"/>
    <w:rsid w:val="00A3728B"/>
    <w:rsid w:val="00A50C8E"/>
    <w:rsid w:val="00A51320"/>
    <w:rsid w:val="00A5134C"/>
    <w:rsid w:val="00A5789A"/>
    <w:rsid w:val="00A57DA6"/>
    <w:rsid w:val="00A6269F"/>
    <w:rsid w:val="00A6311F"/>
    <w:rsid w:val="00A65842"/>
    <w:rsid w:val="00A65C23"/>
    <w:rsid w:val="00A667E2"/>
    <w:rsid w:val="00A72D83"/>
    <w:rsid w:val="00A75C72"/>
    <w:rsid w:val="00A847F4"/>
    <w:rsid w:val="00A8679F"/>
    <w:rsid w:val="00A94758"/>
    <w:rsid w:val="00A95AF0"/>
    <w:rsid w:val="00A97606"/>
    <w:rsid w:val="00AA3989"/>
    <w:rsid w:val="00AB1AEA"/>
    <w:rsid w:val="00AB1C8F"/>
    <w:rsid w:val="00AB2756"/>
    <w:rsid w:val="00AB288B"/>
    <w:rsid w:val="00AB5EEB"/>
    <w:rsid w:val="00AC37D2"/>
    <w:rsid w:val="00AC448A"/>
    <w:rsid w:val="00AD19F0"/>
    <w:rsid w:val="00AD1C33"/>
    <w:rsid w:val="00AD1F88"/>
    <w:rsid w:val="00AD2D8D"/>
    <w:rsid w:val="00AE2EB6"/>
    <w:rsid w:val="00AE755D"/>
    <w:rsid w:val="00AF01C4"/>
    <w:rsid w:val="00AF0CFA"/>
    <w:rsid w:val="00AF248C"/>
    <w:rsid w:val="00AF2F7C"/>
    <w:rsid w:val="00AF548D"/>
    <w:rsid w:val="00B01D17"/>
    <w:rsid w:val="00B0246A"/>
    <w:rsid w:val="00B03169"/>
    <w:rsid w:val="00B063B4"/>
    <w:rsid w:val="00B11E85"/>
    <w:rsid w:val="00B13872"/>
    <w:rsid w:val="00B15C87"/>
    <w:rsid w:val="00B169E8"/>
    <w:rsid w:val="00B17649"/>
    <w:rsid w:val="00B24EBB"/>
    <w:rsid w:val="00B26B8F"/>
    <w:rsid w:val="00B304C9"/>
    <w:rsid w:val="00B310D6"/>
    <w:rsid w:val="00B32354"/>
    <w:rsid w:val="00B34EAD"/>
    <w:rsid w:val="00B36800"/>
    <w:rsid w:val="00B408EF"/>
    <w:rsid w:val="00B4339A"/>
    <w:rsid w:val="00B45553"/>
    <w:rsid w:val="00B47A9B"/>
    <w:rsid w:val="00B5014D"/>
    <w:rsid w:val="00B54A50"/>
    <w:rsid w:val="00B55885"/>
    <w:rsid w:val="00B55FD2"/>
    <w:rsid w:val="00B60279"/>
    <w:rsid w:val="00B747C4"/>
    <w:rsid w:val="00B75D9F"/>
    <w:rsid w:val="00B760CF"/>
    <w:rsid w:val="00B761B9"/>
    <w:rsid w:val="00B8075D"/>
    <w:rsid w:val="00B81398"/>
    <w:rsid w:val="00B81E36"/>
    <w:rsid w:val="00B83838"/>
    <w:rsid w:val="00B85EB6"/>
    <w:rsid w:val="00B92F1D"/>
    <w:rsid w:val="00B94115"/>
    <w:rsid w:val="00B9496B"/>
    <w:rsid w:val="00B95B02"/>
    <w:rsid w:val="00B96CEC"/>
    <w:rsid w:val="00B9781D"/>
    <w:rsid w:val="00B97C19"/>
    <w:rsid w:val="00BA773F"/>
    <w:rsid w:val="00BB238A"/>
    <w:rsid w:val="00BB2444"/>
    <w:rsid w:val="00BB34F7"/>
    <w:rsid w:val="00BB3CE3"/>
    <w:rsid w:val="00BB71BA"/>
    <w:rsid w:val="00BC32C8"/>
    <w:rsid w:val="00BC4314"/>
    <w:rsid w:val="00BC5FAB"/>
    <w:rsid w:val="00BD1DB9"/>
    <w:rsid w:val="00BD22EA"/>
    <w:rsid w:val="00BD2DA6"/>
    <w:rsid w:val="00BE2201"/>
    <w:rsid w:val="00BE32F3"/>
    <w:rsid w:val="00BE64DF"/>
    <w:rsid w:val="00BE66C3"/>
    <w:rsid w:val="00BF25BC"/>
    <w:rsid w:val="00BF2680"/>
    <w:rsid w:val="00BF77F8"/>
    <w:rsid w:val="00BF7FDE"/>
    <w:rsid w:val="00C052DC"/>
    <w:rsid w:val="00C05E6A"/>
    <w:rsid w:val="00C06A52"/>
    <w:rsid w:val="00C07672"/>
    <w:rsid w:val="00C115ED"/>
    <w:rsid w:val="00C13BEF"/>
    <w:rsid w:val="00C146C1"/>
    <w:rsid w:val="00C17763"/>
    <w:rsid w:val="00C20A6B"/>
    <w:rsid w:val="00C20F70"/>
    <w:rsid w:val="00C2492E"/>
    <w:rsid w:val="00C25567"/>
    <w:rsid w:val="00C3036D"/>
    <w:rsid w:val="00C319B6"/>
    <w:rsid w:val="00C35772"/>
    <w:rsid w:val="00C35DC3"/>
    <w:rsid w:val="00C364F0"/>
    <w:rsid w:val="00C36659"/>
    <w:rsid w:val="00C42B94"/>
    <w:rsid w:val="00C42E1E"/>
    <w:rsid w:val="00C47CAE"/>
    <w:rsid w:val="00C518B0"/>
    <w:rsid w:val="00C53EBA"/>
    <w:rsid w:val="00C54180"/>
    <w:rsid w:val="00C559B8"/>
    <w:rsid w:val="00C5695A"/>
    <w:rsid w:val="00C57B6A"/>
    <w:rsid w:val="00C611E4"/>
    <w:rsid w:val="00C63167"/>
    <w:rsid w:val="00C65BF3"/>
    <w:rsid w:val="00C702CA"/>
    <w:rsid w:val="00C70D1E"/>
    <w:rsid w:val="00C73047"/>
    <w:rsid w:val="00C74D86"/>
    <w:rsid w:val="00C74EFF"/>
    <w:rsid w:val="00C76B20"/>
    <w:rsid w:val="00C77203"/>
    <w:rsid w:val="00C84C8E"/>
    <w:rsid w:val="00C96094"/>
    <w:rsid w:val="00CA2A98"/>
    <w:rsid w:val="00CA7330"/>
    <w:rsid w:val="00CB01D2"/>
    <w:rsid w:val="00CB2318"/>
    <w:rsid w:val="00CB40EF"/>
    <w:rsid w:val="00CB4C00"/>
    <w:rsid w:val="00CC0667"/>
    <w:rsid w:val="00CC0EF9"/>
    <w:rsid w:val="00CC3E2D"/>
    <w:rsid w:val="00CC47E9"/>
    <w:rsid w:val="00CC601F"/>
    <w:rsid w:val="00CC6458"/>
    <w:rsid w:val="00CC7080"/>
    <w:rsid w:val="00CC7E1A"/>
    <w:rsid w:val="00CD2BD0"/>
    <w:rsid w:val="00CD3BB0"/>
    <w:rsid w:val="00CD5358"/>
    <w:rsid w:val="00CE4DFD"/>
    <w:rsid w:val="00CE6685"/>
    <w:rsid w:val="00CF1A0D"/>
    <w:rsid w:val="00CF4A36"/>
    <w:rsid w:val="00CF677F"/>
    <w:rsid w:val="00D0284E"/>
    <w:rsid w:val="00D10213"/>
    <w:rsid w:val="00D11875"/>
    <w:rsid w:val="00D11A95"/>
    <w:rsid w:val="00D11B92"/>
    <w:rsid w:val="00D1723D"/>
    <w:rsid w:val="00D22C2D"/>
    <w:rsid w:val="00D25625"/>
    <w:rsid w:val="00D30C09"/>
    <w:rsid w:val="00D33C53"/>
    <w:rsid w:val="00D34F74"/>
    <w:rsid w:val="00D35352"/>
    <w:rsid w:val="00D358F5"/>
    <w:rsid w:val="00D40787"/>
    <w:rsid w:val="00D42772"/>
    <w:rsid w:val="00D449D2"/>
    <w:rsid w:val="00D45A19"/>
    <w:rsid w:val="00D509D5"/>
    <w:rsid w:val="00D5661D"/>
    <w:rsid w:val="00D56655"/>
    <w:rsid w:val="00D56E92"/>
    <w:rsid w:val="00D57307"/>
    <w:rsid w:val="00D60E13"/>
    <w:rsid w:val="00D61D2E"/>
    <w:rsid w:val="00D63C99"/>
    <w:rsid w:val="00D6666B"/>
    <w:rsid w:val="00D718A7"/>
    <w:rsid w:val="00D72806"/>
    <w:rsid w:val="00D75AAC"/>
    <w:rsid w:val="00D76909"/>
    <w:rsid w:val="00D80C15"/>
    <w:rsid w:val="00D81650"/>
    <w:rsid w:val="00D816FA"/>
    <w:rsid w:val="00D82AA9"/>
    <w:rsid w:val="00D83331"/>
    <w:rsid w:val="00D849D3"/>
    <w:rsid w:val="00D94B93"/>
    <w:rsid w:val="00D9522B"/>
    <w:rsid w:val="00DA0729"/>
    <w:rsid w:val="00DB02DD"/>
    <w:rsid w:val="00DB164D"/>
    <w:rsid w:val="00DB2A38"/>
    <w:rsid w:val="00DB4C86"/>
    <w:rsid w:val="00DC0C5B"/>
    <w:rsid w:val="00DC1969"/>
    <w:rsid w:val="00DC1BB9"/>
    <w:rsid w:val="00DC2A90"/>
    <w:rsid w:val="00DC2AE6"/>
    <w:rsid w:val="00DC3351"/>
    <w:rsid w:val="00DC34E8"/>
    <w:rsid w:val="00DC4343"/>
    <w:rsid w:val="00DC47BB"/>
    <w:rsid w:val="00DC4815"/>
    <w:rsid w:val="00DC4B63"/>
    <w:rsid w:val="00DD0530"/>
    <w:rsid w:val="00DD56E6"/>
    <w:rsid w:val="00DD5A8A"/>
    <w:rsid w:val="00DE4324"/>
    <w:rsid w:val="00DE46A4"/>
    <w:rsid w:val="00DF2206"/>
    <w:rsid w:val="00DF3651"/>
    <w:rsid w:val="00DF3E7F"/>
    <w:rsid w:val="00DF4136"/>
    <w:rsid w:val="00DF5041"/>
    <w:rsid w:val="00DF6CC9"/>
    <w:rsid w:val="00DF76B8"/>
    <w:rsid w:val="00E031BC"/>
    <w:rsid w:val="00E0336F"/>
    <w:rsid w:val="00E0559F"/>
    <w:rsid w:val="00E118D0"/>
    <w:rsid w:val="00E13076"/>
    <w:rsid w:val="00E13675"/>
    <w:rsid w:val="00E232DA"/>
    <w:rsid w:val="00E264F1"/>
    <w:rsid w:val="00E27D3B"/>
    <w:rsid w:val="00E27D7C"/>
    <w:rsid w:val="00E30266"/>
    <w:rsid w:val="00E31ADA"/>
    <w:rsid w:val="00E357ED"/>
    <w:rsid w:val="00E36283"/>
    <w:rsid w:val="00E45E5F"/>
    <w:rsid w:val="00E4674B"/>
    <w:rsid w:val="00E477E5"/>
    <w:rsid w:val="00E50D09"/>
    <w:rsid w:val="00E52EE5"/>
    <w:rsid w:val="00E531C8"/>
    <w:rsid w:val="00E56720"/>
    <w:rsid w:val="00E56DBE"/>
    <w:rsid w:val="00E6039D"/>
    <w:rsid w:val="00E62AC9"/>
    <w:rsid w:val="00E6505A"/>
    <w:rsid w:val="00E651C5"/>
    <w:rsid w:val="00E71A17"/>
    <w:rsid w:val="00E722A0"/>
    <w:rsid w:val="00E74B75"/>
    <w:rsid w:val="00E770EA"/>
    <w:rsid w:val="00E801C9"/>
    <w:rsid w:val="00E81C2F"/>
    <w:rsid w:val="00E81F56"/>
    <w:rsid w:val="00E8519D"/>
    <w:rsid w:val="00E8639C"/>
    <w:rsid w:val="00E90857"/>
    <w:rsid w:val="00E91D50"/>
    <w:rsid w:val="00E95347"/>
    <w:rsid w:val="00E97A40"/>
    <w:rsid w:val="00EB4C84"/>
    <w:rsid w:val="00EB6786"/>
    <w:rsid w:val="00EB6CCA"/>
    <w:rsid w:val="00EB777D"/>
    <w:rsid w:val="00EC16E4"/>
    <w:rsid w:val="00EC4D8E"/>
    <w:rsid w:val="00EC54A7"/>
    <w:rsid w:val="00EC78A1"/>
    <w:rsid w:val="00ED7E7A"/>
    <w:rsid w:val="00EE19AF"/>
    <w:rsid w:val="00EE19C2"/>
    <w:rsid w:val="00EE3034"/>
    <w:rsid w:val="00EE4326"/>
    <w:rsid w:val="00EF696E"/>
    <w:rsid w:val="00EF6DD9"/>
    <w:rsid w:val="00F01B71"/>
    <w:rsid w:val="00F03A89"/>
    <w:rsid w:val="00F03E0D"/>
    <w:rsid w:val="00F04B3C"/>
    <w:rsid w:val="00F055CC"/>
    <w:rsid w:val="00F07399"/>
    <w:rsid w:val="00F113F8"/>
    <w:rsid w:val="00F12AC0"/>
    <w:rsid w:val="00F12D8F"/>
    <w:rsid w:val="00F13218"/>
    <w:rsid w:val="00F15A82"/>
    <w:rsid w:val="00F1679E"/>
    <w:rsid w:val="00F16A97"/>
    <w:rsid w:val="00F2380C"/>
    <w:rsid w:val="00F24133"/>
    <w:rsid w:val="00F24AB6"/>
    <w:rsid w:val="00F30CEB"/>
    <w:rsid w:val="00F33E7B"/>
    <w:rsid w:val="00F34561"/>
    <w:rsid w:val="00F45B23"/>
    <w:rsid w:val="00F45BB4"/>
    <w:rsid w:val="00F512C6"/>
    <w:rsid w:val="00F52B21"/>
    <w:rsid w:val="00F545CB"/>
    <w:rsid w:val="00F5765C"/>
    <w:rsid w:val="00F63220"/>
    <w:rsid w:val="00F64A2C"/>
    <w:rsid w:val="00F669CB"/>
    <w:rsid w:val="00F6731F"/>
    <w:rsid w:val="00F70407"/>
    <w:rsid w:val="00F750AB"/>
    <w:rsid w:val="00F809A9"/>
    <w:rsid w:val="00F844CA"/>
    <w:rsid w:val="00F91D12"/>
    <w:rsid w:val="00F94090"/>
    <w:rsid w:val="00FA0D60"/>
    <w:rsid w:val="00FA1C99"/>
    <w:rsid w:val="00FA31D0"/>
    <w:rsid w:val="00FA386B"/>
    <w:rsid w:val="00FA4DDF"/>
    <w:rsid w:val="00FA6A98"/>
    <w:rsid w:val="00FA7741"/>
    <w:rsid w:val="00FB46F5"/>
    <w:rsid w:val="00FB7359"/>
    <w:rsid w:val="00FC1F12"/>
    <w:rsid w:val="00FC6AF4"/>
    <w:rsid w:val="00FD00CB"/>
    <w:rsid w:val="00FD3F87"/>
    <w:rsid w:val="00FE0F1F"/>
    <w:rsid w:val="00FE14AF"/>
    <w:rsid w:val="00FE46E6"/>
    <w:rsid w:val="00FE7769"/>
    <w:rsid w:val="00FF563C"/>
    <w:rsid w:val="0106502B"/>
    <w:rsid w:val="01D34B7C"/>
    <w:rsid w:val="01FA47FF"/>
    <w:rsid w:val="02200013"/>
    <w:rsid w:val="02337D11"/>
    <w:rsid w:val="02D23086"/>
    <w:rsid w:val="030D0F8F"/>
    <w:rsid w:val="03195159"/>
    <w:rsid w:val="03767DB2"/>
    <w:rsid w:val="03D51A5C"/>
    <w:rsid w:val="040C3F64"/>
    <w:rsid w:val="047D4A26"/>
    <w:rsid w:val="04DB75B6"/>
    <w:rsid w:val="06364605"/>
    <w:rsid w:val="063A68D9"/>
    <w:rsid w:val="06677CBF"/>
    <w:rsid w:val="06860B2E"/>
    <w:rsid w:val="06A1404B"/>
    <w:rsid w:val="06D32F96"/>
    <w:rsid w:val="07320D85"/>
    <w:rsid w:val="076B52A9"/>
    <w:rsid w:val="08475BFA"/>
    <w:rsid w:val="08675950"/>
    <w:rsid w:val="08E1238F"/>
    <w:rsid w:val="09721FE0"/>
    <w:rsid w:val="097A1598"/>
    <w:rsid w:val="098331D4"/>
    <w:rsid w:val="09C94AB7"/>
    <w:rsid w:val="0A6F0EAA"/>
    <w:rsid w:val="0A947DE6"/>
    <w:rsid w:val="0AB1459F"/>
    <w:rsid w:val="0AE61DC4"/>
    <w:rsid w:val="0BA81D66"/>
    <w:rsid w:val="0C0629C4"/>
    <w:rsid w:val="0C08464D"/>
    <w:rsid w:val="0C196610"/>
    <w:rsid w:val="0C1C7E18"/>
    <w:rsid w:val="0C480CD6"/>
    <w:rsid w:val="0C674BBA"/>
    <w:rsid w:val="0C6D4DA9"/>
    <w:rsid w:val="0CA11DC5"/>
    <w:rsid w:val="0CC779D3"/>
    <w:rsid w:val="0D0665A1"/>
    <w:rsid w:val="0D105122"/>
    <w:rsid w:val="0D5D42B0"/>
    <w:rsid w:val="0D745B84"/>
    <w:rsid w:val="0D905C45"/>
    <w:rsid w:val="0E3746E5"/>
    <w:rsid w:val="0EBE6469"/>
    <w:rsid w:val="0ED92C31"/>
    <w:rsid w:val="0F037FCF"/>
    <w:rsid w:val="0F0D79B3"/>
    <w:rsid w:val="0F2B249C"/>
    <w:rsid w:val="0F3B6457"/>
    <w:rsid w:val="0F55218C"/>
    <w:rsid w:val="0F6A63C4"/>
    <w:rsid w:val="0F7554C5"/>
    <w:rsid w:val="0F7F4595"/>
    <w:rsid w:val="0F9D697A"/>
    <w:rsid w:val="10657636"/>
    <w:rsid w:val="106E6C43"/>
    <w:rsid w:val="1082318D"/>
    <w:rsid w:val="10A51115"/>
    <w:rsid w:val="10BC3EFD"/>
    <w:rsid w:val="10D74566"/>
    <w:rsid w:val="11186A50"/>
    <w:rsid w:val="11341F76"/>
    <w:rsid w:val="11AE2F10"/>
    <w:rsid w:val="1254553E"/>
    <w:rsid w:val="12704669"/>
    <w:rsid w:val="12BE7183"/>
    <w:rsid w:val="12C57CC1"/>
    <w:rsid w:val="12CC784B"/>
    <w:rsid w:val="13165211"/>
    <w:rsid w:val="139D3288"/>
    <w:rsid w:val="13A714AE"/>
    <w:rsid w:val="142E2FC1"/>
    <w:rsid w:val="14D964F6"/>
    <w:rsid w:val="15610299"/>
    <w:rsid w:val="158A6DF9"/>
    <w:rsid w:val="15A364AC"/>
    <w:rsid w:val="15C55DFA"/>
    <w:rsid w:val="15D66ED9"/>
    <w:rsid w:val="16133D73"/>
    <w:rsid w:val="16162AAF"/>
    <w:rsid w:val="167D24FA"/>
    <w:rsid w:val="16CB1F9C"/>
    <w:rsid w:val="17344377"/>
    <w:rsid w:val="173A05B0"/>
    <w:rsid w:val="175A163A"/>
    <w:rsid w:val="17D810AE"/>
    <w:rsid w:val="17DE685F"/>
    <w:rsid w:val="17EA38AF"/>
    <w:rsid w:val="18581E27"/>
    <w:rsid w:val="185E1F7A"/>
    <w:rsid w:val="189015C1"/>
    <w:rsid w:val="18C118BE"/>
    <w:rsid w:val="18E62590"/>
    <w:rsid w:val="191742B9"/>
    <w:rsid w:val="191F43B6"/>
    <w:rsid w:val="196A1598"/>
    <w:rsid w:val="197565E1"/>
    <w:rsid w:val="19C71013"/>
    <w:rsid w:val="19EE2A43"/>
    <w:rsid w:val="1A41287C"/>
    <w:rsid w:val="1A627095"/>
    <w:rsid w:val="1A7F5449"/>
    <w:rsid w:val="1AB343D7"/>
    <w:rsid w:val="1AE2585D"/>
    <w:rsid w:val="1B920CB0"/>
    <w:rsid w:val="1BBE6445"/>
    <w:rsid w:val="1BC3580A"/>
    <w:rsid w:val="1C033E95"/>
    <w:rsid w:val="1D1A7884"/>
    <w:rsid w:val="1D3D2092"/>
    <w:rsid w:val="1D701385"/>
    <w:rsid w:val="1D872966"/>
    <w:rsid w:val="1D9A65EB"/>
    <w:rsid w:val="1DE74B45"/>
    <w:rsid w:val="1E12759A"/>
    <w:rsid w:val="1E247949"/>
    <w:rsid w:val="1E5D6A43"/>
    <w:rsid w:val="1E790D3B"/>
    <w:rsid w:val="1F0E3240"/>
    <w:rsid w:val="1F31662D"/>
    <w:rsid w:val="1F925845"/>
    <w:rsid w:val="1F9B58B9"/>
    <w:rsid w:val="1FEF4E1F"/>
    <w:rsid w:val="1FFE35F4"/>
    <w:rsid w:val="20316887"/>
    <w:rsid w:val="20352914"/>
    <w:rsid w:val="20605D1D"/>
    <w:rsid w:val="20A420AE"/>
    <w:rsid w:val="20AC0F62"/>
    <w:rsid w:val="212631EB"/>
    <w:rsid w:val="214A01DA"/>
    <w:rsid w:val="226A4691"/>
    <w:rsid w:val="22B20386"/>
    <w:rsid w:val="22C34BFF"/>
    <w:rsid w:val="22D67401"/>
    <w:rsid w:val="244514B2"/>
    <w:rsid w:val="244B45EE"/>
    <w:rsid w:val="24AA4936"/>
    <w:rsid w:val="24E67D2C"/>
    <w:rsid w:val="25A91F14"/>
    <w:rsid w:val="260C1470"/>
    <w:rsid w:val="26143832"/>
    <w:rsid w:val="26595B87"/>
    <w:rsid w:val="26650E1A"/>
    <w:rsid w:val="26B4725E"/>
    <w:rsid w:val="26B66697"/>
    <w:rsid w:val="26C30DB4"/>
    <w:rsid w:val="26C857AC"/>
    <w:rsid w:val="26E33204"/>
    <w:rsid w:val="275E619F"/>
    <w:rsid w:val="27AC2909"/>
    <w:rsid w:val="27CE774F"/>
    <w:rsid w:val="27DC4E5C"/>
    <w:rsid w:val="27FF5E1C"/>
    <w:rsid w:val="28123DA1"/>
    <w:rsid w:val="285048C9"/>
    <w:rsid w:val="285C4CC5"/>
    <w:rsid w:val="294A37C8"/>
    <w:rsid w:val="2964062C"/>
    <w:rsid w:val="298962E5"/>
    <w:rsid w:val="29BC5335"/>
    <w:rsid w:val="29CA4D51"/>
    <w:rsid w:val="29D41554"/>
    <w:rsid w:val="29DA60EB"/>
    <w:rsid w:val="29F64FFC"/>
    <w:rsid w:val="2A895E70"/>
    <w:rsid w:val="2AC2368F"/>
    <w:rsid w:val="2AEC1382"/>
    <w:rsid w:val="2B1273E0"/>
    <w:rsid w:val="2B462E89"/>
    <w:rsid w:val="2B7E2E44"/>
    <w:rsid w:val="2B8F74B6"/>
    <w:rsid w:val="2BB50200"/>
    <w:rsid w:val="2C0B54C5"/>
    <w:rsid w:val="2C1367CA"/>
    <w:rsid w:val="2C1874AC"/>
    <w:rsid w:val="2C6270DE"/>
    <w:rsid w:val="2CAF4195"/>
    <w:rsid w:val="2D2E46E8"/>
    <w:rsid w:val="2D2F50A1"/>
    <w:rsid w:val="2D582B8D"/>
    <w:rsid w:val="2D5D224D"/>
    <w:rsid w:val="2E7C26FA"/>
    <w:rsid w:val="2E8D196B"/>
    <w:rsid w:val="2EDE2C2F"/>
    <w:rsid w:val="2F065CE2"/>
    <w:rsid w:val="2F083808"/>
    <w:rsid w:val="2F54730F"/>
    <w:rsid w:val="2F882B9B"/>
    <w:rsid w:val="2FD1009E"/>
    <w:rsid w:val="2FF273E1"/>
    <w:rsid w:val="2FFB15BE"/>
    <w:rsid w:val="30313232"/>
    <w:rsid w:val="303656EA"/>
    <w:rsid w:val="30672761"/>
    <w:rsid w:val="308E5F8F"/>
    <w:rsid w:val="30EE4C7F"/>
    <w:rsid w:val="31462CB6"/>
    <w:rsid w:val="31AA6891"/>
    <w:rsid w:val="31D905F0"/>
    <w:rsid w:val="31EC5663"/>
    <w:rsid w:val="324C1902"/>
    <w:rsid w:val="326D2BBF"/>
    <w:rsid w:val="32AC6BA0"/>
    <w:rsid w:val="32C8425D"/>
    <w:rsid w:val="32E12CEE"/>
    <w:rsid w:val="33294694"/>
    <w:rsid w:val="33641229"/>
    <w:rsid w:val="34C861EB"/>
    <w:rsid w:val="34D32B0A"/>
    <w:rsid w:val="34FF38FF"/>
    <w:rsid w:val="35A11C3C"/>
    <w:rsid w:val="35BB5A78"/>
    <w:rsid w:val="35ED6974"/>
    <w:rsid w:val="36107446"/>
    <w:rsid w:val="361A2DED"/>
    <w:rsid w:val="37863E67"/>
    <w:rsid w:val="378D70BE"/>
    <w:rsid w:val="37955ED2"/>
    <w:rsid w:val="37BE6263"/>
    <w:rsid w:val="37C54D0D"/>
    <w:rsid w:val="37E961A0"/>
    <w:rsid w:val="38041212"/>
    <w:rsid w:val="38482EC7"/>
    <w:rsid w:val="39230F37"/>
    <w:rsid w:val="39ED1E87"/>
    <w:rsid w:val="3A1E08FF"/>
    <w:rsid w:val="3A443B62"/>
    <w:rsid w:val="3A5F655A"/>
    <w:rsid w:val="3A9C053F"/>
    <w:rsid w:val="3A9C0A99"/>
    <w:rsid w:val="3AB931B0"/>
    <w:rsid w:val="3AE70ED9"/>
    <w:rsid w:val="3B064430"/>
    <w:rsid w:val="3BA35895"/>
    <w:rsid w:val="3BB51A32"/>
    <w:rsid w:val="3C460065"/>
    <w:rsid w:val="3C912234"/>
    <w:rsid w:val="3D0B46DE"/>
    <w:rsid w:val="3D276AA0"/>
    <w:rsid w:val="3D346110"/>
    <w:rsid w:val="3DE2616C"/>
    <w:rsid w:val="3E554159"/>
    <w:rsid w:val="3EC95C2B"/>
    <w:rsid w:val="3F087EAA"/>
    <w:rsid w:val="3F6C141B"/>
    <w:rsid w:val="3FA03BAA"/>
    <w:rsid w:val="3FE66589"/>
    <w:rsid w:val="3FEB4591"/>
    <w:rsid w:val="3FF13E7A"/>
    <w:rsid w:val="3FFE41A2"/>
    <w:rsid w:val="401A19BA"/>
    <w:rsid w:val="404B4F6D"/>
    <w:rsid w:val="406F771B"/>
    <w:rsid w:val="40923879"/>
    <w:rsid w:val="40A37834"/>
    <w:rsid w:val="40A93871"/>
    <w:rsid w:val="40B21825"/>
    <w:rsid w:val="41321059"/>
    <w:rsid w:val="41C21F3C"/>
    <w:rsid w:val="4235511F"/>
    <w:rsid w:val="42B62810"/>
    <w:rsid w:val="42B81193"/>
    <w:rsid w:val="43B45BE6"/>
    <w:rsid w:val="43E93950"/>
    <w:rsid w:val="441813A4"/>
    <w:rsid w:val="44890AEF"/>
    <w:rsid w:val="44B32986"/>
    <w:rsid w:val="44EC4684"/>
    <w:rsid w:val="45874059"/>
    <w:rsid w:val="45BB0506"/>
    <w:rsid w:val="465C2EFD"/>
    <w:rsid w:val="468B39AB"/>
    <w:rsid w:val="46A53C0E"/>
    <w:rsid w:val="47B8123D"/>
    <w:rsid w:val="48124510"/>
    <w:rsid w:val="482A0CEB"/>
    <w:rsid w:val="48425F43"/>
    <w:rsid w:val="485B27A2"/>
    <w:rsid w:val="486378A9"/>
    <w:rsid w:val="48AA6DEF"/>
    <w:rsid w:val="494F66E1"/>
    <w:rsid w:val="49724248"/>
    <w:rsid w:val="498B355B"/>
    <w:rsid w:val="4A192375"/>
    <w:rsid w:val="4A2645B2"/>
    <w:rsid w:val="4ABF25B2"/>
    <w:rsid w:val="4AC34610"/>
    <w:rsid w:val="4B1650A7"/>
    <w:rsid w:val="4C066EC9"/>
    <w:rsid w:val="4C4C4E16"/>
    <w:rsid w:val="4C63734C"/>
    <w:rsid w:val="4CCA439B"/>
    <w:rsid w:val="4CFB27A6"/>
    <w:rsid w:val="4D5C44CE"/>
    <w:rsid w:val="4DCB2178"/>
    <w:rsid w:val="4E2A3343"/>
    <w:rsid w:val="4E775E5C"/>
    <w:rsid w:val="4E824F2D"/>
    <w:rsid w:val="4E943E84"/>
    <w:rsid w:val="4E9A448D"/>
    <w:rsid w:val="4F675ED1"/>
    <w:rsid w:val="50811214"/>
    <w:rsid w:val="50850D04"/>
    <w:rsid w:val="50EE1EEB"/>
    <w:rsid w:val="5103756C"/>
    <w:rsid w:val="511F5C26"/>
    <w:rsid w:val="514C1822"/>
    <w:rsid w:val="51A451BA"/>
    <w:rsid w:val="51A46D52"/>
    <w:rsid w:val="51B04EBE"/>
    <w:rsid w:val="51C67202"/>
    <w:rsid w:val="51DD69A1"/>
    <w:rsid w:val="52306A4E"/>
    <w:rsid w:val="526B5AC6"/>
    <w:rsid w:val="5273283F"/>
    <w:rsid w:val="52E9726A"/>
    <w:rsid w:val="52EF06B7"/>
    <w:rsid w:val="53364538"/>
    <w:rsid w:val="53BD2563"/>
    <w:rsid w:val="53E06B74"/>
    <w:rsid w:val="54241329"/>
    <w:rsid w:val="547215A0"/>
    <w:rsid w:val="550A5ADB"/>
    <w:rsid w:val="551C55B1"/>
    <w:rsid w:val="553B58E4"/>
    <w:rsid w:val="5596306C"/>
    <w:rsid w:val="560E0105"/>
    <w:rsid w:val="564715B7"/>
    <w:rsid w:val="572F3C92"/>
    <w:rsid w:val="576C33BE"/>
    <w:rsid w:val="580C5867"/>
    <w:rsid w:val="580D2C4A"/>
    <w:rsid w:val="580F6192"/>
    <w:rsid w:val="58603B9A"/>
    <w:rsid w:val="58E340E1"/>
    <w:rsid w:val="58F011F8"/>
    <w:rsid w:val="5923730C"/>
    <w:rsid w:val="599F0C78"/>
    <w:rsid w:val="59C02DAD"/>
    <w:rsid w:val="59D67022"/>
    <w:rsid w:val="59FD7132"/>
    <w:rsid w:val="5A4E62E1"/>
    <w:rsid w:val="5A91039E"/>
    <w:rsid w:val="5B0D7EE2"/>
    <w:rsid w:val="5B5C088B"/>
    <w:rsid w:val="5B670635"/>
    <w:rsid w:val="5BC14B90"/>
    <w:rsid w:val="5BEC1C38"/>
    <w:rsid w:val="5C4B4933"/>
    <w:rsid w:val="5C4C5900"/>
    <w:rsid w:val="5C504816"/>
    <w:rsid w:val="5C6A5252"/>
    <w:rsid w:val="5CB5471F"/>
    <w:rsid w:val="5D0D63C7"/>
    <w:rsid w:val="5D1D6FA5"/>
    <w:rsid w:val="5D81369C"/>
    <w:rsid w:val="5D8639BC"/>
    <w:rsid w:val="5DC664B8"/>
    <w:rsid w:val="5E207F4E"/>
    <w:rsid w:val="5E3E24F3"/>
    <w:rsid w:val="5E4A44E2"/>
    <w:rsid w:val="5E67383E"/>
    <w:rsid w:val="5E6831C9"/>
    <w:rsid w:val="5E760655"/>
    <w:rsid w:val="5EB34C8F"/>
    <w:rsid w:val="5EC172E1"/>
    <w:rsid w:val="5EE96902"/>
    <w:rsid w:val="5F4955F3"/>
    <w:rsid w:val="607448F1"/>
    <w:rsid w:val="60FF065F"/>
    <w:rsid w:val="61025A59"/>
    <w:rsid w:val="615D6DD5"/>
    <w:rsid w:val="616C27E7"/>
    <w:rsid w:val="61777260"/>
    <w:rsid w:val="625B3673"/>
    <w:rsid w:val="63572CE4"/>
    <w:rsid w:val="635E2141"/>
    <w:rsid w:val="63F20007"/>
    <w:rsid w:val="640A7213"/>
    <w:rsid w:val="64446389"/>
    <w:rsid w:val="64561E9B"/>
    <w:rsid w:val="64852C29"/>
    <w:rsid w:val="64AC28AC"/>
    <w:rsid w:val="64EF09EB"/>
    <w:rsid w:val="6509567F"/>
    <w:rsid w:val="659E3170"/>
    <w:rsid w:val="65B31A18"/>
    <w:rsid w:val="65FF0876"/>
    <w:rsid w:val="662F4D42"/>
    <w:rsid w:val="66432D9C"/>
    <w:rsid w:val="67220C03"/>
    <w:rsid w:val="673E7602"/>
    <w:rsid w:val="674548F2"/>
    <w:rsid w:val="674B0565"/>
    <w:rsid w:val="67C223E6"/>
    <w:rsid w:val="68067356"/>
    <w:rsid w:val="688A2F04"/>
    <w:rsid w:val="68BE3E41"/>
    <w:rsid w:val="68E1064A"/>
    <w:rsid w:val="691205EE"/>
    <w:rsid w:val="69616D7B"/>
    <w:rsid w:val="69CB5582"/>
    <w:rsid w:val="6A524EDC"/>
    <w:rsid w:val="6B68495C"/>
    <w:rsid w:val="6B7F7BA4"/>
    <w:rsid w:val="6B9321E6"/>
    <w:rsid w:val="6B964E26"/>
    <w:rsid w:val="6BCE135A"/>
    <w:rsid w:val="6C3F4006"/>
    <w:rsid w:val="6CD57DA9"/>
    <w:rsid w:val="6D3C7A35"/>
    <w:rsid w:val="6D5817FA"/>
    <w:rsid w:val="6D777986"/>
    <w:rsid w:val="6E1F40EF"/>
    <w:rsid w:val="6E22598D"/>
    <w:rsid w:val="6EA77C40"/>
    <w:rsid w:val="6F047284"/>
    <w:rsid w:val="6FC22B43"/>
    <w:rsid w:val="6FF137F8"/>
    <w:rsid w:val="6FFB46E7"/>
    <w:rsid w:val="705169D2"/>
    <w:rsid w:val="70700CDD"/>
    <w:rsid w:val="70AC7790"/>
    <w:rsid w:val="70C04FE9"/>
    <w:rsid w:val="70C7022B"/>
    <w:rsid w:val="70DC5258"/>
    <w:rsid w:val="719B386C"/>
    <w:rsid w:val="71FB277D"/>
    <w:rsid w:val="71FD45C9"/>
    <w:rsid w:val="732950C8"/>
    <w:rsid w:val="735760D9"/>
    <w:rsid w:val="735E421E"/>
    <w:rsid w:val="738F3EEE"/>
    <w:rsid w:val="73CD1EF7"/>
    <w:rsid w:val="740404D8"/>
    <w:rsid w:val="74534AF2"/>
    <w:rsid w:val="74865660"/>
    <w:rsid w:val="74BD01BD"/>
    <w:rsid w:val="74DB514D"/>
    <w:rsid w:val="75277DA9"/>
    <w:rsid w:val="75432CCF"/>
    <w:rsid w:val="754D76BA"/>
    <w:rsid w:val="756630B5"/>
    <w:rsid w:val="75BD4CF1"/>
    <w:rsid w:val="76612DCA"/>
    <w:rsid w:val="76817959"/>
    <w:rsid w:val="775546DD"/>
    <w:rsid w:val="77AF5813"/>
    <w:rsid w:val="77D45F4A"/>
    <w:rsid w:val="77FB3EF3"/>
    <w:rsid w:val="7831514A"/>
    <w:rsid w:val="78372035"/>
    <w:rsid w:val="78FA19E0"/>
    <w:rsid w:val="79515378"/>
    <w:rsid w:val="7A523918"/>
    <w:rsid w:val="7AD62441"/>
    <w:rsid w:val="7AE443DE"/>
    <w:rsid w:val="7B1E3CB8"/>
    <w:rsid w:val="7B263E7A"/>
    <w:rsid w:val="7B2A1069"/>
    <w:rsid w:val="7B446F42"/>
    <w:rsid w:val="7C821119"/>
    <w:rsid w:val="7CD460A4"/>
    <w:rsid w:val="7CD81A13"/>
    <w:rsid w:val="7D3D3CF9"/>
    <w:rsid w:val="7DB61C4E"/>
    <w:rsid w:val="7E3B62A8"/>
    <w:rsid w:val="7E3C6940"/>
    <w:rsid w:val="7E4C524B"/>
    <w:rsid w:val="7E6C485D"/>
    <w:rsid w:val="7ECD7909"/>
    <w:rsid w:val="7ED72141"/>
    <w:rsid w:val="7EE051D4"/>
    <w:rsid w:val="7F345520"/>
    <w:rsid w:val="7F390573"/>
    <w:rsid w:val="7F5513EB"/>
    <w:rsid w:val="7F5C1C3B"/>
    <w:rsid w:val="7F6776A3"/>
    <w:rsid w:val="7F7818B1"/>
    <w:rsid w:val="7F8738A2"/>
    <w:rsid w:val="7F8D5933"/>
    <w:rsid w:val="7FAD246A"/>
    <w:rsid w:val="7FD772A0"/>
    <w:rsid w:val="7FF832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nhideWhenUsed="0" w:uiPriority="99"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方正书宋简体" w:hAnsi="方正书宋简体" w:eastAsia="楷体_GB2312" w:cs="方正书宋简体"/>
      <w:kern w:val="2"/>
      <w:sz w:val="21"/>
      <w:lang w:val="en-US" w:eastAsia="zh-CN" w:bidi="ar-SA"/>
    </w:rPr>
  </w:style>
  <w:style w:type="paragraph" w:styleId="2">
    <w:name w:val="heading 1"/>
    <w:basedOn w:val="1"/>
    <w:next w:val="1"/>
    <w:link w:val="41"/>
    <w:qFormat/>
    <w:uiPriority w:val="0"/>
    <w:pPr>
      <w:keepNext/>
      <w:outlineLvl w:val="0"/>
    </w:pPr>
    <w:rPr>
      <w:sz w:val="28"/>
      <w:szCs w:val="24"/>
    </w:rPr>
  </w:style>
  <w:style w:type="paragraph" w:styleId="3">
    <w:name w:val="heading 2"/>
    <w:basedOn w:val="1"/>
    <w:next w:val="1"/>
    <w:qFormat/>
    <w:uiPriority w:val="0"/>
    <w:pPr>
      <w:keepNext/>
      <w:keepLines/>
      <w:adjustRightInd w:val="0"/>
      <w:spacing w:before="260" w:after="260" w:line="416" w:lineRule="atLeast"/>
      <w:jc w:val="left"/>
      <w:textAlignment w:val="baseline"/>
      <w:outlineLvl w:val="1"/>
    </w:pPr>
    <w:rPr>
      <w:rFonts w:ascii="Arial" w:hAnsi="Arial" w:eastAsia="黑体"/>
      <w:b/>
      <w:kern w:val="0"/>
      <w:sz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paragraph" w:styleId="5">
    <w:name w:val="heading 4"/>
    <w:basedOn w:val="1"/>
    <w:next w:val="1"/>
    <w:qFormat/>
    <w:uiPriority w:val="0"/>
    <w:pPr>
      <w:keepNext/>
      <w:keepLines/>
      <w:adjustRightInd w:val="0"/>
      <w:spacing w:before="280" w:after="290" w:line="376" w:lineRule="atLeast"/>
      <w:jc w:val="left"/>
      <w:textAlignment w:val="baseline"/>
      <w:outlineLvl w:val="3"/>
    </w:pPr>
    <w:rPr>
      <w:rFonts w:ascii="Arial" w:hAnsi="Arial" w:eastAsia="黑体"/>
      <w:b/>
      <w:kern w:val="0"/>
      <w:sz w:val="28"/>
    </w:rPr>
  </w:style>
  <w:style w:type="character" w:default="1" w:styleId="35">
    <w:name w:val="Default Paragraph Font"/>
    <w:semiHidden/>
    <w:unhideWhenUsed/>
    <w:qFormat/>
    <w:uiPriority w:val="1"/>
  </w:style>
  <w:style w:type="table" w:default="1" w:styleId="33">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qFormat/>
    <w:uiPriority w:val="0"/>
    <w:pPr>
      <w:ind w:left="2520" w:leftChars="1200"/>
    </w:pPr>
  </w:style>
  <w:style w:type="paragraph" w:styleId="7">
    <w:name w:val="Normal Indent"/>
    <w:basedOn w:val="1"/>
    <w:qFormat/>
    <w:uiPriority w:val="0"/>
    <w:pPr>
      <w:ind w:firstLine="420" w:firstLineChars="200"/>
    </w:pPr>
  </w:style>
  <w:style w:type="paragraph" w:styleId="8">
    <w:name w:val="Document Map"/>
    <w:basedOn w:val="1"/>
    <w:qFormat/>
    <w:uiPriority w:val="0"/>
    <w:pPr>
      <w:shd w:val="clear" w:color="auto" w:fill="000080"/>
    </w:pPr>
  </w:style>
  <w:style w:type="paragraph" w:styleId="9">
    <w:name w:val="annotation text"/>
    <w:basedOn w:val="1"/>
    <w:link w:val="42"/>
    <w:semiHidden/>
    <w:qFormat/>
    <w:uiPriority w:val="0"/>
    <w:pPr>
      <w:jc w:val="left"/>
    </w:pPr>
  </w:style>
  <w:style w:type="paragraph" w:styleId="10">
    <w:name w:val="Body Text"/>
    <w:basedOn w:val="1"/>
    <w:qFormat/>
    <w:uiPriority w:val="0"/>
    <w:pPr>
      <w:spacing w:after="120"/>
    </w:pPr>
    <w:rPr>
      <w:szCs w:val="24"/>
    </w:rPr>
  </w:style>
  <w:style w:type="paragraph" w:styleId="11">
    <w:name w:val="Body Text Indent"/>
    <w:basedOn w:val="1"/>
    <w:next w:val="7"/>
    <w:qFormat/>
    <w:uiPriority w:val="0"/>
    <w:pPr>
      <w:ind w:firstLine="540"/>
    </w:pPr>
    <w:rPr>
      <w:rFonts w:eastAsia="仿宋_GB2312"/>
      <w:sz w:val="28"/>
    </w:rPr>
  </w:style>
  <w:style w:type="paragraph" w:styleId="12">
    <w:name w:val="index 4"/>
    <w:basedOn w:val="1"/>
    <w:next w:val="1"/>
    <w:qFormat/>
    <w:uiPriority w:val="99"/>
    <w:pPr>
      <w:ind w:left="600" w:leftChars="600"/>
    </w:pPr>
    <w:rPr>
      <w:szCs w:val="24"/>
    </w:rPr>
  </w:style>
  <w:style w:type="paragraph" w:styleId="13">
    <w:name w:val="toc 5"/>
    <w:basedOn w:val="1"/>
    <w:next w:val="1"/>
    <w:qFormat/>
    <w:uiPriority w:val="0"/>
    <w:pPr>
      <w:ind w:left="1680" w:leftChars="800"/>
    </w:pPr>
  </w:style>
  <w:style w:type="paragraph" w:styleId="14">
    <w:name w:val="toc 3"/>
    <w:basedOn w:val="1"/>
    <w:next w:val="1"/>
    <w:qFormat/>
    <w:uiPriority w:val="39"/>
    <w:pPr>
      <w:ind w:left="840" w:leftChars="400"/>
    </w:pPr>
  </w:style>
  <w:style w:type="paragraph" w:styleId="15">
    <w:name w:val="Plain Text"/>
    <w:basedOn w:val="1"/>
    <w:unhideWhenUsed/>
    <w:qFormat/>
    <w:uiPriority w:val="0"/>
    <w:rPr>
      <w:rFonts w:ascii="宋体" w:hAnsi="Courier New"/>
      <w:kern w:val="0"/>
      <w:sz w:val="20"/>
      <w:szCs w:val="21"/>
    </w:rPr>
  </w:style>
  <w:style w:type="paragraph" w:styleId="16">
    <w:name w:val="toc 8"/>
    <w:basedOn w:val="1"/>
    <w:next w:val="1"/>
    <w:qFormat/>
    <w:uiPriority w:val="0"/>
    <w:pPr>
      <w:ind w:left="2940" w:leftChars="1400"/>
    </w:pPr>
  </w:style>
  <w:style w:type="paragraph" w:styleId="17">
    <w:name w:val="Date"/>
    <w:basedOn w:val="1"/>
    <w:next w:val="1"/>
    <w:link w:val="43"/>
    <w:qFormat/>
    <w:uiPriority w:val="0"/>
    <w:rPr>
      <w:rFonts w:ascii="Arial" w:hAnsi="Arial"/>
      <w:sz w:val="28"/>
    </w:rPr>
  </w:style>
  <w:style w:type="paragraph" w:styleId="18">
    <w:name w:val="Body Text Indent 2"/>
    <w:basedOn w:val="1"/>
    <w:qFormat/>
    <w:uiPriority w:val="0"/>
    <w:pPr>
      <w:tabs>
        <w:tab w:val="left" w:pos="720"/>
      </w:tabs>
      <w:ind w:right="-506" w:rightChars="-241" w:firstLine="538" w:firstLineChars="192"/>
    </w:pPr>
    <w:rPr>
      <w:rFonts w:eastAsia="仿宋_GB2312"/>
      <w:sz w:val="28"/>
    </w:rPr>
  </w:style>
  <w:style w:type="paragraph" w:styleId="19">
    <w:name w:val="Balloon Text"/>
    <w:basedOn w:val="1"/>
    <w:qFormat/>
    <w:uiPriority w:val="0"/>
    <w:rPr>
      <w:sz w:val="18"/>
      <w:szCs w:val="18"/>
    </w:rPr>
  </w:style>
  <w:style w:type="paragraph" w:styleId="20">
    <w:name w:val="footer"/>
    <w:basedOn w:val="1"/>
    <w:link w:val="44"/>
    <w:qFormat/>
    <w:uiPriority w:val="0"/>
    <w:pPr>
      <w:tabs>
        <w:tab w:val="center" w:pos="4153"/>
        <w:tab w:val="right" w:pos="8306"/>
      </w:tabs>
      <w:snapToGrid w:val="0"/>
      <w:jc w:val="left"/>
    </w:pPr>
    <w:rPr>
      <w:sz w:val="18"/>
      <w:szCs w:val="18"/>
    </w:rPr>
  </w:style>
  <w:style w:type="paragraph" w:styleId="21">
    <w:name w:val="envelope return"/>
    <w:basedOn w:val="1"/>
    <w:unhideWhenUsed/>
    <w:qFormat/>
    <w:uiPriority w:val="99"/>
    <w:pPr>
      <w:snapToGrid w:val="0"/>
    </w:pPr>
    <w:rPr>
      <w:rFonts w:ascii="Arial" w:hAnsi="Arial"/>
    </w:rPr>
  </w:style>
  <w:style w:type="paragraph" w:styleId="22">
    <w:name w:val="header"/>
    <w:basedOn w:val="1"/>
    <w:link w:val="45"/>
    <w:qFormat/>
    <w:uiPriority w:val="99"/>
    <w:pPr>
      <w:pBdr>
        <w:bottom w:val="single" w:color="auto" w:sz="6" w:space="1"/>
      </w:pBdr>
      <w:tabs>
        <w:tab w:val="center" w:pos="4153"/>
        <w:tab w:val="right" w:pos="8306"/>
      </w:tabs>
      <w:snapToGrid w:val="0"/>
      <w:jc w:val="center"/>
    </w:pPr>
    <w:rPr>
      <w:sz w:val="18"/>
      <w:szCs w:val="18"/>
    </w:rPr>
  </w:style>
  <w:style w:type="paragraph" w:styleId="23">
    <w:name w:val="toc 1"/>
    <w:basedOn w:val="1"/>
    <w:next w:val="1"/>
    <w:qFormat/>
    <w:uiPriority w:val="39"/>
  </w:style>
  <w:style w:type="paragraph" w:styleId="24">
    <w:name w:val="toc 4"/>
    <w:basedOn w:val="1"/>
    <w:next w:val="1"/>
    <w:qFormat/>
    <w:uiPriority w:val="0"/>
    <w:pPr>
      <w:ind w:left="1260" w:leftChars="600"/>
    </w:pPr>
  </w:style>
  <w:style w:type="paragraph" w:styleId="25">
    <w:name w:val="toc 6"/>
    <w:basedOn w:val="1"/>
    <w:next w:val="1"/>
    <w:qFormat/>
    <w:uiPriority w:val="0"/>
    <w:pPr>
      <w:ind w:left="2100" w:leftChars="1000"/>
    </w:pPr>
  </w:style>
  <w:style w:type="paragraph" w:styleId="26">
    <w:name w:val="Body Text Indent 3"/>
    <w:basedOn w:val="1"/>
    <w:qFormat/>
    <w:uiPriority w:val="0"/>
    <w:pPr>
      <w:ind w:left="178" w:leftChars="85" w:firstLine="560" w:firstLineChars="200"/>
    </w:pPr>
    <w:rPr>
      <w:rFonts w:ascii="仿宋_GB2312" w:hAnsi="Arial" w:eastAsia="仿宋_GB2312"/>
      <w:sz w:val="28"/>
      <w:szCs w:val="24"/>
    </w:rPr>
  </w:style>
  <w:style w:type="paragraph" w:styleId="27">
    <w:name w:val="toc 2"/>
    <w:basedOn w:val="1"/>
    <w:next w:val="1"/>
    <w:qFormat/>
    <w:uiPriority w:val="39"/>
    <w:pPr>
      <w:ind w:left="420" w:leftChars="200"/>
    </w:pPr>
  </w:style>
  <w:style w:type="paragraph" w:styleId="28">
    <w:name w:val="toc 9"/>
    <w:basedOn w:val="1"/>
    <w:next w:val="1"/>
    <w:qFormat/>
    <w:uiPriority w:val="0"/>
    <w:pPr>
      <w:ind w:left="3360" w:leftChars="1600"/>
    </w:pPr>
  </w:style>
  <w:style w:type="paragraph" w:styleId="29">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szCs w:val="24"/>
    </w:rPr>
  </w:style>
  <w:style w:type="paragraph" w:styleId="30">
    <w:name w:val="annotation subject"/>
    <w:basedOn w:val="9"/>
    <w:next w:val="9"/>
    <w:link w:val="97"/>
    <w:qFormat/>
    <w:uiPriority w:val="0"/>
    <w:rPr>
      <w:b/>
      <w:bCs/>
    </w:rPr>
  </w:style>
  <w:style w:type="paragraph" w:styleId="31">
    <w:name w:val="Body Text First Indent"/>
    <w:basedOn w:val="10"/>
    <w:qFormat/>
    <w:uiPriority w:val="0"/>
    <w:pPr>
      <w:tabs>
        <w:tab w:val="left" w:pos="1418"/>
      </w:tabs>
      <w:autoSpaceDE w:val="0"/>
      <w:autoSpaceDN w:val="0"/>
      <w:adjustRightInd w:val="0"/>
      <w:spacing w:before="120"/>
      <w:ind w:left="1418" w:hanging="567"/>
      <w:jc w:val="left"/>
    </w:pPr>
    <w:rPr>
      <w:rFonts w:eastAsia="等线"/>
      <w:lang w:eastAsia="zh-TW"/>
    </w:rPr>
  </w:style>
  <w:style w:type="paragraph" w:styleId="32">
    <w:name w:val="Body Text First Indent 2"/>
    <w:basedOn w:val="11"/>
    <w:next w:val="1"/>
    <w:qFormat/>
    <w:uiPriority w:val="0"/>
    <w:pPr>
      <w:spacing w:after="120"/>
      <w:ind w:left="420" w:leftChars="200" w:firstLine="200"/>
    </w:pPr>
    <w:rPr>
      <w:sz w:val="21"/>
    </w:rPr>
  </w:style>
  <w:style w:type="table" w:styleId="34">
    <w:name w:val="Table Grid"/>
    <w:basedOn w:val="3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6">
    <w:name w:val="Strong"/>
    <w:qFormat/>
    <w:uiPriority w:val="22"/>
    <w:rPr>
      <w:b/>
    </w:rPr>
  </w:style>
  <w:style w:type="character" w:styleId="37">
    <w:name w:val="page number"/>
    <w:qFormat/>
    <w:uiPriority w:val="0"/>
  </w:style>
  <w:style w:type="character" w:styleId="38">
    <w:name w:val="FollowedHyperlink"/>
    <w:qFormat/>
    <w:uiPriority w:val="0"/>
    <w:rPr>
      <w:color w:val="800080"/>
      <w:u w:val="single"/>
    </w:rPr>
  </w:style>
  <w:style w:type="character" w:styleId="39">
    <w:name w:val="Hyperlink"/>
    <w:qFormat/>
    <w:uiPriority w:val="99"/>
    <w:rPr>
      <w:color w:val="0000FF"/>
      <w:u w:val="single"/>
    </w:rPr>
  </w:style>
  <w:style w:type="character" w:styleId="40">
    <w:name w:val="annotation reference"/>
    <w:semiHidden/>
    <w:qFormat/>
    <w:uiPriority w:val="0"/>
    <w:rPr>
      <w:sz w:val="21"/>
      <w:szCs w:val="21"/>
    </w:rPr>
  </w:style>
  <w:style w:type="character" w:customStyle="1" w:styleId="41">
    <w:name w:val="标题 1 字符"/>
    <w:link w:val="2"/>
    <w:qFormat/>
    <w:uiPriority w:val="0"/>
    <w:rPr>
      <w:rFonts w:eastAsia="宋体"/>
      <w:kern w:val="2"/>
      <w:sz w:val="28"/>
      <w:szCs w:val="24"/>
      <w:lang w:val="en-US" w:eastAsia="zh-CN" w:bidi="ar-SA"/>
    </w:rPr>
  </w:style>
  <w:style w:type="character" w:customStyle="1" w:styleId="42">
    <w:name w:val="批注文字 字符"/>
    <w:link w:val="9"/>
    <w:qFormat/>
    <w:uiPriority w:val="0"/>
    <w:rPr>
      <w:rFonts w:eastAsia="宋体"/>
      <w:kern w:val="2"/>
      <w:sz w:val="21"/>
      <w:lang w:val="en-US" w:eastAsia="zh-CN" w:bidi="ar-SA"/>
    </w:rPr>
  </w:style>
  <w:style w:type="character" w:customStyle="1" w:styleId="43">
    <w:name w:val="日期 字符"/>
    <w:link w:val="17"/>
    <w:qFormat/>
    <w:uiPriority w:val="0"/>
    <w:rPr>
      <w:rFonts w:ascii="Arial" w:hAnsi="Arial" w:eastAsia="楷体_GB2312"/>
      <w:kern w:val="2"/>
      <w:sz w:val="28"/>
      <w:lang w:bidi="ar-SA"/>
    </w:rPr>
  </w:style>
  <w:style w:type="character" w:customStyle="1" w:styleId="44">
    <w:name w:val="页脚 字符"/>
    <w:link w:val="20"/>
    <w:qFormat/>
    <w:uiPriority w:val="0"/>
    <w:rPr>
      <w:kern w:val="2"/>
      <w:sz w:val="18"/>
      <w:szCs w:val="18"/>
    </w:rPr>
  </w:style>
  <w:style w:type="character" w:customStyle="1" w:styleId="45">
    <w:name w:val="页眉 字符"/>
    <w:link w:val="22"/>
    <w:qFormat/>
    <w:uiPriority w:val="99"/>
    <w:rPr>
      <w:kern w:val="2"/>
      <w:sz w:val="18"/>
      <w:szCs w:val="18"/>
    </w:rPr>
  </w:style>
  <w:style w:type="character" w:customStyle="1" w:styleId="46">
    <w:name w:val="font151"/>
    <w:qFormat/>
    <w:uiPriority w:val="0"/>
    <w:rPr>
      <w:rFonts w:hint="eastAsia" w:ascii="宋体" w:hAnsi="宋体" w:eastAsia="宋体" w:cs="宋体"/>
      <w:b/>
      <w:bCs/>
      <w:color w:val="FF0000"/>
      <w:sz w:val="22"/>
      <w:szCs w:val="22"/>
      <w:u w:val="none"/>
    </w:rPr>
  </w:style>
  <w:style w:type="character" w:customStyle="1" w:styleId="47">
    <w:name w:val="Date Char"/>
    <w:qFormat/>
    <w:locked/>
    <w:uiPriority w:val="0"/>
    <w:rPr>
      <w:rFonts w:eastAsia="宋体"/>
      <w:b/>
      <w:kern w:val="2"/>
      <w:sz w:val="28"/>
      <w:lang w:val="en-US" w:eastAsia="zh-CN" w:bidi="ar-SA"/>
    </w:rPr>
  </w:style>
  <w:style w:type="character" w:customStyle="1" w:styleId="48">
    <w:name w:val="font61"/>
    <w:qFormat/>
    <w:uiPriority w:val="0"/>
    <w:rPr>
      <w:rFonts w:hint="eastAsia" w:ascii="宋体" w:hAnsi="宋体" w:eastAsia="宋体" w:cs="宋体"/>
      <w:b/>
      <w:bCs/>
      <w:color w:val="000000"/>
      <w:sz w:val="21"/>
      <w:szCs w:val="21"/>
      <w:u w:val="none"/>
    </w:rPr>
  </w:style>
  <w:style w:type="character" w:customStyle="1" w:styleId="49">
    <w:name w:val="font11"/>
    <w:qFormat/>
    <w:uiPriority w:val="0"/>
    <w:rPr>
      <w:rFonts w:hint="default" w:ascii="Times New Roman" w:hAnsi="Times New Roman" w:cs="Times New Roman"/>
      <w:color w:val="3366FF"/>
      <w:sz w:val="24"/>
      <w:szCs w:val="24"/>
      <w:u w:val="none"/>
    </w:rPr>
  </w:style>
  <w:style w:type="character" w:customStyle="1" w:styleId="50">
    <w:name w:val="font101"/>
    <w:qFormat/>
    <w:uiPriority w:val="0"/>
    <w:rPr>
      <w:rFonts w:hint="eastAsia" w:ascii="宋体" w:hAnsi="宋体" w:eastAsia="宋体" w:cs="宋体"/>
      <w:b/>
      <w:bCs/>
      <w:color w:val="FF0000"/>
      <w:sz w:val="20"/>
      <w:szCs w:val="20"/>
      <w:u w:val="single"/>
    </w:rPr>
  </w:style>
  <w:style w:type="character" w:customStyle="1" w:styleId="51">
    <w:name w:val="font111"/>
    <w:qFormat/>
    <w:uiPriority w:val="0"/>
    <w:rPr>
      <w:rFonts w:hint="default" w:ascii="Times New Roman" w:hAnsi="Times New Roman" w:cs="Times New Roman"/>
      <w:b/>
      <w:bCs/>
      <w:color w:val="000000"/>
      <w:sz w:val="21"/>
      <w:szCs w:val="21"/>
      <w:u w:val="none"/>
    </w:rPr>
  </w:style>
  <w:style w:type="character" w:customStyle="1" w:styleId="52">
    <w:name w:val="font91"/>
    <w:qFormat/>
    <w:uiPriority w:val="0"/>
    <w:rPr>
      <w:rFonts w:hint="eastAsia" w:ascii="宋体" w:hAnsi="宋体" w:eastAsia="宋体" w:cs="宋体"/>
      <w:b/>
      <w:bCs/>
      <w:color w:val="000000"/>
      <w:sz w:val="20"/>
      <w:szCs w:val="20"/>
      <w:u w:val="single"/>
    </w:rPr>
  </w:style>
  <w:style w:type="character" w:customStyle="1" w:styleId="53">
    <w:name w:val="font112"/>
    <w:qFormat/>
    <w:uiPriority w:val="0"/>
    <w:rPr>
      <w:rFonts w:hint="eastAsia" w:ascii="宋体" w:hAnsi="宋体" w:eastAsia="宋体" w:cs="宋体"/>
      <w:b/>
      <w:bCs/>
      <w:color w:val="FF0000"/>
      <w:sz w:val="22"/>
      <w:szCs w:val="22"/>
      <w:u w:val="none"/>
    </w:rPr>
  </w:style>
  <w:style w:type="character" w:customStyle="1" w:styleId="54">
    <w:name w:val="font71"/>
    <w:qFormat/>
    <w:uiPriority w:val="0"/>
    <w:rPr>
      <w:rFonts w:hint="eastAsia" w:ascii="宋体" w:hAnsi="宋体" w:eastAsia="宋体" w:cs="宋体"/>
      <w:color w:val="FF0000"/>
      <w:sz w:val="20"/>
      <w:szCs w:val="20"/>
      <w:u w:val="none"/>
    </w:rPr>
  </w:style>
  <w:style w:type="character" w:customStyle="1" w:styleId="55">
    <w:name w:val="font81"/>
    <w:qFormat/>
    <w:uiPriority w:val="0"/>
    <w:rPr>
      <w:rFonts w:hint="eastAsia" w:ascii="宋体" w:hAnsi="宋体" w:eastAsia="宋体" w:cs="宋体"/>
      <w:b/>
      <w:bCs/>
      <w:color w:val="000000"/>
      <w:sz w:val="20"/>
      <w:szCs w:val="20"/>
      <w:u w:val="none"/>
    </w:rPr>
  </w:style>
  <w:style w:type="character" w:customStyle="1" w:styleId="56">
    <w:name w:val="font141"/>
    <w:qFormat/>
    <w:uiPriority w:val="0"/>
    <w:rPr>
      <w:rFonts w:hint="eastAsia" w:ascii="宋体" w:hAnsi="宋体" w:eastAsia="宋体" w:cs="宋体"/>
      <w:b/>
      <w:bCs/>
      <w:color w:val="FF0000"/>
      <w:sz w:val="20"/>
      <w:szCs w:val="20"/>
      <w:u w:val="none"/>
    </w:rPr>
  </w:style>
  <w:style w:type="character" w:customStyle="1" w:styleId="57">
    <w:name w:val="font31"/>
    <w:qFormat/>
    <w:uiPriority w:val="0"/>
    <w:rPr>
      <w:rFonts w:hint="eastAsia" w:ascii="宋体" w:hAnsi="宋体" w:eastAsia="宋体" w:cs="宋体"/>
      <w:color w:val="FF0000"/>
      <w:sz w:val="20"/>
      <w:szCs w:val="20"/>
      <w:u w:val="none"/>
    </w:rPr>
  </w:style>
  <w:style w:type="character" w:customStyle="1" w:styleId="58">
    <w:name w:val="正文1"/>
    <w:qFormat/>
    <w:uiPriority w:val="0"/>
  </w:style>
  <w:style w:type="character" w:customStyle="1" w:styleId="59">
    <w:name w:val="style29"/>
    <w:qFormat/>
    <w:uiPriority w:val="0"/>
  </w:style>
  <w:style w:type="character" w:customStyle="1" w:styleId="60">
    <w:name w:val="font21"/>
    <w:qFormat/>
    <w:uiPriority w:val="0"/>
    <w:rPr>
      <w:rFonts w:hint="eastAsia" w:ascii="宋体" w:hAnsi="宋体" w:eastAsia="宋体"/>
      <w:color w:val="3366FF"/>
      <w:sz w:val="24"/>
      <w:szCs w:val="24"/>
      <w:u w:val="none"/>
    </w:rPr>
  </w:style>
  <w:style w:type="character" w:customStyle="1" w:styleId="61">
    <w:name w:val="font41"/>
    <w:qFormat/>
    <w:uiPriority w:val="0"/>
    <w:rPr>
      <w:rFonts w:hint="eastAsia" w:ascii="宋体" w:hAnsi="宋体" w:eastAsia="宋体" w:cs="宋体"/>
      <w:color w:val="000000"/>
      <w:sz w:val="20"/>
      <w:szCs w:val="20"/>
      <w:u w:val="single"/>
    </w:rPr>
  </w:style>
  <w:style w:type="character" w:customStyle="1" w:styleId="62">
    <w:name w:val="font01"/>
    <w:qFormat/>
    <w:uiPriority w:val="0"/>
    <w:rPr>
      <w:rFonts w:hint="eastAsia" w:ascii="宋体" w:hAnsi="宋体" w:eastAsia="宋体" w:cs="宋体"/>
      <w:color w:val="000000"/>
      <w:sz w:val="22"/>
      <w:szCs w:val="22"/>
      <w:u w:val="none"/>
    </w:rPr>
  </w:style>
  <w:style w:type="character" w:customStyle="1" w:styleId="63">
    <w:name w:val="font121"/>
    <w:qFormat/>
    <w:uiPriority w:val="0"/>
    <w:rPr>
      <w:rFonts w:hint="eastAsia" w:ascii="宋体" w:hAnsi="宋体" w:eastAsia="宋体" w:cs="宋体"/>
      <w:b/>
      <w:bCs/>
      <w:color w:val="000000"/>
      <w:sz w:val="22"/>
      <w:szCs w:val="22"/>
      <w:u w:val="single"/>
    </w:rPr>
  </w:style>
  <w:style w:type="character" w:customStyle="1" w:styleId="64">
    <w:name w:val="font131"/>
    <w:qFormat/>
    <w:uiPriority w:val="0"/>
    <w:rPr>
      <w:rFonts w:hint="eastAsia" w:ascii="宋体" w:hAnsi="宋体" w:eastAsia="宋体" w:cs="宋体"/>
      <w:color w:val="000000"/>
      <w:sz w:val="21"/>
      <w:szCs w:val="21"/>
      <w:u w:val="single"/>
    </w:rPr>
  </w:style>
  <w:style w:type="character" w:customStyle="1" w:styleId="65">
    <w:name w:val="font51"/>
    <w:qFormat/>
    <w:uiPriority w:val="0"/>
    <w:rPr>
      <w:rFonts w:hint="eastAsia" w:ascii="宋体" w:hAnsi="宋体" w:eastAsia="宋体" w:cs="宋体"/>
      <w:color w:val="000000"/>
      <w:sz w:val="21"/>
      <w:szCs w:val="21"/>
      <w:u w:val="none"/>
    </w:rPr>
  </w:style>
  <w:style w:type="character" w:customStyle="1" w:styleId="66">
    <w:name w:val="font161"/>
    <w:qFormat/>
    <w:uiPriority w:val="0"/>
    <w:rPr>
      <w:rFonts w:hint="eastAsia" w:ascii="宋体" w:hAnsi="宋体" w:eastAsia="宋体" w:cs="宋体"/>
      <w:color w:val="000000"/>
      <w:sz w:val="20"/>
      <w:szCs w:val="20"/>
      <w:u w:val="single"/>
    </w:rPr>
  </w:style>
  <w:style w:type="character" w:customStyle="1" w:styleId="67">
    <w:name w:val="font171"/>
    <w:qFormat/>
    <w:uiPriority w:val="0"/>
    <w:rPr>
      <w:rFonts w:hint="eastAsia" w:ascii="宋体" w:hAnsi="宋体" w:eastAsia="宋体" w:cs="宋体"/>
      <w:color w:val="000000"/>
      <w:sz w:val="20"/>
      <w:szCs w:val="20"/>
      <w:u w:val="single"/>
    </w:rPr>
  </w:style>
  <w:style w:type="paragraph" w:customStyle="1" w:styleId="68">
    <w:name w:val="xl31"/>
    <w:basedOn w:val="1"/>
    <w:qFormat/>
    <w:uiPriority w:val="0"/>
    <w:pPr>
      <w:widowControl/>
      <w:spacing w:before="100" w:beforeAutospacing="1" w:after="100" w:afterAutospacing="1"/>
      <w:jc w:val="center"/>
    </w:pPr>
    <w:rPr>
      <w:rFonts w:ascii="宋体" w:hAnsi="宋体"/>
      <w:b/>
      <w:bCs/>
      <w:kern w:val="0"/>
      <w:sz w:val="28"/>
      <w:szCs w:val="28"/>
    </w:rPr>
  </w:style>
  <w:style w:type="paragraph" w:customStyle="1" w:styleId="69">
    <w:name w:val="Char16"/>
    <w:basedOn w:val="1"/>
    <w:qFormat/>
    <w:uiPriority w:val="0"/>
    <w:rPr>
      <w:rFonts w:ascii="Tahoma" w:hAnsi="Tahoma" w:eastAsia="仿宋_GB2312"/>
      <w:sz w:val="24"/>
    </w:rPr>
  </w:style>
  <w:style w:type="paragraph" w:customStyle="1" w:styleId="70">
    <w:name w:val="Char Char1"/>
    <w:basedOn w:val="1"/>
    <w:qFormat/>
    <w:uiPriority w:val="0"/>
    <w:rPr>
      <w:rFonts w:ascii="Tahoma" w:hAnsi="Tahoma"/>
      <w:sz w:val="24"/>
    </w:rPr>
  </w:style>
  <w:style w:type="paragraph" w:customStyle="1" w:styleId="71">
    <w:name w:val="Char Char Char Char Char Char Char Char Char Char"/>
    <w:basedOn w:val="1"/>
    <w:qFormat/>
    <w:uiPriority w:val="0"/>
    <w:rPr>
      <w:rFonts w:ascii="Tahoma" w:hAnsi="Tahoma" w:cs="仿宋_GB2312"/>
      <w:sz w:val="24"/>
    </w:rPr>
  </w:style>
  <w:style w:type="paragraph" w:styleId="72">
    <w:name w:val="List Paragraph"/>
    <w:basedOn w:val="1"/>
    <w:qFormat/>
    <w:uiPriority w:val="0"/>
    <w:pPr>
      <w:ind w:firstLine="420" w:firstLineChars="200"/>
    </w:pPr>
    <w:rPr>
      <w:rFonts w:ascii="Calibri" w:hAnsi="Calibri"/>
      <w:szCs w:val="22"/>
    </w:rPr>
  </w:style>
  <w:style w:type="paragraph" w:customStyle="1" w:styleId="73">
    <w:name w:val="Char Char Char"/>
    <w:basedOn w:val="1"/>
    <w:qFormat/>
    <w:uiPriority w:val="0"/>
    <w:rPr>
      <w:rFonts w:ascii="Tahoma" w:hAnsi="Tahoma"/>
      <w:sz w:val="24"/>
    </w:rPr>
  </w:style>
  <w:style w:type="paragraph" w:customStyle="1" w:styleId="74">
    <w:name w:val="样式1"/>
    <w:basedOn w:val="1"/>
    <w:qFormat/>
    <w:uiPriority w:val="0"/>
    <w:pPr>
      <w:numPr>
        <w:ilvl w:val="0"/>
        <w:numId w:val="1"/>
      </w:numPr>
      <w:adjustRightInd w:val="0"/>
      <w:textAlignment w:val="baseline"/>
    </w:pPr>
    <w:rPr>
      <w:rFonts w:ascii="宋体" w:hAnsi="宋体"/>
      <w:kern w:val="0"/>
    </w:rPr>
  </w:style>
  <w:style w:type="paragraph" w:customStyle="1" w:styleId="75">
    <w:name w:val="样式 宋体 五号 行距: 单倍行距"/>
    <w:basedOn w:val="1"/>
    <w:qFormat/>
    <w:uiPriority w:val="0"/>
    <w:pPr>
      <w:adjustRightInd w:val="0"/>
      <w:jc w:val="left"/>
      <w:textAlignment w:val="baseline"/>
    </w:pPr>
    <w:rPr>
      <w:rFonts w:ascii="宋体" w:hAnsi="宋体"/>
      <w:kern w:val="0"/>
    </w:rPr>
  </w:style>
  <w:style w:type="paragraph" w:customStyle="1" w:styleId="76">
    <w:name w:val="Char Char15"/>
    <w:basedOn w:val="1"/>
    <w:qFormat/>
    <w:uiPriority w:val="0"/>
    <w:rPr>
      <w:rFonts w:ascii="Tahoma" w:hAnsi="Tahoma" w:eastAsia="仿宋_GB2312"/>
      <w:sz w:val="24"/>
    </w:rPr>
  </w:style>
  <w:style w:type="paragraph" w:customStyle="1" w:styleId="77">
    <w:name w:val="Char"/>
    <w:basedOn w:val="1"/>
    <w:qFormat/>
    <w:uiPriority w:val="0"/>
    <w:rPr>
      <w:rFonts w:ascii="Tahoma" w:hAnsi="Tahoma" w:eastAsia="仿宋_GB2312"/>
      <w:sz w:val="24"/>
    </w:rPr>
  </w:style>
  <w:style w:type="paragraph" w:customStyle="1" w:styleId="78">
    <w:name w:val="Table Text"/>
    <w:basedOn w:val="1"/>
    <w:semiHidden/>
    <w:qFormat/>
    <w:uiPriority w:val="0"/>
    <w:rPr>
      <w:rFonts w:ascii="宋体" w:hAnsi="宋体" w:eastAsia="宋体" w:cs="宋体"/>
      <w:sz w:val="24"/>
      <w:szCs w:val="24"/>
      <w:lang w:eastAsia="en-US"/>
    </w:rPr>
  </w:style>
  <w:style w:type="paragraph" w:customStyle="1" w:styleId="79">
    <w:name w:val="Char2"/>
    <w:basedOn w:val="1"/>
    <w:qFormat/>
    <w:uiPriority w:val="0"/>
    <w:pPr>
      <w:tabs>
        <w:tab w:val="left" w:pos="360"/>
      </w:tabs>
    </w:pPr>
    <w:rPr>
      <w:sz w:val="24"/>
      <w:szCs w:val="24"/>
    </w:rPr>
  </w:style>
  <w:style w:type="paragraph" w:customStyle="1" w:styleId="80">
    <w:name w:val="纯文本1"/>
    <w:basedOn w:val="1"/>
    <w:qFormat/>
    <w:uiPriority w:val="0"/>
    <w:rPr>
      <w:rFonts w:ascii="宋体" w:hAnsi="Courier New" w:cs="Courier New"/>
      <w:szCs w:val="21"/>
    </w:rPr>
  </w:style>
  <w:style w:type="paragraph" w:customStyle="1" w:styleId="81">
    <w:name w:val="样式 标题 2 + 宋体 五号 行距: 单倍行距"/>
    <w:basedOn w:val="3"/>
    <w:qFormat/>
    <w:uiPriority w:val="0"/>
    <w:pPr>
      <w:spacing w:line="240" w:lineRule="auto"/>
    </w:pPr>
    <w:rPr>
      <w:rFonts w:ascii="宋体" w:hAnsi="宋体" w:eastAsia="宋体"/>
      <w:sz w:val="21"/>
    </w:rPr>
  </w:style>
  <w:style w:type="paragraph" w:customStyle="1" w:styleId="82">
    <w:name w:val="D&amp;L"/>
    <w:basedOn w:val="22"/>
    <w:qFormat/>
    <w:uiPriority w:val="0"/>
    <w:pPr>
      <w:pBdr>
        <w:bottom w:val="thinThickSmallGap" w:color="auto" w:sz="18" w:space="1"/>
      </w:pBdr>
      <w:adjustRightInd w:val="0"/>
      <w:snapToGrid/>
      <w:spacing w:line="240" w:lineRule="atLeast"/>
      <w:textAlignment w:val="baseline"/>
    </w:pPr>
    <w:rPr>
      <w:kern w:val="0"/>
      <w:sz w:val="24"/>
      <w:szCs w:val="20"/>
    </w:rPr>
  </w:style>
  <w:style w:type="paragraph" w:customStyle="1" w:styleId="83">
    <w:name w:val="_Style 8"/>
    <w:basedOn w:val="1"/>
    <w:qFormat/>
    <w:uiPriority w:val="0"/>
  </w:style>
  <w:style w:type="paragraph" w:customStyle="1" w:styleId="84">
    <w:name w:val="Char Char Char Char Char"/>
    <w:basedOn w:val="1"/>
    <w:qFormat/>
    <w:uiPriority w:val="0"/>
    <w:rPr>
      <w:rFonts w:ascii="Tahoma" w:hAnsi="Tahoma"/>
      <w:sz w:val="24"/>
    </w:rPr>
  </w:style>
  <w:style w:type="paragraph" w:customStyle="1" w:styleId="85">
    <w:name w:val="Char Char"/>
    <w:basedOn w:val="1"/>
    <w:qFormat/>
    <w:uiPriority w:val="0"/>
    <w:rPr>
      <w:rFonts w:ascii="Tahoma" w:hAnsi="Tahoma" w:cs="仿宋_GB2312"/>
      <w:sz w:val="24"/>
    </w:rPr>
  </w:style>
  <w:style w:type="paragraph" w:customStyle="1" w:styleId="86">
    <w:name w:val="Char1"/>
    <w:basedOn w:val="1"/>
    <w:qFormat/>
    <w:uiPriority w:val="0"/>
    <w:rPr>
      <w:rFonts w:ascii="Tahoma" w:hAnsi="Tahoma"/>
      <w:sz w:val="24"/>
    </w:rPr>
  </w:style>
  <w:style w:type="paragraph" w:customStyle="1" w:styleId="87">
    <w:name w:val="Char Char Char Char Char Char Char1 Char"/>
    <w:basedOn w:val="1"/>
    <w:qFormat/>
    <w:uiPriority w:val="0"/>
    <w:rPr>
      <w:rFonts w:ascii="Tahoma" w:hAnsi="Tahoma"/>
      <w:sz w:val="24"/>
    </w:rPr>
  </w:style>
  <w:style w:type="paragraph" w:customStyle="1" w:styleId="88">
    <w:name w:val="Char Char Char Char"/>
    <w:basedOn w:val="1"/>
    <w:next w:val="1"/>
    <w:qFormat/>
    <w:uiPriority w:val="0"/>
    <w:pPr>
      <w:widowControl/>
      <w:spacing w:line="360" w:lineRule="auto"/>
      <w:jc w:val="left"/>
    </w:pPr>
  </w:style>
  <w:style w:type="paragraph" w:customStyle="1" w:styleId="89">
    <w:name w:val="Char Char Char Char Char Char Char"/>
    <w:basedOn w:val="1"/>
    <w:qFormat/>
    <w:uiPriority w:val="0"/>
    <w:rPr>
      <w:szCs w:val="24"/>
    </w:rPr>
  </w:style>
  <w:style w:type="paragraph" w:customStyle="1" w:styleId="90">
    <w:name w:val="Char Char Char1 Char"/>
    <w:basedOn w:val="1"/>
    <w:qFormat/>
    <w:uiPriority w:val="0"/>
    <w:rPr>
      <w:szCs w:val="24"/>
    </w:rPr>
  </w:style>
  <w:style w:type="paragraph" w:customStyle="1" w:styleId="91">
    <w:name w:val="Char Char2"/>
    <w:basedOn w:val="1"/>
    <w:qFormat/>
    <w:uiPriority w:val="0"/>
    <w:rPr>
      <w:rFonts w:ascii="Tahoma" w:hAnsi="Tahoma" w:cs="仿宋_GB2312"/>
      <w:sz w:val="24"/>
    </w:rPr>
  </w:style>
  <w:style w:type="paragraph" w:customStyle="1" w:styleId="92">
    <w:name w:val="正文（缩进）"/>
    <w:basedOn w:val="1"/>
    <w:qFormat/>
    <w:uiPriority w:val="0"/>
    <w:pPr>
      <w:widowControl/>
      <w:spacing w:before="156" w:after="156"/>
      <w:ind w:firstLine="480" w:firstLineChars="200"/>
      <w:jc w:val="left"/>
    </w:pPr>
    <w:rPr>
      <w:rFonts w:ascii="仿宋_GB2312" w:eastAsia="仿宋_GB2312"/>
      <w:kern w:val="0"/>
      <w:sz w:val="24"/>
    </w:rPr>
  </w:style>
  <w:style w:type="table" w:customStyle="1" w:styleId="93">
    <w:name w:val="Table Normal"/>
    <w:unhideWhenUsed/>
    <w:qFormat/>
    <w:uiPriority w:val="0"/>
    <w:tblPr>
      <w:tblCellMar>
        <w:top w:w="0" w:type="dxa"/>
        <w:left w:w="0" w:type="dxa"/>
        <w:bottom w:w="0" w:type="dxa"/>
        <w:right w:w="0" w:type="dxa"/>
      </w:tblCellMar>
    </w:tblPr>
  </w:style>
  <w:style w:type="character" w:customStyle="1" w:styleId="94">
    <w:name w:val="_Style 89"/>
    <w:unhideWhenUsed/>
    <w:qFormat/>
    <w:uiPriority w:val="99"/>
    <w:rPr>
      <w:color w:val="605E5C"/>
      <w:shd w:val="clear" w:color="auto" w:fill="E1DFDD"/>
    </w:rPr>
  </w:style>
  <w:style w:type="paragraph" w:customStyle="1" w:styleId="95">
    <w:name w:val="修订1"/>
    <w:hidden/>
    <w:unhideWhenUsed/>
    <w:qFormat/>
    <w:uiPriority w:val="99"/>
    <w:rPr>
      <w:rFonts w:ascii="方正书宋简体" w:hAnsi="方正书宋简体" w:eastAsia="楷体_GB2312" w:cs="方正书宋简体"/>
      <w:kern w:val="2"/>
      <w:sz w:val="21"/>
      <w:lang w:val="en-US" w:eastAsia="zh-CN" w:bidi="ar-SA"/>
    </w:rPr>
  </w:style>
  <w:style w:type="paragraph" w:customStyle="1" w:styleId="96">
    <w:name w:val="修订2"/>
    <w:hidden/>
    <w:unhideWhenUsed/>
    <w:qFormat/>
    <w:uiPriority w:val="99"/>
    <w:rPr>
      <w:rFonts w:ascii="方正书宋简体" w:hAnsi="方正书宋简体" w:eastAsia="楷体_GB2312" w:cs="方正书宋简体"/>
      <w:kern w:val="2"/>
      <w:sz w:val="21"/>
      <w:lang w:val="en-US" w:eastAsia="zh-CN" w:bidi="ar-SA"/>
    </w:rPr>
  </w:style>
  <w:style w:type="character" w:customStyle="1" w:styleId="97">
    <w:name w:val="批注主题 字符"/>
    <w:basedOn w:val="42"/>
    <w:link w:val="30"/>
    <w:qFormat/>
    <w:uiPriority w:val="0"/>
    <w:rPr>
      <w:rFonts w:eastAsia="宋体"/>
      <w:b/>
      <w:bCs/>
      <w:kern w:val="2"/>
      <w:sz w:val="21"/>
      <w:lang w:val="en-US" w:eastAsia="zh-CN" w:bidi="ar-SA"/>
    </w:rPr>
  </w:style>
  <w:style w:type="paragraph" w:customStyle="1" w:styleId="98">
    <w:name w:val="修订3"/>
    <w:hidden/>
    <w:unhideWhenUsed/>
    <w:qFormat/>
    <w:uiPriority w:val="99"/>
    <w:rPr>
      <w:rFonts w:ascii="方正书宋简体" w:hAnsi="方正书宋简体" w:eastAsia="楷体_GB2312" w:cs="方正书宋简体"/>
      <w:kern w:val="2"/>
      <w:sz w:val="21"/>
      <w:lang w:val="en-US" w:eastAsia="zh-CN" w:bidi="ar-SA"/>
    </w:rPr>
  </w:style>
  <w:style w:type="character" w:customStyle="1" w:styleId="99">
    <w:name w:val="未处理的提及1"/>
    <w:basedOn w:val="35"/>
    <w:semiHidden/>
    <w:unhideWhenUsed/>
    <w:qFormat/>
    <w:uiPriority w:val="99"/>
    <w:rPr>
      <w:color w:val="605E5C"/>
      <w:shd w:val="clear" w:color="auto" w:fill="E1DFDD"/>
    </w:rPr>
  </w:style>
  <w:style w:type="paragraph" w:customStyle="1" w:styleId="100">
    <w:name w:val="修订4"/>
    <w:hidden/>
    <w:unhideWhenUsed/>
    <w:qFormat/>
    <w:uiPriority w:val="99"/>
    <w:rPr>
      <w:rFonts w:ascii="方正书宋简体" w:hAnsi="方正书宋简体" w:eastAsia="楷体_GB2312" w:cs="方正书宋简体"/>
      <w:kern w:val="2"/>
      <w:sz w:val="21"/>
      <w:lang w:val="en-US" w:eastAsia="zh-CN" w:bidi="ar-SA"/>
    </w:rPr>
  </w:style>
  <w:style w:type="paragraph" w:customStyle="1" w:styleId="101">
    <w:name w:val="修订5"/>
    <w:hidden/>
    <w:semiHidden/>
    <w:qFormat/>
    <w:uiPriority w:val="99"/>
    <w:rPr>
      <w:rFonts w:ascii="方正书宋简体" w:hAnsi="方正书宋简体" w:eastAsia="楷体_GB2312" w:cs="方正书宋简体"/>
      <w:kern w:val="2"/>
      <w:sz w:val="21"/>
      <w:lang w:val="en-US" w:eastAsia="zh-CN" w:bidi="ar-SA"/>
    </w:rPr>
  </w:style>
  <w:style w:type="paragraph" w:customStyle="1" w:styleId="102">
    <w:name w:val="修订6"/>
    <w:hidden/>
    <w:unhideWhenUsed/>
    <w:qFormat/>
    <w:uiPriority w:val="99"/>
    <w:rPr>
      <w:rFonts w:ascii="方正书宋简体" w:hAnsi="方正书宋简体" w:eastAsia="楷体_GB2312" w:cs="方正书宋简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numbering" Target="numbering.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AEA80C-E1BD-453D-B2DD-EA52DAC5DF92}">
  <ds:schemaRefs/>
</ds:datastoreItem>
</file>

<file path=docProps/app.xml><?xml version="1.0" encoding="utf-8"?>
<Properties xmlns="http://schemas.openxmlformats.org/officeDocument/2006/extended-properties" xmlns:vt="http://schemas.openxmlformats.org/officeDocument/2006/docPropsVTypes">
  <Template>Normal</Template>
  <Company>Home</Company>
  <Pages>34</Pages>
  <Words>3106</Words>
  <Characters>3394</Characters>
  <Lines>744</Lines>
  <Paragraphs>685</Paragraphs>
  <TotalTime>5</TotalTime>
  <ScaleCrop>false</ScaleCrop>
  <LinksUpToDate>false</LinksUpToDate>
  <CharactersWithSpaces>3427</CharactersWithSpaces>
  <Application>WPS Office_12.1.0.22175_F1E327BC-269C-435d-A152-05C5408002CA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2025-12-09T01:41:00Z</dcterms:created>
  <dc:creator>Administrator</dc:creator>
  <cp:lastModifiedBy>Doris</cp:lastModifiedBy>
  <cp:lastPrinted>2016-04-21T07:25:00Z</cp:lastPrinted>
  <dcterms:modified xsi:type="dcterms:W3CDTF">2026-01-26T06:21:17Z</dcterms:modified>
  <cp:revision>297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2052-12.1.0.22175</vt:lpwstr>
  </property>
  <property fmtid="{D5CDD505-2E9C-101B-9397-08002B2CF9AE}" pid="3" name="ICV">
    <vt:lpwstr>0D37EA6A756340BF81BA25ED486D610B_13</vt:lpwstr>
  </property>
  <property fmtid="{D5CDD505-2E9C-101B-9397-08002B2CF9AE}" pid="4" name="KSOTemplateDocerSaveRecord">
    <vt:lpwstr>eyJoZGlkIjoiNTUyMTFkZDc3YzZlYmNlYmUxMWUyYjZkMzBlZjExNGIiLCJ1c2VySWQiOiI2ODM4MTg5ODEifQ==</vt:lpwstr>
  </property>
  <property fmtid="{D5CDD505-2E9C-101B-9397-08002B2CF9AE}" pid="5" name="MTWinEqns">
    <vt:bool>true</vt:bool>
  </property>
</Properties>
</file>