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A2B8D">
      <w:pPr>
        <w:widowControl/>
        <w:spacing w:line="276" w:lineRule="auto"/>
        <w:jc w:val="center"/>
        <w:rPr>
          <w:rFonts w:hint="default" w:ascii="Times New Roman" w:hAnsi="Times New Roman" w:eastAsia="宋体" w:cs="Times New Roman"/>
          <w:b/>
          <w:sz w:val="72"/>
          <w:szCs w:val="72"/>
        </w:rPr>
      </w:pPr>
    </w:p>
    <w:p w14:paraId="3A4D5755">
      <w:pPr>
        <w:widowControl/>
        <w:spacing w:line="276" w:lineRule="auto"/>
        <w:jc w:val="center"/>
        <w:rPr>
          <w:rFonts w:hint="default" w:ascii="Times New Roman" w:hAnsi="Times New Roman" w:eastAsia="宋体" w:cs="Times New Roman"/>
          <w:b/>
          <w:sz w:val="72"/>
          <w:szCs w:val="72"/>
        </w:rPr>
      </w:pPr>
    </w:p>
    <w:p w14:paraId="6A7E5E0C">
      <w:pPr>
        <w:widowControl/>
        <w:spacing w:line="276" w:lineRule="auto"/>
        <w:jc w:val="center"/>
        <w:rPr>
          <w:rFonts w:hint="default" w:ascii="Times New Roman" w:hAnsi="Times New Roman" w:eastAsia="宋体" w:cs="Times New Roman"/>
          <w:bCs/>
          <w:sz w:val="48"/>
          <w:szCs w:val="48"/>
        </w:rPr>
      </w:pPr>
      <w:r>
        <w:rPr>
          <w:rFonts w:hint="default" w:ascii="Times New Roman" w:hAnsi="Times New Roman" w:eastAsia="宋体" w:cs="Times New Roman"/>
          <w:bCs/>
          <w:sz w:val="48"/>
          <w:szCs w:val="48"/>
        </w:rPr>
        <w:t>合肥综合性科学中心环境研究院超光谱智能感知技术创新团队</w:t>
      </w:r>
      <w:r>
        <w:rPr>
          <w:rFonts w:hint="default" w:ascii="Times New Roman" w:hAnsi="Times New Roman" w:eastAsia="宋体" w:cs="Times New Roman"/>
          <w:bCs/>
          <w:sz w:val="48"/>
          <w:szCs w:val="48"/>
        </w:rPr>
        <w:t>科研计算平台硬件扩容与网络升级设备及材料采购及安装</w:t>
      </w:r>
    </w:p>
    <w:p w14:paraId="0CEAD8DD">
      <w:pPr>
        <w:widowControl/>
        <w:spacing w:line="276" w:lineRule="auto"/>
        <w:jc w:val="center"/>
        <w:rPr>
          <w:rFonts w:hint="default" w:ascii="Times New Roman" w:hAnsi="Times New Roman" w:eastAsia="宋体" w:cs="Times New Roman"/>
          <w:b/>
          <w:sz w:val="72"/>
          <w:szCs w:val="72"/>
        </w:rPr>
      </w:pPr>
    </w:p>
    <w:p w14:paraId="4120EB50">
      <w:pPr>
        <w:widowControl/>
        <w:spacing w:line="276" w:lineRule="auto"/>
        <w:rPr>
          <w:rFonts w:hint="default" w:ascii="Times New Roman" w:hAnsi="Times New Roman" w:eastAsia="宋体" w:cs="Times New Roman"/>
          <w:b/>
          <w:sz w:val="72"/>
          <w:szCs w:val="72"/>
        </w:rPr>
      </w:pPr>
    </w:p>
    <w:p w14:paraId="288E5C58">
      <w:pPr>
        <w:widowControl/>
        <w:spacing w:line="276" w:lineRule="auto"/>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询价文件</w:t>
      </w:r>
    </w:p>
    <w:p w14:paraId="78796F70">
      <w:pPr>
        <w:pStyle w:val="76"/>
        <w:spacing w:line="360" w:lineRule="auto"/>
        <w:rPr>
          <w:rFonts w:hint="default" w:ascii="Times New Roman" w:hAnsi="Times New Roman" w:eastAsia="宋体" w:cs="Times New Roman"/>
        </w:rPr>
      </w:pPr>
    </w:p>
    <w:p w14:paraId="65B502DD">
      <w:pPr>
        <w:pStyle w:val="76"/>
        <w:spacing w:line="360" w:lineRule="auto"/>
        <w:rPr>
          <w:rFonts w:hint="default" w:ascii="Times New Roman" w:hAnsi="Times New Roman" w:eastAsia="宋体" w:cs="Times New Roman"/>
        </w:rPr>
      </w:pPr>
    </w:p>
    <w:p w14:paraId="6C3BB6C4">
      <w:pPr>
        <w:pStyle w:val="76"/>
        <w:spacing w:line="360" w:lineRule="auto"/>
        <w:rPr>
          <w:rFonts w:hint="default" w:ascii="Times New Roman" w:hAnsi="Times New Roman" w:eastAsia="宋体" w:cs="Times New Roman"/>
        </w:rPr>
      </w:pPr>
    </w:p>
    <w:p w14:paraId="49DF7F47">
      <w:pPr>
        <w:pStyle w:val="76"/>
        <w:spacing w:line="360" w:lineRule="auto"/>
        <w:rPr>
          <w:rFonts w:hint="default" w:ascii="Times New Roman" w:hAnsi="Times New Roman" w:eastAsia="宋体" w:cs="Times New Roman"/>
        </w:rPr>
      </w:pPr>
    </w:p>
    <w:p w14:paraId="1E22AD39">
      <w:pPr>
        <w:widowControl/>
        <w:rPr>
          <w:rFonts w:hint="default" w:ascii="Times New Roman" w:hAnsi="Times New Roman" w:eastAsia="宋体" w:cs="Times New Roman"/>
          <w:b/>
          <w:kern w:val="0"/>
          <w:sz w:val="28"/>
        </w:rPr>
      </w:pPr>
    </w:p>
    <w:p w14:paraId="335C22CC">
      <w:pPr>
        <w:widowControl/>
        <w:rPr>
          <w:rFonts w:hint="default" w:ascii="Times New Roman" w:hAnsi="Times New Roman" w:eastAsia="宋体" w:cs="Times New Roman"/>
          <w:b/>
          <w:kern w:val="0"/>
          <w:sz w:val="28"/>
        </w:rPr>
      </w:pPr>
    </w:p>
    <w:p w14:paraId="70AFC3B3">
      <w:pPr>
        <w:widowControl/>
        <w:rPr>
          <w:rFonts w:hint="default" w:ascii="Times New Roman" w:hAnsi="Times New Roman" w:eastAsia="宋体" w:cs="Times New Roman"/>
          <w:b/>
          <w:kern w:val="0"/>
          <w:sz w:val="28"/>
        </w:rPr>
      </w:pPr>
    </w:p>
    <w:p w14:paraId="07A2D3C8">
      <w:pPr>
        <w:widowControl/>
        <w:rPr>
          <w:rFonts w:hint="default" w:ascii="Times New Roman" w:hAnsi="Times New Roman" w:eastAsia="宋体" w:cs="Times New Roman"/>
          <w:b/>
          <w:kern w:val="0"/>
          <w:sz w:val="28"/>
        </w:rPr>
      </w:pPr>
    </w:p>
    <w:p w14:paraId="7F335C4F">
      <w:pPr>
        <w:widowControl/>
        <w:rPr>
          <w:rFonts w:hint="default" w:ascii="Times New Roman" w:hAnsi="Times New Roman" w:eastAsia="宋体" w:cs="Times New Roman"/>
          <w:b/>
          <w:kern w:val="0"/>
          <w:sz w:val="28"/>
        </w:rPr>
      </w:pPr>
    </w:p>
    <w:p w14:paraId="70694E23">
      <w:pPr>
        <w:widowControl/>
        <w:rPr>
          <w:rFonts w:hint="default" w:ascii="Times New Roman" w:hAnsi="Times New Roman" w:eastAsia="宋体" w:cs="Times New Roman"/>
          <w:b/>
          <w:kern w:val="0"/>
          <w:sz w:val="28"/>
        </w:rPr>
      </w:pPr>
    </w:p>
    <w:p w14:paraId="12E79645">
      <w:pPr>
        <w:widowControl/>
        <w:jc w:val="center"/>
        <w:rPr>
          <w:rFonts w:hint="default" w:ascii="Times New Roman" w:hAnsi="Times New Roman" w:eastAsia="宋体" w:cs="Times New Roman"/>
          <w:bCs/>
          <w:kern w:val="0"/>
          <w:sz w:val="32"/>
          <w:szCs w:val="21"/>
        </w:rPr>
      </w:pPr>
      <w:r>
        <w:rPr>
          <w:rFonts w:hint="default" w:ascii="Times New Roman" w:hAnsi="Times New Roman" w:eastAsia="宋体" w:cs="Times New Roman"/>
          <w:bCs/>
          <w:kern w:val="0"/>
          <w:sz w:val="32"/>
          <w:szCs w:val="21"/>
        </w:rPr>
        <w:t>合肥综合性科学中心环境研究院</w:t>
      </w:r>
    </w:p>
    <w:p w14:paraId="597C8ACA">
      <w:pPr>
        <w:widowControl/>
        <w:jc w:val="center"/>
        <w:rPr>
          <w:rFonts w:hint="default" w:ascii="Times New Roman" w:hAnsi="Times New Roman" w:eastAsia="宋体" w:cs="Times New Roman"/>
          <w:bCs/>
          <w:kern w:val="0"/>
          <w:sz w:val="32"/>
          <w:szCs w:val="21"/>
        </w:rPr>
      </w:pPr>
      <w:r>
        <w:rPr>
          <w:rFonts w:hint="default" w:ascii="Times New Roman" w:hAnsi="Times New Roman" w:eastAsia="宋体" w:cs="Times New Roman"/>
          <w:bCs/>
          <w:kern w:val="0"/>
          <w:sz w:val="32"/>
          <w:szCs w:val="21"/>
        </w:rPr>
        <w:t xml:space="preserve"> </w:t>
      </w:r>
    </w:p>
    <w:p w14:paraId="19E54A4A">
      <w:pPr>
        <w:jc w:val="center"/>
        <w:rPr>
          <w:rFonts w:hint="default" w:ascii="Times New Roman" w:hAnsi="Times New Roman" w:eastAsia="宋体" w:cs="Times New Roman"/>
        </w:rPr>
      </w:pPr>
      <w:r>
        <w:rPr>
          <w:rFonts w:hint="default" w:ascii="Times New Roman" w:hAnsi="Times New Roman" w:eastAsia="宋体" w:cs="Times New Roman"/>
          <w:bCs/>
          <w:kern w:val="0"/>
          <w:sz w:val="32"/>
          <w:szCs w:val="21"/>
        </w:rPr>
        <w:t>2026年7月</w:t>
      </w:r>
      <w:r>
        <w:rPr>
          <w:rFonts w:hint="default" w:ascii="Times New Roman" w:hAnsi="Times New Roman" w:eastAsia="宋体" w:cs="Times New Roman"/>
          <w:bCs/>
          <w:kern w:val="0"/>
          <w:sz w:val="32"/>
          <w:szCs w:val="21"/>
          <w:lang w:val="en-US" w:eastAsia="zh-CN"/>
        </w:rPr>
        <w:t>3</w:t>
      </w:r>
      <w:r>
        <w:rPr>
          <w:rFonts w:hint="default" w:ascii="Times New Roman" w:hAnsi="Times New Roman" w:eastAsia="宋体" w:cs="Times New Roman"/>
          <w:bCs/>
          <w:kern w:val="0"/>
          <w:sz w:val="32"/>
          <w:szCs w:val="21"/>
        </w:rPr>
        <w:t>日</w:t>
      </w:r>
      <w:r>
        <w:rPr>
          <w:rFonts w:hint="default" w:ascii="Times New Roman" w:hAnsi="Times New Roman" w:eastAsia="宋体" w:cs="Times New Roman"/>
          <w:b/>
          <w:sz w:val="24"/>
          <w:szCs w:val="24"/>
        </w:rPr>
        <w:br w:type="page"/>
      </w:r>
    </w:p>
    <w:p w14:paraId="0C5FC9BC">
      <w:pPr>
        <w:rPr>
          <w:rFonts w:hint="default" w:ascii="Times New Roman" w:hAnsi="Times New Roman" w:eastAsia="宋体" w:cs="Times New Roman"/>
          <w:b/>
          <w:sz w:val="24"/>
          <w:szCs w:val="24"/>
        </w:rPr>
      </w:pPr>
    </w:p>
    <w:p w14:paraId="51CAE466">
      <w:pPr>
        <w:jc w:val="center"/>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目  录</w:t>
      </w:r>
    </w:p>
    <w:p w14:paraId="6FA8F23F">
      <w:pPr>
        <w:jc w:val="center"/>
        <w:rPr>
          <w:rFonts w:hint="default" w:ascii="Times New Roman" w:hAnsi="Times New Roman" w:eastAsia="宋体" w:cs="Times New Roman"/>
          <w:b/>
          <w:sz w:val="24"/>
          <w:szCs w:val="24"/>
        </w:rPr>
      </w:pPr>
    </w:p>
    <w:p w14:paraId="3F6248E2">
      <w:pPr>
        <w:pStyle w:val="21"/>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TOC \o "1-3" \h \z </w:instrText>
      </w:r>
      <w:r>
        <w:rPr>
          <w:rFonts w:hint="default" w:ascii="Times New Roman" w:hAnsi="Times New Roman" w:eastAsia="宋体" w:cs="Times New Roman"/>
          <w:sz w:val="28"/>
          <w:szCs w:val="28"/>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"_Toc31977"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一、 询价公告</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_Toc31977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3892D274">
      <w:pPr>
        <w:pStyle w:val="21"/>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"_Toc21667"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二、 供应商须知</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_Toc21667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73A08980">
      <w:pPr>
        <w:pStyle w:val="21"/>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"_Toc5972"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三、 供应商资格</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_Toc5972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70C7D9C6">
      <w:pPr>
        <w:pStyle w:val="21"/>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"_Toc15000"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四、 供应商提交的报价文件内容</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_Toc15000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3DFA7EE2">
      <w:pPr>
        <w:pStyle w:val="21"/>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"_Toc28373"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五、 采购需求</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_Toc28373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4DE28AFA">
      <w:pPr>
        <w:pStyle w:val="21"/>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"_Toc6149"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六、 评审方法</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_Toc6149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06FA81B9">
      <w:pPr>
        <w:pStyle w:val="21"/>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"_Toc25322"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七、 供应商报价须知</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_Toc25322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534F5512">
      <w:pPr>
        <w:pStyle w:val="21"/>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"_Toc13074"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八、 确定成交人与签订合同</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_Toc13074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257F7C97">
      <w:pPr>
        <w:pStyle w:val="21"/>
        <w:tabs>
          <w:tab w:val="right" w:leader="dot" w:pos="9071"/>
        </w:tabs>
        <w:spacing w:line="360" w:lineRule="auto"/>
        <w:rPr>
          <w:rFonts w:hint="default" w:ascii="Times New Roman" w:hAnsi="Times New Roman" w:eastAsia="宋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"_Toc25479" </w:instrText>
      </w:r>
      <w:r>
        <w:rPr>
          <w:rFonts w:hint="default" w:ascii="Times New Roman" w:hAnsi="Times New Roman" w:cs="Times New Roman"/>
        </w:rPr>
        <w:fldChar w:fldCharType="separate"/>
      </w:r>
      <w:r>
        <w:rPr>
          <w:rFonts w:hint="default" w:ascii="Times New Roman" w:hAnsi="Times New Roman" w:eastAsia="宋体" w:cs="Times New Roman"/>
          <w:sz w:val="28"/>
          <w:szCs w:val="28"/>
        </w:rPr>
        <w:t>九、 响应文件格式</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_Toc25479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388969CC">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8"/>
          <w:szCs w:val="28"/>
        </w:rPr>
        <w:fldChar w:fldCharType="end"/>
      </w:r>
      <w:bookmarkStart w:id="0" w:name="_Toc216158623"/>
      <w:bookmarkStart w:id="1" w:name="_Toc363199264"/>
      <w:r>
        <w:rPr>
          <w:rFonts w:hint="default" w:ascii="Times New Roman" w:hAnsi="Times New Roman" w:eastAsia="宋体" w:cs="Times New Roman"/>
          <w:sz w:val="24"/>
          <w:szCs w:val="24"/>
        </w:rPr>
        <w:br w:type="page"/>
      </w:r>
    </w:p>
    <w:bookmarkEnd w:id="0"/>
    <w:bookmarkEnd w:id="1"/>
    <w:p w14:paraId="0AAC81F7">
      <w:pPr>
        <w:pStyle w:val="2"/>
        <w:keepLines/>
        <w:ind w:left="720" w:hanging="720"/>
        <w:jc w:val="center"/>
        <w:rPr>
          <w:rFonts w:hint="default" w:ascii="Times New Roman" w:hAnsi="Times New Roman" w:eastAsia="宋体" w:cs="Times New Roman"/>
          <w:sz w:val="32"/>
        </w:rPr>
      </w:pPr>
      <w:bookmarkStart w:id="2" w:name="_Toc31977"/>
      <w:r>
        <w:rPr>
          <w:rFonts w:hint="default" w:ascii="Times New Roman" w:hAnsi="Times New Roman" w:eastAsia="宋体" w:cs="Times New Roman"/>
          <w:sz w:val="32"/>
        </w:rPr>
        <w:t>一、</w:t>
      </w:r>
      <w:r>
        <w:rPr>
          <w:rFonts w:hint="default" w:ascii="Times New Roman" w:hAnsi="Times New Roman" w:eastAsia="宋体" w:cs="Times New Roman"/>
          <w:sz w:val="32"/>
        </w:rPr>
        <w:t>询价公告</w:t>
      </w:r>
      <w:bookmarkEnd w:id="2"/>
    </w:p>
    <w:p w14:paraId="1702A5D1">
      <w:pPr>
        <w:spacing w:line="360" w:lineRule="auto"/>
        <w:rPr>
          <w:rFonts w:hint="default" w:ascii="Times New Roman" w:hAnsi="Times New Roman" w:eastAsia="宋体" w:cs="Times New Roman"/>
          <w:sz w:val="24"/>
          <w:szCs w:val="24"/>
        </w:rPr>
      </w:pPr>
    </w:p>
    <w:p w14:paraId="5BA00888">
      <w:pPr>
        <w:pStyle w:val="88"/>
        <w:widowControl w:val="0"/>
        <w:autoSpaceDE w:val="0"/>
        <w:autoSpaceDN w:val="0"/>
        <w:adjustRightInd w:val="0"/>
        <w:snapToGrid w:val="0"/>
        <w:spacing w:before="0" w:after="0" w:line="360" w:lineRule="auto"/>
        <w:jc w:val="both"/>
        <w:rPr>
          <w:rFonts w:hint="default" w:ascii="Times New Roman" w:hAnsi="Times New Roman" w:eastAsia="宋体" w:cs="Times New Roman"/>
          <w:szCs w:val="24"/>
        </w:rPr>
      </w:pPr>
      <w:bookmarkStart w:id="3" w:name="_Toc15035054"/>
      <w:r>
        <w:rPr>
          <w:rFonts w:hint="default" w:ascii="Times New Roman" w:hAnsi="Times New Roman" w:eastAsia="宋体" w:cs="Times New Roman"/>
          <w:szCs w:val="24"/>
        </w:rPr>
        <w:t>根据采购需求，合肥综合性科学中心环境研究院对超光谱智能感知技术创新团队</w:t>
      </w:r>
      <w:r>
        <w:rPr>
          <w:rFonts w:hint="default" w:ascii="Times New Roman" w:hAnsi="Times New Roman" w:eastAsia="宋体" w:cs="Times New Roman"/>
          <w:spacing w:val="-2"/>
          <w:szCs w:val="24"/>
        </w:rPr>
        <w:t>科研计算平台硬件扩容与网络升级设备及材</w:t>
      </w:r>
      <w:bookmarkStart w:id="43" w:name="_GoBack"/>
      <w:bookmarkEnd w:id="43"/>
      <w:r>
        <w:rPr>
          <w:rFonts w:hint="default" w:ascii="Times New Roman" w:hAnsi="Times New Roman" w:eastAsia="宋体" w:cs="Times New Roman"/>
          <w:spacing w:val="-2"/>
          <w:szCs w:val="24"/>
        </w:rPr>
        <w:t>料采购及安装</w:t>
      </w:r>
      <w:r>
        <w:rPr>
          <w:rFonts w:hint="default" w:ascii="Times New Roman" w:hAnsi="Times New Roman" w:eastAsia="宋体" w:cs="Times New Roman"/>
          <w:szCs w:val="24"/>
        </w:rPr>
        <w:t>进行询价采购，欢迎具备条件的供应商参加报价。</w:t>
      </w:r>
    </w:p>
    <w:bookmarkEnd w:id="3"/>
    <w:p w14:paraId="25743FCB">
      <w:pPr>
        <w:autoSpaceDE w:val="0"/>
        <w:autoSpaceDN w:val="0"/>
        <w:adjustRightInd w:val="0"/>
        <w:snapToGrid w:val="0"/>
        <w:spacing w:line="360"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一、项目名称及内容</w:t>
      </w:r>
    </w:p>
    <w:p w14:paraId="77C02848">
      <w:pPr>
        <w:autoSpaceDE w:val="0"/>
        <w:autoSpaceDN w:val="0"/>
        <w:adjustRightInd w:val="0"/>
        <w:snapToGrid w:val="0"/>
        <w:spacing w:line="360" w:lineRule="auto"/>
        <w:ind w:firstLine="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1、采购人名称：合肥综合性科学中心环境研究院</w:t>
      </w:r>
    </w:p>
    <w:p w14:paraId="21D654AF">
      <w:pPr>
        <w:autoSpaceDE w:val="0"/>
        <w:autoSpaceDN w:val="0"/>
        <w:adjustRightInd w:val="0"/>
        <w:snapToGrid w:val="0"/>
        <w:spacing w:line="360" w:lineRule="auto"/>
        <w:ind w:firstLine="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2、采购人地址：</w:t>
      </w:r>
      <w:r>
        <w:rPr>
          <w:rFonts w:hint="default" w:ascii="Times New Roman" w:hAnsi="Times New Roman" w:eastAsia="宋体" w:cs="Times New Roman"/>
          <w:sz w:val="24"/>
          <w:szCs w:val="24"/>
        </w:rPr>
        <w:t>合肥蜀山经济技术开发区电商园四期</w:t>
      </w:r>
      <w:r>
        <w:rPr>
          <w:rFonts w:hint="default" w:ascii="Times New Roman" w:hAnsi="Times New Roman" w:eastAsia="宋体" w:cs="Times New Roman"/>
          <w:sz w:val="24"/>
          <w:szCs w:val="24"/>
        </w:rPr>
        <w:t>E</w:t>
      </w:r>
      <w:r>
        <w:rPr>
          <w:rFonts w:hint="default" w:ascii="Times New Roman" w:hAnsi="Times New Roman" w:eastAsia="宋体" w:cs="Times New Roman"/>
          <w:sz w:val="24"/>
          <w:szCs w:val="24"/>
        </w:rPr>
        <w:t>栋</w:t>
      </w:r>
    </w:p>
    <w:p w14:paraId="367B813C">
      <w:pPr>
        <w:autoSpaceDE w:val="0"/>
        <w:autoSpaceDN w:val="0"/>
        <w:adjustRightInd w:val="0"/>
        <w:snapToGrid w:val="0"/>
        <w:spacing w:line="360" w:lineRule="auto"/>
        <w:ind w:firstLine="200"/>
        <w:jc w:val="left"/>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3、项目名称：合肥综合性科学中心环境研究院超光谱智能感知技术创新团队</w:t>
      </w:r>
      <w:r>
        <w:rPr>
          <w:rFonts w:hint="default" w:ascii="Times New Roman" w:hAnsi="Times New Roman" w:eastAsia="宋体" w:cs="Times New Roman"/>
          <w:sz w:val="24"/>
          <w:szCs w:val="24"/>
        </w:rPr>
        <w:t>科研计算平台硬件扩容与网络升级设备及材料采购及安装</w:t>
      </w:r>
    </w:p>
    <w:p w14:paraId="47025BA6">
      <w:pPr>
        <w:autoSpaceDE w:val="0"/>
        <w:autoSpaceDN w:val="0"/>
        <w:adjustRightInd w:val="0"/>
        <w:snapToGrid w:val="0"/>
        <w:spacing w:line="360" w:lineRule="auto"/>
        <w:ind w:firstLine="20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4、预算金额：</w:t>
      </w:r>
      <w:r>
        <w:rPr>
          <w:rFonts w:hint="default" w:ascii="Times New Roman" w:hAnsi="Times New Roman" w:eastAsia="宋体" w:cs="Times New Roman"/>
          <w:kern w:val="0"/>
          <w:sz w:val="24"/>
          <w:szCs w:val="24"/>
        </w:rPr>
        <w:t>19.5万元</w:t>
      </w:r>
    </w:p>
    <w:p w14:paraId="6005D33D">
      <w:pPr>
        <w:autoSpaceDE w:val="0"/>
        <w:autoSpaceDN w:val="0"/>
        <w:adjustRightInd w:val="0"/>
        <w:snapToGrid w:val="0"/>
        <w:spacing w:line="360" w:lineRule="auto"/>
        <w:ind w:firstLine="20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5、最高限价：</w:t>
      </w:r>
      <w:r>
        <w:rPr>
          <w:rFonts w:hint="default" w:ascii="Times New Roman" w:hAnsi="Times New Roman" w:eastAsia="宋体" w:cs="Times New Roman"/>
          <w:kern w:val="0"/>
          <w:sz w:val="24"/>
          <w:szCs w:val="24"/>
        </w:rPr>
        <w:t>19.5万元</w:t>
      </w:r>
    </w:p>
    <w:p w14:paraId="3B19B576">
      <w:pPr>
        <w:autoSpaceDE w:val="0"/>
        <w:autoSpaceDN w:val="0"/>
        <w:adjustRightInd w:val="0"/>
        <w:snapToGrid w:val="0"/>
        <w:spacing w:line="360" w:lineRule="auto"/>
        <w:ind w:firstLine="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6</w:t>
      </w:r>
      <w:r>
        <w:rPr>
          <w:rFonts w:hint="default" w:ascii="Times New Roman" w:hAnsi="Times New Roman" w:eastAsia="宋体" w:cs="Times New Roman"/>
          <w:kern w:val="0"/>
          <w:sz w:val="24"/>
          <w:szCs w:val="24"/>
        </w:rPr>
        <w:t>、采购内容：合肥综合性科学中心环境研究院超光谱智能感知技术创新团队</w:t>
      </w:r>
      <w:r>
        <w:rPr>
          <w:rFonts w:hint="default" w:ascii="Times New Roman" w:hAnsi="Times New Roman" w:eastAsia="宋体" w:cs="Times New Roman"/>
          <w:sz w:val="24"/>
          <w:szCs w:val="24"/>
        </w:rPr>
        <w:t>科研计算平台硬件扩容与网络升级设备及材料采购及安装</w:t>
      </w: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rPr>
        <w:t>塔式服务器1台，25G光纤交换机2台，10G万兆光模块8个，25G光模块12个，GPU加速卡2块</w:t>
      </w:r>
      <w:r>
        <w:rPr>
          <w:rFonts w:hint="default" w:ascii="Times New Roman" w:hAnsi="Times New Roman" w:eastAsia="宋体" w:cs="Times New Roman"/>
          <w:kern w:val="0"/>
          <w:sz w:val="24"/>
          <w:szCs w:val="24"/>
        </w:rPr>
        <w:t>，具体详见采购需求。</w:t>
      </w:r>
    </w:p>
    <w:p w14:paraId="64534176">
      <w:pPr>
        <w:autoSpaceDE w:val="0"/>
        <w:autoSpaceDN w:val="0"/>
        <w:adjustRightInd w:val="0"/>
        <w:snapToGrid w:val="0"/>
        <w:spacing w:line="360" w:lineRule="auto"/>
        <w:ind w:firstLine="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7</w:t>
      </w:r>
      <w:r>
        <w:rPr>
          <w:rFonts w:hint="default" w:ascii="Times New Roman" w:hAnsi="Times New Roman" w:eastAsia="宋体" w:cs="Times New Roman"/>
          <w:kern w:val="0"/>
          <w:sz w:val="24"/>
          <w:szCs w:val="24"/>
        </w:rPr>
        <w:t>、项目地点：合肥蜀山经济技术开发区电商园四期E栋，具体以采购人指定地点为准。</w:t>
      </w:r>
    </w:p>
    <w:p w14:paraId="690344A6">
      <w:pPr>
        <w:autoSpaceDE w:val="0"/>
        <w:autoSpaceDN w:val="0"/>
        <w:adjustRightInd w:val="0"/>
        <w:snapToGrid w:val="0"/>
        <w:spacing w:line="360"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二、参与方式</w:t>
      </w:r>
    </w:p>
    <w:p w14:paraId="3D6D8D04">
      <w:pPr>
        <w:spacing w:line="360" w:lineRule="auto"/>
        <w:ind w:firstLine="240" w:firstLineChars="1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1、采购文件获取：供应商从合肥综合性科学中心环境研究院官网采购专栏</w:t>
      </w:r>
      <w:r>
        <w:rPr>
          <w:rFonts w:hint="default" w:ascii="Times New Roman" w:hAnsi="Times New Roman" w:eastAsia="宋体" w:cs="Times New Roman"/>
          <w:sz w:val="24"/>
          <w:szCs w:val="24"/>
        </w:rPr>
        <w:t>（http://www.hfioe.cn/?c=56）</w:t>
      </w:r>
      <w:r>
        <w:rPr>
          <w:rFonts w:hint="default" w:ascii="Times New Roman" w:hAnsi="Times New Roman" w:eastAsia="宋体" w:cs="Times New Roman"/>
          <w:sz w:val="24"/>
          <w:szCs w:val="24"/>
        </w:rPr>
        <w:t>自行下载采购文件。</w:t>
      </w:r>
    </w:p>
    <w:p w14:paraId="2EC79DD5">
      <w:pPr>
        <w:pStyle w:val="14"/>
        <w:spacing w:line="360" w:lineRule="auto"/>
        <w:ind w:left="216" w:leftChars="10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default" w:ascii="Times New Roman" w:hAnsi="Times New Roman" w:eastAsia="宋体" w:cs="Times New Roman"/>
          <w:b/>
          <w:bCs/>
          <w:sz w:val="24"/>
          <w:szCs w:val="24"/>
        </w:rPr>
        <w:t>响应文件递交截止时间：</w:t>
      </w:r>
      <w:r>
        <w:rPr>
          <w:rFonts w:hint="default" w:ascii="Times New Roman" w:hAnsi="Times New Roman" w:eastAsia="宋体" w:cs="Times New Roman"/>
          <w:sz w:val="24"/>
          <w:szCs w:val="24"/>
        </w:rPr>
        <w:t>2026年</w:t>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t>日12:00（北京时间）</w:t>
      </w:r>
    </w:p>
    <w:p w14:paraId="3AFEC3E1">
      <w:pPr>
        <w:pStyle w:val="14"/>
        <w:adjustRightInd w:val="0"/>
        <w:snapToGrid w:val="0"/>
        <w:spacing w:line="360" w:lineRule="auto"/>
        <w:ind w:left="216" w:leftChars="10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3、响应文件递交：</w:t>
      </w:r>
    </w:p>
    <w:p w14:paraId="5AAD5DDC">
      <w:pPr>
        <w:pStyle w:val="14"/>
        <w:adjustRightInd w:val="0"/>
        <w:snapToGrid w:val="0"/>
        <w:spacing w:line="360" w:lineRule="auto"/>
        <w:ind w:left="216" w:leftChars="10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递交地点：合肥市蜀山区湖光路电商园</w:t>
      </w:r>
      <w:r>
        <w:rPr>
          <w:rFonts w:hint="default" w:ascii="Times New Roman" w:hAnsi="Times New Roman" w:eastAsia="宋体" w:cs="Times New Roman"/>
          <w:sz w:val="24"/>
          <w:szCs w:val="24"/>
        </w:rPr>
        <w:t>四期E栋</w:t>
      </w:r>
      <w:r>
        <w:rPr>
          <w:rFonts w:hint="default" w:ascii="Times New Roman" w:hAnsi="Times New Roman" w:eastAsia="宋体" w:cs="Times New Roman"/>
          <w:sz w:val="24"/>
        </w:rPr>
        <w:t>12楼</w:t>
      </w:r>
      <w:r>
        <w:rPr>
          <w:rFonts w:hint="default" w:ascii="Times New Roman" w:hAnsi="Times New Roman" w:eastAsia="宋体" w:cs="Times New Roman"/>
          <w:sz w:val="24"/>
          <w:szCs w:val="24"/>
        </w:rPr>
        <w:t>1209室</w:t>
      </w:r>
    </w:p>
    <w:p w14:paraId="47F6B9EE">
      <w:pPr>
        <w:pStyle w:val="14"/>
        <w:adjustRightInd w:val="0"/>
        <w:snapToGrid w:val="0"/>
        <w:spacing w:line="360" w:lineRule="auto"/>
        <w:ind w:left="216" w:leftChars="103"/>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递交方式：响应人将密封完好的响应文件送达至或邮递至指定地点 </w:t>
      </w:r>
    </w:p>
    <w:p w14:paraId="5F47C6B6">
      <w:pPr>
        <w:pStyle w:val="14"/>
        <w:adjustRightInd w:val="0"/>
        <w:snapToGrid w:val="0"/>
        <w:spacing w:line="360" w:lineRule="auto"/>
        <w:ind w:left="216" w:leftChars="103"/>
        <w:rPr>
          <w:rFonts w:hint="default" w:ascii="Times New Roman" w:hAnsi="Times New Roman" w:eastAsia="宋体" w:cs="Times New Roman"/>
          <w:b/>
          <w:bCs/>
          <w:sz w:val="24"/>
          <w:szCs w:val="24"/>
        </w:rPr>
      </w:pPr>
      <w:r>
        <w:rPr>
          <w:rFonts w:hint="default" w:ascii="Times New Roman" w:hAnsi="Times New Roman" w:eastAsia="宋体" w:cs="Times New Roman"/>
          <w:b/>
          <w:sz w:val="24"/>
          <w:szCs w:val="24"/>
        </w:rPr>
        <w:t>备注</w:t>
      </w:r>
      <w:r>
        <w:rPr>
          <w:rFonts w:hint="default" w:ascii="Times New Roman" w:hAnsi="Times New Roman" w:eastAsia="宋体" w:cs="Times New Roman"/>
          <w:sz w:val="24"/>
          <w:szCs w:val="24"/>
        </w:rPr>
        <w:t>：逾期送达的或未送达指定地点的响应文件，采购人不予接收</w:t>
      </w:r>
    </w:p>
    <w:p w14:paraId="5F9F197E">
      <w:pPr>
        <w:autoSpaceDE w:val="0"/>
        <w:autoSpaceDN w:val="0"/>
        <w:adjustRightInd w:val="0"/>
        <w:snapToGrid w:val="0"/>
        <w:spacing w:line="360"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三、</w:t>
      </w:r>
      <w:bookmarkStart w:id="4" w:name="_Toc15035055"/>
      <w:r>
        <w:rPr>
          <w:rFonts w:hint="default" w:ascii="Times New Roman" w:hAnsi="Times New Roman" w:eastAsia="宋体" w:cs="Times New Roman"/>
          <w:b/>
          <w:bCs/>
          <w:sz w:val="24"/>
          <w:szCs w:val="24"/>
        </w:rPr>
        <w:t>供应商资格要求</w:t>
      </w:r>
      <w:bookmarkEnd w:id="4"/>
    </w:p>
    <w:p w14:paraId="75A1EDC2">
      <w:pPr>
        <w:autoSpaceDE w:val="0"/>
        <w:autoSpaceDN w:val="0"/>
        <w:adjustRightInd w:val="0"/>
        <w:snapToGrid w:val="0"/>
        <w:spacing w:line="360" w:lineRule="auto"/>
        <w:ind w:firstLine="218" w:firstLineChars="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1.满足《中华人民共和国政府采购法》第二十二条规定；</w:t>
      </w:r>
    </w:p>
    <w:p w14:paraId="602B1666">
      <w:pPr>
        <w:autoSpaceDE w:val="0"/>
        <w:autoSpaceDN w:val="0"/>
        <w:adjustRightInd w:val="0"/>
        <w:snapToGrid w:val="0"/>
        <w:spacing w:line="360" w:lineRule="auto"/>
        <w:ind w:firstLine="218" w:firstLineChars="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2.本项目的特定资格要求：无；</w:t>
      </w:r>
    </w:p>
    <w:p w14:paraId="700728AF">
      <w:pPr>
        <w:autoSpaceDE w:val="0"/>
        <w:autoSpaceDN w:val="0"/>
        <w:adjustRightInd w:val="0"/>
        <w:snapToGrid w:val="0"/>
        <w:spacing w:line="360" w:lineRule="auto"/>
        <w:ind w:firstLine="218" w:firstLineChars="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3.单位负责人为同一人或者存在直接控股、管理关系的不同投标人，不得参加同一合同项下的采购活动；</w:t>
      </w:r>
    </w:p>
    <w:p w14:paraId="5DB0B569">
      <w:pPr>
        <w:autoSpaceDE w:val="0"/>
        <w:autoSpaceDN w:val="0"/>
        <w:adjustRightInd w:val="0"/>
        <w:snapToGrid w:val="0"/>
        <w:spacing w:line="360" w:lineRule="auto"/>
        <w:ind w:firstLine="218" w:firstLineChars="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4.截至提交投标文件截止时间，投标人（不含其不具有独立法人资格的分支机构）存在下列有效情形之一的，其投标文件按无效处理。</w:t>
      </w:r>
    </w:p>
    <w:p w14:paraId="5F2C7674">
      <w:pPr>
        <w:autoSpaceDE w:val="0"/>
        <w:autoSpaceDN w:val="0"/>
        <w:adjustRightInd w:val="0"/>
        <w:snapToGrid w:val="0"/>
        <w:spacing w:line="360" w:lineRule="auto"/>
        <w:ind w:firstLine="218" w:firstLineChars="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（1）被人民法院列入失信被执行人名单的；</w:t>
      </w:r>
    </w:p>
    <w:p w14:paraId="47C91CE7">
      <w:pPr>
        <w:autoSpaceDE w:val="0"/>
        <w:autoSpaceDN w:val="0"/>
        <w:adjustRightInd w:val="0"/>
        <w:snapToGrid w:val="0"/>
        <w:spacing w:line="360" w:lineRule="auto"/>
        <w:ind w:firstLine="218" w:firstLineChars="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（2）被税务机关列入重大税收违法案件当事人名单的；</w:t>
      </w:r>
    </w:p>
    <w:p w14:paraId="09669ED1">
      <w:pPr>
        <w:autoSpaceDE w:val="0"/>
        <w:autoSpaceDN w:val="0"/>
        <w:adjustRightInd w:val="0"/>
        <w:snapToGrid w:val="0"/>
        <w:spacing w:line="360" w:lineRule="auto"/>
        <w:ind w:firstLine="218" w:firstLineChars="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（3）被财政部门列入政府采购严重违法失信名单的；</w:t>
      </w:r>
    </w:p>
    <w:p w14:paraId="40E763AF">
      <w:pPr>
        <w:autoSpaceDE w:val="0"/>
        <w:autoSpaceDN w:val="0"/>
        <w:adjustRightInd w:val="0"/>
        <w:snapToGrid w:val="0"/>
        <w:spacing w:line="360" w:lineRule="auto"/>
        <w:ind w:firstLine="218" w:firstLineChars="91"/>
        <w:outlineLvl w:val="1"/>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07E80D6A">
      <w:pPr>
        <w:autoSpaceDE w:val="0"/>
        <w:autoSpaceDN w:val="0"/>
        <w:adjustRightInd w:val="0"/>
        <w:snapToGrid w:val="0"/>
        <w:spacing w:line="360" w:lineRule="auto"/>
        <w:ind w:firstLine="218" w:firstLineChars="91"/>
        <w:outlineLvl w:val="1"/>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5.本项目不接受联合体响应。</w:t>
      </w:r>
    </w:p>
    <w:p w14:paraId="6C575101">
      <w:pPr>
        <w:autoSpaceDE w:val="0"/>
        <w:autoSpaceDN w:val="0"/>
        <w:adjustRightInd w:val="0"/>
        <w:snapToGrid w:val="0"/>
        <w:spacing w:line="360"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四、联系方式</w:t>
      </w:r>
    </w:p>
    <w:p w14:paraId="6CCB87B9">
      <w:pPr>
        <w:topLinePunct/>
        <w:adjustRightInd w:val="0"/>
        <w:snapToGrid w:val="0"/>
        <w:spacing w:line="360" w:lineRule="auto"/>
        <w:ind w:firstLine="480" w:firstLineChars="200"/>
        <w:rPr>
          <w:rFonts w:hint="default" w:ascii="Times New Roman" w:hAnsi="Times New Roman" w:eastAsia="宋体" w:cs="Times New Roman"/>
          <w:sz w:val="24"/>
          <w:szCs w:val="24"/>
          <w:highlight w:val="yellow"/>
        </w:rPr>
      </w:pPr>
      <w:r>
        <w:rPr>
          <w:rFonts w:hint="default" w:ascii="Times New Roman" w:hAnsi="Times New Roman" w:eastAsia="宋体" w:cs="Times New Roman"/>
          <w:sz w:val="24"/>
          <w:szCs w:val="24"/>
        </w:rPr>
        <w:t>联系人： 刘老师</w:t>
      </w:r>
    </w:p>
    <w:p w14:paraId="5722C7DB">
      <w:pPr>
        <w:topLinePunct/>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联系电话： </w:t>
      </w:r>
      <w:r>
        <w:rPr>
          <w:rFonts w:hint="default" w:ascii="Times New Roman" w:hAnsi="Times New Roman" w:eastAsia="宋体" w:cs="Times New Roman"/>
          <w:sz w:val="24"/>
          <w:szCs w:val="24"/>
        </w:rPr>
        <w:t>15056063305</w:t>
      </w:r>
    </w:p>
    <w:p w14:paraId="6C59FBF1">
      <w:pPr>
        <w:pStyle w:val="14"/>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电子邮箱： </w:t>
      </w:r>
      <w:r>
        <w:rPr>
          <w:rFonts w:hint="default" w:ascii="Times New Roman" w:hAnsi="Times New Roman" w:eastAsia="宋体" w:cs="Times New Roman"/>
          <w:sz w:val="24"/>
          <w:szCs w:val="24"/>
        </w:rPr>
        <w:t>lly@hfioe.cn</w:t>
      </w:r>
    </w:p>
    <w:p w14:paraId="53232F28">
      <w:pPr>
        <w:autoSpaceDE w:val="0"/>
        <w:autoSpaceDN w:val="0"/>
        <w:adjustRightInd w:val="0"/>
        <w:snapToGrid w:val="0"/>
        <w:spacing w:line="360"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五、评审办法：</w:t>
      </w:r>
    </w:p>
    <w:p w14:paraId="07D4ECDF">
      <w:pPr>
        <w:pStyle w:val="14"/>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经评审最低价法。</w:t>
      </w:r>
    </w:p>
    <w:p w14:paraId="0E8FEA9A">
      <w:pPr>
        <w:autoSpaceDE w:val="0"/>
        <w:autoSpaceDN w:val="0"/>
        <w:adjustRightInd w:val="0"/>
        <w:snapToGrid w:val="0"/>
        <w:spacing w:line="360"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六、其他事项说明</w:t>
      </w:r>
    </w:p>
    <w:p w14:paraId="4227C347">
      <w:pPr>
        <w:pStyle w:val="14"/>
        <w:adjustRightInd w:val="0"/>
        <w:snapToGrid w:val="0"/>
        <w:spacing w:line="360" w:lineRule="auto"/>
        <w:ind w:firstLine="218" w:firstLineChars="9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1、响应人在采购响应过程中有任何疑问或问题，请直接与联系人联系。</w:t>
      </w:r>
    </w:p>
    <w:p w14:paraId="0A7B5084">
      <w:pPr>
        <w:pStyle w:val="14"/>
        <w:adjustRightInd w:val="0"/>
        <w:snapToGrid w:val="0"/>
        <w:spacing w:line="360" w:lineRule="auto"/>
        <w:ind w:firstLine="218" w:firstLineChars="9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2、请响应人于</w:t>
      </w:r>
      <w:r>
        <w:rPr>
          <w:rFonts w:hint="default" w:ascii="Times New Roman" w:hAnsi="Times New Roman" w:eastAsia="宋体" w:cs="Times New Roman"/>
          <w:b/>
          <w:bCs/>
          <w:sz w:val="24"/>
          <w:szCs w:val="24"/>
        </w:rPr>
        <w:t>响应文件递交截止时间</w:t>
      </w:r>
      <w:r>
        <w:rPr>
          <w:rFonts w:hint="default" w:ascii="Times New Roman" w:hAnsi="Times New Roman" w:eastAsia="宋体" w:cs="Times New Roman"/>
          <w:sz w:val="24"/>
          <w:szCs w:val="24"/>
        </w:rPr>
        <w:t>前，将密封完好的响应文件送达至或邮递至指定地点 ，</w:t>
      </w:r>
      <w:r>
        <w:rPr>
          <w:rFonts w:hint="default" w:ascii="Times New Roman" w:hAnsi="Times New Roman" w:eastAsia="宋体" w:cs="Times New Roman"/>
          <w:b/>
          <w:sz w:val="24"/>
          <w:szCs w:val="24"/>
        </w:rPr>
        <w:t>逾期将不予接收</w:t>
      </w:r>
      <w:r>
        <w:rPr>
          <w:rFonts w:hint="default" w:ascii="Times New Roman" w:hAnsi="Times New Roman" w:eastAsia="宋体" w:cs="Times New Roman"/>
          <w:sz w:val="24"/>
          <w:szCs w:val="24"/>
        </w:rPr>
        <w:t>。</w:t>
      </w:r>
    </w:p>
    <w:p w14:paraId="37CC83A3">
      <w:pPr>
        <w:spacing w:line="360" w:lineRule="auto"/>
        <w:rPr>
          <w:rFonts w:hint="default" w:ascii="Times New Roman" w:hAnsi="Times New Roman" w:eastAsia="宋体" w:cs="Times New Roman"/>
          <w:sz w:val="24"/>
          <w:szCs w:val="24"/>
        </w:rPr>
      </w:pPr>
    </w:p>
    <w:p w14:paraId="3BE2DA15">
      <w:pPr>
        <w:spacing w:line="360" w:lineRule="auto"/>
        <w:jc w:val="left"/>
        <w:rPr>
          <w:rFonts w:hint="default"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08D5379E">
      <w:pPr>
        <w:pStyle w:val="2"/>
        <w:keepLines/>
        <w:ind w:left="720" w:hanging="720"/>
        <w:jc w:val="center"/>
        <w:rPr>
          <w:rFonts w:hint="default" w:ascii="Times New Roman" w:hAnsi="Times New Roman" w:eastAsia="宋体" w:cs="Times New Roman"/>
          <w:sz w:val="32"/>
        </w:rPr>
      </w:pPr>
      <w:bookmarkStart w:id="5" w:name="_Toc21667"/>
      <w:r>
        <w:rPr>
          <w:rFonts w:hint="default" w:ascii="Times New Roman" w:hAnsi="Times New Roman" w:eastAsia="宋体" w:cs="Times New Roman"/>
          <w:sz w:val="32"/>
        </w:rPr>
        <w:t>二、</w:t>
      </w:r>
      <w:r>
        <w:rPr>
          <w:rFonts w:hint="default" w:ascii="Times New Roman" w:hAnsi="Times New Roman" w:eastAsia="宋体" w:cs="Times New Roman"/>
          <w:sz w:val="32"/>
        </w:rPr>
        <w:t>供应商须知</w:t>
      </w:r>
      <w:bookmarkEnd w:id="5"/>
    </w:p>
    <w:tbl>
      <w:tblPr>
        <w:tblStyle w:val="30"/>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67D0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C34FA8">
            <w:pPr>
              <w:spacing w:line="440" w:lineRule="exact"/>
              <w:jc w:val="center"/>
              <w:rPr>
                <w:rFonts w:hint="default" w:ascii="Times New Roman" w:hAnsi="Times New Roman" w:eastAsia="宋体" w:cs="Times New Roman"/>
                <w:b/>
                <w:sz w:val="24"/>
              </w:rPr>
            </w:pPr>
            <w:bookmarkStart w:id="6" w:name="_Toc363199265"/>
            <w:bookmarkStart w:id="7" w:name="_Toc216158624"/>
            <w:r>
              <w:rPr>
                <w:rFonts w:hint="default"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3DD3E721">
            <w:pPr>
              <w:spacing w:line="440" w:lineRule="exact"/>
              <w:jc w:val="center"/>
              <w:rPr>
                <w:rFonts w:hint="default" w:ascii="Times New Roman" w:hAnsi="Times New Roman" w:eastAsia="宋体" w:cs="Times New Roman"/>
                <w:b/>
                <w:sz w:val="24"/>
              </w:rPr>
            </w:pPr>
            <w:r>
              <w:rPr>
                <w:rFonts w:hint="default"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0556A3A6">
            <w:pPr>
              <w:spacing w:line="440" w:lineRule="exact"/>
              <w:jc w:val="center"/>
              <w:rPr>
                <w:rFonts w:hint="default" w:ascii="Times New Roman" w:hAnsi="Times New Roman" w:eastAsia="宋体" w:cs="Times New Roman"/>
                <w:b/>
                <w:sz w:val="24"/>
              </w:rPr>
            </w:pPr>
            <w:r>
              <w:rPr>
                <w:rFonts w:hint="default" w:ascii="Times New Roman" w:hAnsi="Times New Roman" w:eastAsia="宋体" w:cs="Times New Roman"/>
                <w:b/>
                <w:sz w:val="24"/>
              </w:rPr>
              <w:t>说明及要求</w:t>
            </w:r>
          </w:p>
        </w:tc>
      </w:tr>
      <w:tr w14:paraId="2EBB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A6B951">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042039D6">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63577F50">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kern w:val="0"/>
                <w:sz w:val="24"/>
                <w:szCs w:val="24"/>
              </w:rPr>
              <w:t>合肥综合性科学中心环境研究院超光谱智能感知技术创新团队</w:t>
            </w:r>
            <w:r>
              <w:rPr>
                <w:rFonts w:hint="default" w:ascii="Times New Roman" w:hAnsi="Times New Roman" w:eastAsia="宋体" w:cs="Times New Roman"/>
                <w:sz w:val="24"/>
                <w:szCs w:val="24"/>
              </w:rPr>
              <w:t>科研计算平台硬件扩容与网络升级设备及材料采购及安装</w:t>
            </w:r>
          </w:p>
        </w:tc>
      </w:tr>
      <w:tr w14:paraId="1853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D3AFB67">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5ACBAC7B">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52A4D382">
            <w:pPr>
              <w:adjustRightInd w:val="0"/>
              <w:snapToGrid w:val="0"/>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t>详见询价公告</w:t>
            </w:r>
          </w:p>
        </w:tc>
      </w:tr>
      <w:tr w14:paraId="0930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468238">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02FE6AC6">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552EBE4">
            <w:pPr>
              <w:spacing w:line="440" w:lineRule="exact"/>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详见询价公告</w:t>
            </w:r>
          </w:p>
        </w:tc>
      </w:tr>
      <w:tr w14:paraId="050C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76B4F4D">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5ACE172F">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2F5C5A97">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19.5</w:t>
            </w:r>
            <w:r>
              <w:rPr>
                <w:rFonts w:hint="default" w:ascii="Times New Roman" w:hAnsi="Times New Roman" w:eastAsia="宋体" w:cs="Times New Roman"/>
                <w:sz w:val="24"/>
              </w:rPr>
              <w:t>万元</w:t>
            </w:r>
          </w:p>
        </w:tc>
      </w:tr>
      <w:tr w14:paraId="7DF4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BF3BEAD">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10E6D35C">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0247221A">
            <w:pPr>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t>合同签订后</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0个</w:t>
            </w:r>
            <w:r>
              <w:rPr>
                <w:rFonts w:hint="default" w:ascii="Times New Roman" w:hAnsi="Times New Roman" w:eastAsia="宋体" w:cs="Times New Roman"/>
                <w:sz w:val="24"/>
                <w:lang w:val="en-US" w:eastAsia="zh-CN"/>
              </w:rPr>
              <w:t>日历天</w:t>
            </w:r>
            <w:r>
              <w:rPr>
                <w:rFonts w:hint="default" w:ascii="Times New Roman" w:hAnsi="Times New Roman" w:eastAsia="宋体" w:cs="Times New Roman"/>
                <w:sz w:val="24"/>
              </w:rPr>
              <w:t>内完成交货、安装、调试、验收合格并交付使用。</w:t>
            </w:r>
          </w:p>
        </w:tc>
      </w:tr>
      <w:tr w14:paraId="78C3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5309D17">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0507313C">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FF86EE9">
            <w:pPr>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szCs w:val="24"/>
              </w:rPr>
              <w:t>合肥市蜀山区湖光路电商园四期E栋合肥综合性科学中心环境研究院</w:t>
            </w:r>
            <w:r>
              <w:rPr>
                <w:rFonts w:hint="default" w:ascii="Times New Roman" w:hAnsi="Times New Roman" w:eastAsia="宋体" w:cs="Times New Roman"/>
                <w:sz w:val="24"/>
                <w:szCs w:val="24"/>
              </w:rPr>
              <w:t>12</w:t>
            </w:r>
            <w:r>
              <w:rPr>
                <w:rFonts w:hint="default" w:ascii="Times New Roman" w:hAnsi="Times New Roman" w:eastAsia="宋体" w:cs="Times New Roman"/>
                <w:sz w:val="24"/>
                <w:szCs w:val="24"/>
              </w:rPr>
              <w:t>楼，采购人指定地点。</w:t>
            </w:r>
          </w:p>
        </w:tc>
      </w:tr>
      <w:tr w14:paraId="6467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B009454">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30470959">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303E62F7">
            <w:pPr>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t>合格，</w:t>
            </w:r>
            <w:r>
              <w:rPr>
                <w:rFonts w:hint="default" w:ascii="Times New Roman" w:hAnsi="Times New Roman" w:eastAsia="宋体" w:cs="Times New Roman"/>
                <w:sz w:val="24"/>
              </w:rPr>
              <w:t>保证原装正品</w:t>
            </w:r>
            <w:r>
              <w:rPr>
                <w:rFonts w:hint="default" w:ascii="Times New Roman" w:hAnsi="Times New Roman" w:eastAsia="宋体" w:cs="Times New Roman"/>
                <w:sz w:val="24"/>
              </w:rPr>
              <w:t>，</w:t>
            </w:r>
            <w:r>
              <w:rPr>
                <w:rFonts w:hint="default" w:ascii="Times New Roman" w:hAnsi="Times New Roman" w:eastAsia="宋体" w:cs="Times New Roman"/>
                <w:sz w:val="24"/>
              </w:rPr>
              <w:t>满足参数要求</w:t>
            </w:r>
            <w:r>
              <w:rPr>
                <w:rFonts w:hint="default" w:ascii="Times New Roman" w:hAnsi="Times New Roman" w:eastAsia="宋体" w:cs="Times New Roman"/>
                <w:sz w:val="24"/>
              </w:rPr>
              <w:t>。</w:t>
            </w:r>
          </w:p>
        </w:tc>
      </w:tr>
      <w:tr w14:paraId="7C14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E5D84FD">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14C3C431">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354A3D08">
            <w:pPr>
              <w:spacing w:line="44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货物送至采购人指定地点并安装调试完成，经采购人验收合格后支付签约合同价的</w:t>
            </w:r>
            <w:r>
              <w:rPr>
                <w:rFonts w:hint="default" w:ascii="Times New Roman" w:hAnsi="Times New Roman" w:eastAsia="宋体" w:cs="Times New Roman"/>
                <w:sz w:val="24"/>
                <w:lang w:val="en-US" w:eastAsia="zh-CN"/>
              </w:rPr>
              <w:t>97</w:t>
            </w:r>
            <w:r>
              <w:rPr>
                <w:rFonts w:hint="default" w:ascii="Times New Roman" w:hAnsi="Times New Roman" w:eastAsia="宋体" w:cs="Times New Roman"/>
                <w:sz w:val="24"/>
              </w:rPr>
              <w:t>%</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质保期结束后付清剩余合同尾款。</w:t>
            </w:r>
          </w:p>
        </w:tc>
      </w:tr>
      <w:tr w14:paraId="351D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A903DE7">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AA389FA">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6EF12B76">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无</w:t>
            </w:r>
          </w:p>
        </w:tc>
      </w:tr>
      <w:tr w14:paraId="1D1F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437191">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3C688E8F">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1231D759">
            <w:pPr>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t>无</w:t>
            </w:r>
          </w:p>
        </w:tc>
      </w:tr>
      <w:tr w14:paraId="0B58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C83FE1">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50476F1B">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F7E4CE0">
            <w:pPr>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sym w:font="Wingdings" w:char="00FE"/>
            </w:r>
            <w:r>
              <w:rPr>
                <w:rFonts w:hint="default" w:ascii="Times New Roman" w:hAnsi="Times New Roman" w:eastAsia="宋体" w:cs="Times New Roman"/>
                <w:sz w:val="24"/>
              </w:rPr>
              <w:t>不允许</w:t>
            </w:r>
          </w:p>
        </w:tc>
      </w:tr>
      <w:tr w14:paraId="797E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DF43B0">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43349D97">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548E7DD9">
            <w:pPr>
              <w:topLinePunct/>
              <w:spacing w:line="440" w:lineRule="exact"/>
              <w:ind w:left="187" w:hanging="187" w:hangingChars="78"/>
              <w:rPr>
                <w:rFonts w:hint="default" w:ascii="Times New Roman" w:hAnsi="Times New Roman" w:eastAsia="宋体" w:cs="Times New Roman"/>
                <w:sz w:val="24"/>
              </w:rPr>
            </w:pPr>
            <w:r>
              <w:rPr>
                <w:rFonts w:hint="default" w:ascii="Times New Roman" w:hAnsi="Times New Roman" w:eastAsia="宋体" w:cs="Times New Roman"/>
                <w:sz w:val="24"/>
              </w:rPr>
              <w:sym w:font="Wingdings" w:char="00FE"/>
            </w:r>
            <w:r>
              <w:rPr>
                <w:rFonts w:hint="default" w:ascii="Times New Roman" w:hAnsi="Times New Roman" w:eastAsia="宋体" w:cs="Times New Roman"/>
                <w:sz w:val="24"/>
              </w:rPr>
              <w:t>不组织</w:t>
            </w:r>
          </w:p>
        </w:tc>
      </w:tr>
      <w:tr w14:paraId="621C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34E1A2A">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364E6E56">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9EBB21B">
            <w:pPr>
              <w:topLinePunct/>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sym w:font="Wingdings" w:char="00FE"/>
            </w:r>
            <w:r>
              <w:rPr>
                <w:rFonts w:hint="default" w:ascii="Times New Roman" w:hAnsi="Times New Roman" w:eastAsia="宋体" w:cs="Times New Roman"/>
                <w:sz w:val="24"/>
              </w:rPr>
              <w:t>不允许</w:t>
            </w:r>
          </w:p>
        </w:tc>
      </w:tr>
      <w:tr w14:paraId="3775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F3248DB">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4721F03F">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C0A6FEF">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否</w:t>
            </w:r>
          </w:p>
        </w:tc>
      </w:tr>
      <w:tr w14:paraId="56AF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D4AACF">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A993C6">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62970532">
            <w:pPr>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t>否</w:t>
            </w:r>
          </w:p>
        </w:tc>
      </w:tr>
      <w:tr w14:paraId="24B5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8CA9CC7">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2FED4F71">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3E0D7107">
            <w:pPr>
              <w:topLinePunct/>
              <w:spacing w:line="440" w:lineRule="exact"/>
              <w:ind w:left="187" w:hanging="187" w:hangingChars="78"/>
              <w:rPr>
                <w:rFonts w:hint="default" w:ascii="Times New Roman" w:hAnsi="Times New Roman" w:eastAsia="宋体" w:cs="Times New Roman"/>
                <w:sz w:val="24"/>
              </w:rPr>
            </w:pPr>
            <w:r>
              <w:rPr>
                <w:rFonts w:hint="default" w:ascii="Times New Roman" w:hAnsi="Times New Roman" w:eastAsia="宋体" w:cs="Times New Roman"/>
                <w:sz w:val="24"/>
              </w:rPr>
              <w:sym w:font="Wingdings" w:char="00FE"/>
            </w:r>
            <w:r>
              <w:rPr>
                <w:rFonts w:hint="default" w:ascii="Times New Roman" w:hAnsi="Times New Roman" w:eastAsia="宋体" w:cs="Times New Roman"/>
                <w:sz w:val="24"/>
              </w:rPr>
              <w:t>不召开</w:t>
            </w:r>
          </w:p>
        </w:tc>
      </w:tr>
      <w:tr w14:paraId="74C6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01C2CBE">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03ED59A8">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3953369">
            <w:pPr>
              <w:numPr>
                <w:ilvl w:val="0"/>
                <w:numId w:val="2"/>
              </w:num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响应文件须按照第九章的响应文件格式编制和签字盖章，并密封。</w:t>
            </w:r>
          </w:p>
          <w:p w14:paraId="4DE21185">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2.响应文件正本壹份</w:t>
            </w:r>
            <w:r>
              <w:rPr>
                <w:rFonts w:hint="default" w:ascii="Times New Roman" w:hAnsi="Times New Roman" w:eastAsia="宋体" w:cs="Times New Roman"/>
                <w:b/>
                <w:bCs/>
                <w:sz w:val="24"/>
              </w:rPr>
              <w:t>（含电子版一份，须与纸质响应文件保持一致）</w:t>
            </w:r>
            <w:r>
              <w:rPr>
                <w:rFonts w:hint="default" w:ascii="Times New Roman" w:hAnsi="Times New Roman" w:eastAsia="宋体" w:cs="Times New Roman"/>
                <w:sz w:val="24"/>
              </w:rPr>
              <w:t>。</w:t>
            </w:r>
          </w:p>
        </w:tc>
      </w:tr>
      <w:tr w14:paraId="6F23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FB21177">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3D54BD80">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F6A4F9">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90天（</w:t>
            </w:r>
            <w:r>
              <w:rPr>
                <w:rFonts w:hint="default" w:ascii="Times New Roman" w:hAnsi="Times New Roman" w:eastAsia="宋体" w:cs="Times New Roman"/>
                <w:sz w:val="24"/>
              </w:rPr>
              <w:t>从响应文件递交截止之日算起）</w:t>
            </w:r>
          </w:p>
        </w:tc>
      </w:tr>
      <w:tr w14:paraId="11C5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DF9C54C">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0212D8CB">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2813919B">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szCs w:val="24"/>
              </w:rPr>
              <w:t>详见询价公告</w:t>
            </w:r>
          </w:p>
        </w:tc>
      </w:tr>
      <w:tr w14:paraId="5AD9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5C16ED4">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48C5B0CD">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631C96FD">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递交地点：合肥市蜀山区湖光路电商园四</w:t>
            </w:r>
            <w:r>
              <w:rPr>
                <w:rFonts w:hint="default" w:ascii="Times New Roman" w:hAnsi="Times New Roman" w:eastAsia="宋体" w:cs="Times New Roman"/>
                <w:sz w:val="24"/>
              </w:rPr>
              <w:t>期E栋12楼</w:t>
            </w:r>
            <w:r>
              <w:rPr>
                <w:rFonts w:hint="default" w:ascii="Times New Roman" w:hAnsi="Times New Roman" w:eastAsia="宋体" w:cs="Times New Roman"/>
                <w:sz w:val="24"/>
                <w:szCs w:val="24"/>
              </w:rPr>
              <w:t>1209室</w:t>
            </w:r>
          </w:p>
        </w:tc>
      </w:tr>
      <w:tr w14:paraId="3D18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1061782">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41C0BF20">
            <w:pPr>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1A7113DB">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1.响应文件未密封的</w:t>
            </w:r>
          </w:p>
          <w:p w14:paraId="7F137B3E">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2.响应文件未按要求加盖单位公章的</w:t>
            </w:r>
          </w:p>
          <w:p w14:paraId="296BECB1">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3.送达时间已超过采购邀请书规定时间的</w:t>
            </w:r>
          </w:p>
          <w:p w14:paraId="2C63FCD2">
            <w:pPr>
              <w:spacing w:line="44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4.响应报价超过最高限价的</w:t>
            </w:r>
          </w:p>
          <w:p w14:paraId="12E6D8D0">
            <w:pPr>
              <w:spacing w:line="440" w:lineRule="exact"/>
              <w:jc w:val="left"/>
              <w:rPr>
                <w:rFonts w:hint="default" w:ascii="Times New Roman" w:hAnsi="Times New Roman" w:eastAsia="宋体" w:cs="Times New Roman"/>
              </w:rPr>
            </w:pPr>
            <w:r>
              <w:rPr>
                <w:rFonts w:hint="default" w:ascii="Times New Roman" w:hAnsi="Times New Roman" w:eastAsia="宋体" w:cs="Times New Roman"/>
                <w:sz w:val="24"/>
              </w:rPr>
              <w:t>5.本采购文件规定的其他符合性要求</w:t>
            </w:r>
          </w:p>
        </w:tc>
      </w:tr>
      <w:tr w14:paraId="2F49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92EF38B">
            <w:pPr>
              <w:spacing w:line="440" w:lineRule="exact"/>
              <w:jc w:val="center"/>
              <w:rPr>
                <w:rFonts w:hint="default" w:ascii="Times New Roman" w:hAnsi="Times New Roman" w:cs="Times New Roman" w:eastAsiaTheme="majorEastAsia"/>
                <w:sz w:val="24"/>
              </w:rPr>
            </w:pPr>
            <w:r>
              <w:rPr>
                <w:rFonts w:hint="default" w:ascii="Times New Roman" w:hAnsi="Times New Roman" w:cs="Times New Roman"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49421BD9">
            <w:pPr>
              <w:spacing w:line="440" w:lineRule="exact"/>
              <w:jc w:val="center"/>
              <w:rPr>
                <w:rFonts w:hint="default" w:ascii="Times New Roman" w:hAnsi="Times New Roman" w:cs="Times New Roman" w:eastAsiaTheme="majorEastAsia"/>
                <w:sz w:val="24"/>
              </w:rPr>
            </w:pPr>
            <w:r>
              <w:rPr>
                <w:rFonts w:hint="default"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08333372">
            <w:pPr>
              <w:spacing w:line="440" w:lineRule="exact"/>
              <w:jc w:val="left"/>
              <w:rPr>
                <w:rFonts w:hint="default" w:ascii="Times New Roman" w:hAnsi="Times New Roman" w:cs="Times New Roman" w:eastAsiaTheme="majorEastAsia"/>
                <w:sz w:val="24"/>
              </w:rPr>
            </w:pPr>
            <w:r>
              <w:rPr>
                <w:rFonts w:hint="default" w:ascii="Times New Roman" w:hAnsi="Times New Roman" w:cs="Times New Roman" w:eastAsiaTheme="majorEastAsia"/>
                <w:sz w:val="24"/>
                <w:szCs w:val="24"/>
              </w:rPr>
              <w:t>自验收合格之日起不少于</w:t>
            </w:r>
            <w:r>
              <w:rPr>
                <w:rFonts w:hint="default" w:ascii="Times New Roman" w:hAnsi="Times New Roman" w:eastAsia="宋体" w:cs="Times New Roman"/>
                <w:sz w:val="24"/>
              </w:rPr>
              <w:t>1</w:t>
            </w:r>
            <w:r>
              <w:rPr>
                <w:rFonts w:hint="default" w:ascii="Times New Roman" w:hAnsi="Times New Roman" w:cs="Times New Roman" w:eastAsiaTheme="majorEastAsia"/>
                <w:sz w:val="24"/>
                <w:szCs w:val="24"/>
              </w:rPr>
              <w:t>年。</w:t>
            </w:r>
          </w:p>
        </w:tc>
      </w:tr>
    </w:tbl>
    <w:p w14:paraId="293D3E81">
      <w:pPr>
        <w:pStyle w:val="77"/>
        <w:jc w:val="center"/>
        <w:rPr>
          <w:rFonts w:hint="default" w:ascii="Times New Roman" w:hAnsi="Times New Roman" w:cs="Times New Roman"/>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2D939F93">
      <w:pPr>
        <w:pStyle w:val="2"/>
        <w:keepLines/>
        <w:ind w:left="720" w:hanging="720"/>
        <w:jc w:val="center"/>
        <w:rPr>
          <w:rFonts w:hint="default" w:ascii="Times New Roman" w:hAnsi="Times New Roman" w:eastAsia="宋体" w:cs="Times New Roman"/>
          <w:sz w:val="32"/>
        </w:rPr>
      </w:pPr>
      <w:bookmarkStart w:id="8" w:name="_Toc5972"/>
      <w:r>
        <w:rPr>
          <w:rFonts w:hint="default" w:ascii="Times New Roman" w:hAnsi="Times New Roman" w:eastAsia="宋体" w:cs="Times New Roman"/>
          <w:sz w:val="32"/>
        </w:rPr>
        <w:t>三、</w:t>
      </w:r>
      <w:r>
        <w:rPr>
          <w:rFonts w:hint="default" w:ascii="Times New Roman" w:hAnsi="Times New Roman" w:eastAsia="宋体" w:cs="Times New Roman"/>
          <w:sz w:val="32"/>
        </w:rPr>
        <w:t>供应商资格</w:t>
      </w:r>
      <w:bookmarkEnd w:id="6"/>
      <w:bookmarkEnd w:id="7"/>
      <w:bookmarkEnd w:id="8"/>
    </w:p>
    <w:p w14:paraId="135D9389">
      <w:pPr>
        <w:autoSpaceDE w:val="0"/>
        <w:autoSpaceDN w:val="0"/>
        <w:snapToGrid w:val="0"/>
        <w:spacing w:line="560" w:lineRule="exact"/>
        <w:ind w:firstLine="480" w:firstLineChars="200"/>
        <w:rPr>
          <w:rFonts w:hint="default" w:ascii="Times New Roman" w:hAnsi="Times New Roman" w:eastAsia="宋体" w:cs="Times New Roman"/>
          <w:bCs/>
          <w:sz w:val="24"/>
          <w:szCs w:val="24"/>
        </w:rPr>
      </w:pPr>
      <w:bookmarkStart w:id="9" w:name="_Toc363199266"/>
      <w:bookmarkStart w:id="10" w:name="_Toc216158625"/>
      <w:r>
        <w:rPr>
          <w:rFonts w:hint="default" w:ascii="Times New Roman" w:hAnsi="Times New Roman" w:eastAsia="宋体" w:cs="Times New Roman"/>
          <w:bCs/>
          <w:sz w:val="24"/>
          <w:szCs w:val="24"/>
        </w:rPr>
        <w:t>1.满足《中华人民共和国政府采购法》第二十二条规定；</w:t>
      </w:r>
    </w:p>
    <w:p w14:paraId="07F1AD0A">
      <w:pPr>
        <w:autoSpaceDE w:val="0"/>
        <w:autoSpaceDN w:val="0"/>
        <w:snapToGrid w:val="0"/>
        <w:spacing w:line="56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2.本项目的特定资格要求：无；</w:t>
      </w:r>
    </w:p>
    <w:p w14:paraId="5D8809EF">
      <w:pPr>
        <w:autoSpaceDE w:val="0"/>
        <w:autoSpaceDN w:val="0"/>
        <w:snapToGrid w:val="0"/>
        <w:spacing w:line="56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3.单位负责人为同一人或者存在直接控股、管理关系的不同投标人，不得参加同一合同项下的采购活动；</w:t>
      </w:r>
    </w:p>
    <w:p w14:paraId="46F20398">
      <w:pPr>
        <w:autoSpaceDE w:val="0"/>
        <w:autoSpaceDN w:val="0"/>
        <w:snapToGrid w:val="0"/>
        <w:spacing w:line="56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4.截至提交投标文件截止时间，投标人（不含其不具有独立法人资格的分支机构）存在下列有效情形之一的，其投标文件按无效处理。</w:t>
      </w:r>
    </w:p>
    <w:p w14:paraId="4D80BC07">
      <w:pPr>
        <w:autoSpaceDE w:val="0"/>
        <w:autoSpaceDN w:val="0"/>
        <w:snapToGrid w:val="0"/>
        <w:spacing w:line="56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（1）被人民法院列入失信被执行人名单的；</w:t>
      </w:r>
    </w:p>
    <w:p w14:paraId="5EBA4244">
      <w:pPr>
        <w:autoSpaceDE w:val="0"/>
        <w:autoSpaceDN w:val="0"/>
        <w:snapToGrid w:val="0"/>
        <w:spacing w:line="56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（2）被税务机关列入重大税收违法案件当事人名单的；</w:t>
      </w:r>
    </w:p>
    <w:p w14:paraId="2A8D0FDC">
      <w:pPr>
        <w:autoSpaceDE w:val="0"/>
        <w:autoSpaceDN w:val="0"/>
        <w:snapToGrid w:val="0"/>
        <w:spacing w:line="56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（3）被财政部门列入政府采购严重违法失信名单的；</w:t>
      </w:r>
    </w:p>
    <w:p w14:paraId="00A626A5">
      <w:pPr>
        <w:autoSpaceDE w:val="0"/>
        <w:autoSpaceDN w:val="0"/>
        <w:snapToGrid w:val="0"/>
        <w:spacing w:line="560" w:lineRule="exact"/>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01253281">
      <w:pPr>
        <w:autoSpaceDE w:val="0"/>
        <w:autoSpaceDN w:val="0"/>
        <w:snapToGrid w:val="0"/>
        <w:spacing w:line="560" w:lineRule="exact"/>
        <w:ind w:firstLine="480" w:firstLineChars="200"/>
        <w:rPr>
          <w:rFonts w:hint="default" w:ascii="Times New Roman" w:hAnsi="Times New Roman" w:cs="Times New Roman"/>
          <w:sz w:val="24"/>
          <w:szCs w:val="24"/>
        </w:rPr>
      </w:pPr>
      <w:r>
        <w:rPr>
          <w:rFonts w:hint="default" w:ascii="Times New Roman" w:hAnsi="Times New Roman" w:eastAsia="宋体" w:cs="Times New Roman"/>
          <w:bCs/>
          <w:sz w:val="24"/>
          <w:szCs w:val="24"/>
        </w:rPr>
        <w:t>5.本项目不接受联合体响应。</w:t>
      </w:r>
    </w:p>
    <w:p w14:paraId="0B0F38F0">
      <w:pPr>
        <w:pStyle w:val="2"/>
        <w:keepLines/>
        <w:ind w:left="720" w:hanging="720"/>
        <w:jc w:val="center"/>
        <w:rPr>
          <w:rFonts w:hint="default" w:ascii="Times New Roman" w:hAnsi="Times New Roman" w:eastAsia="宋体" w:cs="Times New Roman"/>
          <w:sz w:val="32"/>
        </w:rPr>
      </w:pPr>
      <w:bookmarkStart w:id="11" w:name="_Toc15000"/>
      <w:r>
        <w:rPr>
          <w:rFonts w:hint="default" w:ascii="Times New Roman" w:hAnsi="Times New Roman" w:eastAsia="宋体" w:cs="Times New Roman"/>
          <w:sz w:val="32"/>
        </w:rPr>
        <w:t>四、</w:t>
      </w:r>
      <w:r>
        <w:rPr>
          <w:rFonts w:hint="default" w:ascii="Times New Roman" w:hAnsi="Times New Roman" w:eastAsia="宋体" w:cs="Times New Roman"/>
          <w:sz w:val="32"/>
        </w:rPr>
        <w:t>供应商提交的报价文件内容</w:t>
      </w:r>
      <w:bookmarkEnd w:id="9"/>
      <w:bookmarkEnd w:id="10"/>
      <w:bookmarkEnd w:id="11"/>
    </w:p>
    <w:p w14:paraId="62080565">
      <w:pPr>
        <w:pStyle w:val="77"/>
        <w:ind w:firstLine="482" w:firstLineChars="200"/>
        <w:jc w:val="both"/>
        <w:rPr>
          <w:rFonts w:hint="default" w:ascii="Times New Roman" w:hAnsi="Times New Roman" w:cs="Times New Roman"/>
          <w:sz w:val="24"/>
          <w:szCs w:val="24"/>
        </w:rPr>
      </w:pPr>
      <w:bookmarkStart w:id="12" w:name="_Toc29684"/>
      <w:bookmarkStart w:id="13" w:name="_Toc30095"/>
      <w:bookmarkStart w:id="14" w:name="_Toc18651"/>
      <w:bookmarkStart w:id="15" w:name="_Toc6091"/>
      <w:r>
        <w:rPr>
          <w:rFonts w:hint="default" w:ascii="Times New Roman" w:hAnsi="Times New Roman" w:cs="Times New Roman"/>
          <w:sz w:val="24"/>
          <w:szCs w:val="24"/>
        </w:rPr>
        <w:t>包含不限于以下内容：</w:t>
      </w:r>
      <w:bookmarkEnd w:id="12"/>
      <w:bookmarkEnd w:id="13"/>
      <w:bookmarkEnd w:id="14"/>
      <w:bookmarkEnd w:id="15"/>
    </w:p>
    <w:p w14:paraId="68C3D9B7">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1、合法有效的营业执照；</w:t>
      </w:r>
    </w:p>
    <w:p w14:paraId="3C84230A">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2、资质证书（如要求）；</w:t>
      </w:r>
    </w:p>
    <w:p w14:paraId="3440FD24">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3、公司简介；</w:t>
      </w:r>
    </w:p>
    <w:p w14:paraId="3C3C24FF">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4、报价书及说明；</w:t>
      </w:r>
    </w:p>
    <w:p w14:paraId="6A64191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5、售后服务承诺；</w:t>
      </w:r>
    </w:p>
    <w:p w14:paraId="1D2341A7">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6、询价文件要求和供应商认为需要提供的其它说明和资料。 </w:t>
      </w:r>
    </w:p>
    <w:p w14:paraId="6C9A6348">
      <w:pPr>
        <w:pStyle w:val="77"/>
        <w:jc w:val="center"/>
        <w:rPr>
          <w:rFonts w:hint="default" w:ascii="Times New Roman" w:hAnsi="Times New Roman" w:cs="Times New Roman"/>
          <w:sz w:val="24"/>
          <w:szCs w:val="24"/>
        </w:rPr>
        <w:sectPr>
          <w:pgSz w:w="11906" w:h="16838"/>
          <w:pgMar w:top="1440" w:right="1559" w:bottom="1440" w:left="1559" w:header="851" w:footer="992" w:gutter="0"/>
          <w:cols w:space="720" w:num="1"/>
          <w:docGrid w:type="lines" w:linePitch="312" w:charSpace="0"/>
        </w:sectPr>
      </w:pPr>
    </w:p>
    <w:p w14:paraId="79DFA329">
      <w:pPr>
        <w:pStyle w:val="2"/>
        <w:keepLines/>
        <w:ind w:left="720" w:hanging="720"/>
        <w:jc w:val="center"/>
        <w:rPr>
          <w:rFonts w:hint="default" w:ascii="Times New Roman" w:hAnsi="Times New Roman" w:eastAsia="宋体" w:cs="Times New Roman"/>
          <w:sz w:val="32"/>
        </w:rPr>
      </w:pPr>
      <w:bookmarkStart w:id="16" w:name="_Toc28373"/>
      <w:r>
        <w:rPr>
          <w:rFonts w:hint="default" w:ascii="Times New Roman" w:hAnsi="Times New Roman" w:eastAsia="宋体" w:cs="Times New Roman"/>
          <w:sz w:val="32"/>
        </w:rPr>
        <w:t>五、</w:t>
      </w:r>
      <w:r>
        <w:rPr>
          <w:rFonts w:hint="default" w:ascii="Times New Roman" w:hAnsi="Times New Roman" w:eastAsia="宋体" w:cs="Times New Roman"/>
          <w:sz w:val="32"/>
        </w:rPr>
        <w:t>采购需求</w:t>
      </w:r>
      <w:bookmarkEnd w:id="16"/>
    </w:p>
    <w:p w14:paraId="760AA7B3">
      <w:pPr>
        <w:spacing w:line="360" w:lineRule="auto"/>
        <w:ind w:firstLine="482" w:firstLineChars="200"/>
        <w:rPr>
          <w:rFonts w:hint="default" w:ascii="Times New Roman" w:hAnsi="Times New Roman" w:eastAsia="宋体" w:cs="Times New Roman"/>
          <w:b/>
          <w:sz w:val="24"/>
          <w:szCs w:val="24"/>
        </w:rPr>
      </w:pPr>
      <w:bookmarkStart w:id="17" w:name="_Toc532199622"/>
      <w:bookmarkStart w:id="18" w:name="_Toc455587089"/>
      <w:bookmarkStart w:id="19" w:name="_Toc23237"/>
      <w:bookmarkStart w:id="20" w:name="_Toc455587273"/>
      <w:r>
        <w:rPr>
          <w:rFonts w:hint="default" w:ascii="Times New Roman" w:hAnsi="Times New Roman" w:eastAsia="宋体" w:cs="Times New Roman"/>
          <w:b/>
          <w:sz w:val="24"/>
          <w:szCs w:val="24"/>
        </w:rPr>
        <w:t>一、总则</w:t>
      </w:r>
      <w:bookmarkEnd w:id="17"/>
      <w:bookmarkEnd w:id="18"/>
      <w:bookmarkEnd w:id="19"/>
      <w:bookmarkEnd w:id="20"/>
    </w:p>
    <w:p w14:paraId="51250FAE">
      <w:pPr>
        <w:adjustRightInd w:val="0"/>
        <w:snapToGrid w:val="0"/>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5A180C1C">
      <w:pPr>
        <w:adjustRightInd w:val="0"/>
        <w:snapToGrid w:val="0"/>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2、本技术规格中提及的工艺、材料、设备的标准及参考品牌或型号（如有）仅起说明作用，并没有强制性。</w:t>
      </w:r>
    </w:p>
    <w:p w14:paraId="1ADA25AC">
      <w:pPr>
        <w:adjustRightInd w:val="0"/>
        <w:snapToGrid w:val="0"/>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46A7EA53">
      <w:pPr>
        <w:adjustRightInd w:val="0"/>
        <w:snapToGrid w:val="0"/>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4、如对本采购文件有任何疑问或澄清要求，请按本采购文件“供应商须知前附表”中约定方式联系采购人，否则视同理解和接受，开启响应文件后采购人或采购代理机构不再受理对采购文件条款提出的质疑。</w:t>
      </w:r>
    </w:p>
    <w:p w14:paraId="40CB820F">
      <w:pPr>
        <w:adjustRightInd w:val="0"/>
        <w:snapToGrid w:val="0"/>
        <w:spacing w:line="360" w:lineRule="auto"/>
        <w:ind w:firstLine="482" w:firstLineChars="200"/>
        <w:rPr>
          <w:rFonts w:hint="default" w:ascii="Times New Roman" w:hAnsi="Times New Roman" w:cs="Times New Roman"/>
          <w:b/>
          <w:sz w:val="24"/>
          <w:szCs w:val="28"/>
        </w:rPr>
      </w:pPr>
      <w:bookmarkStart w:id="21" w:name="OLE_LINK16"/>
      <w:bookmarkStart w:id="22" w:name="OLE_LINK17"/>
      <w:bookmarkStart w:id="23" w:name="_Toc216158627"/>
      <w:bookmarkStart w:id="24" w:name="_Toc6149"/>
      <w:bookmarkStart w:id="25" w:name="_Toc363199267"/>
      <w:r>
        <w:rPr>
          <w:rFonts w:hint="default" w:ascii="Times New Roman" w:hAnsi="Times New Roman" w:eastAsia="宋体" w:cs="Times New Roman"/>
          <w:b/>
          <w:sz w:val="24"/>
          <w:szCs w:val="28"/>
        </w:rPr>
        <w:t>二、</w:t>
      </w:r>
      <w:r>
        <w:rPr>
          <w:rFonts w:hint="default" w:ascii="Times New Roman" w:hAnsi="Times New Roman" w:eastAsia="宋体" w:cs="Times New Roman"/>
          <w:b/>
          <w:sz w:val="24"/>
          <w:szCs w:val="28"/>
        </w:rPr>
        <w:t>技术需求</w:t>
      </w:r>
    </w:p>
    <w:p w14:paraId="42377F09">
      <w:pPr>
        <w:adjustRightInd w:val="0"/>
        <w:snapToGrid w:val="0"/>
        <w:spacing w:line="360" w:lineRule="auto"/>
        <w:ind w:firstLine="480" w:firstLineChars="200"/>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2.1项目概况</w:t>
      </w:r>
    </w:p>
    <w:p w14:paraId="69E88AEE">
      <w:pPr>
        <w:adjustRightInd w:val="0"/>
        <w:snapToGrid w:val="0"/>
        <w:spacing w:line="360" w:lineRule="auto"/>
        <w:ind w:firstLine="480" w:firstLineChars="200"/>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根据项目要求，需要采购</w:t>
      </w:r>
      <w:r>
        <w:rPr>
          <w:rFonts w:hint="default" w:ascii="Times New Roman" w:hAnsi="Times New Roman" w:eastAsia="宋体" w:cs="Times New Roman"/>
          <w:kern w:val="0"/>
          <w:sz w:val="24"/>
          <w:szCs w:val="24"/>
        </w:rPr>
        <w:t>塔式服务器1台，25G光纤交换机2台，10G万兆光模块8个，25G光模块12个，GPU加速卡2块</w:t>
      </w:r>
      <w:r>
        <w:rPr>
          <w:rFonts w:hint="default" w:ascii="Times New Roman" w:hAnsi="Times New Roman" w:cs="Times New Roman" w:eastAsiaTheme="majorEastAsia"/>
          <w:sz w:val="24"/>
          <w:szCs w:val="24"/>
        </w:rPr>
        <w:t>。</w:t>
      </w:r>
    </w:p>
    <w:p w14:paraId="698A035A">
      <w:pPr>
        <w:adjustRightInd w:val="0"/>
        <w:snapToGrid w:val="0"/>
        <w:spacing w:line="360" w:lineRule="auto"/>
        <w:ind w:firstLine="480" w:firstLineChars="200"/>
        <w:jc w:val="left"/>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w:t>
      </w:r>
      <w:r>
        <w:rPr>
          <w:rFonts w:hint="default" w:ascii="Times New Roman" w:hAnsi="Times New Roman" w:cs="Times New Roman" w:eastAsiaTheme="majorEastAsia"/>
          <w:sz w:val="24"/>
          <w:szCs w:val="24"/>
        </w:rPr>
        <w:t>2</w:t>
      </w:r>
      <w:r>
        <w:rPr>
          <w:rFonts w:hint="default" w:ascii="Times New Roman" w:hAnsi="Times New Roman" w:cs="Times New Roman" w:eastAsiaTheme="majorEastAsia"/>
          <w:sz w:val="24"/>
          <w:szCs w:val="24"/>
        </w:rPr>
        <w:t xml:space="preserve"> 采购清单</w:t>
      </w:r>
      <w:r>
        <w:rPr>
          <w:rFonts w:hint="default" w:ascii="Times New Roman" w:hAnsi="Times New Roman" w:cs="Times New Roman" w:eastAsiaTheme="majorEastAsia"/>
          <w:sz w:val="24"/>
          <w:szCs w:val="24"/>
        </w:rPr>
        <w:t xml:space="preserve"> </w:t>
      </w:r>
    </w:p>
    <w:tbl>
      <w:tblPr>
        <w:tblStyle w:val="30"/>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691"/>
        <w:gridCol w:w="5115"/>
        <w:gridCol w:w="1135"/>
        <w:gridCol w:w="618"/>
      </w:tblGrid>
      <w:tr w14:paraId="37FF3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1691" w:type="dxa"/>
            <w:vAlign w:val="center"/>
          </w:tcPr>
          <w:p w14:paraId="332F2802">
            <w:pPr>
              <w:widowControl/>
              <w:jc w:val="center"/>
              <w:rPr>
                <w:rFonts w:hint="default" w:ascii="Times New Roman" w:hAnsi="Times New Roman" w:cs="Times New Roman" w:eastAsiaTheme="majorEastAsia"/>
                <w:b/>
                <w:bCs/>
                <w:kern w:val="0"/>
                <w:sz w:val="20"/>
              </w:rPr>
            </w:pPr>
            <w:r>
              <w:rPr>
                <w:rFonts w:hint="default" w:ascii="Times New Roman" w:hAnsi="Times New Roman" w:cs="Times New Roman" w:eastAsiaTheme="majorEastAsia"/>
                <w:b/>
                <w:bCs/>
                <w:kern w:val="0"/>
                <w:sz w:val="20"/>
              </w:rPr>
              <w:t>设备名称</w:t>
            </w:r>
          </w:p>
        </w:tc>
        <w:tc>
          <w:tcPr>
            <w:tcW w:w="5115" w:type="dxa"/>
            <w:vAlign w:val="center"/>
          </w:tcPr>
          <w:p w14:paraId="331E95C4">
            <w:pPr>
              <w:widowControl/>
              <w:jc w:val="center"/>
              <w:rPr>
                <w:rFonts w:hint="default" w:ascii="Times New Roman" w:hAnsi="Times New Roman" w:cs="Times New Roman" w:eastAsiaTheme="majorEastAsia"/>
                <w:b/>
                <w:bCs/>
                <w:kern w:val="0"/>
                <w:sz w:val="20"/>
              </w:rPr>
            </w:pPr>
            <w:r>
              <w:rPr>
                <w:rFonts w:hint="default" w:ascii="Times New Roman" w:hAnsi="Times New Roman" w:cs="Times New Roman" w:eastAsiaTheme="majorEastAsia"/>
                <w:b/>
                <w:bCs/>
                <w:kern w:val="0"/>
                <w:sz w:val="20"/>
              </w:rPr>
              <w:t>参数要求</w:t>
            </w:r>
          </w:p>
        </w:tc>
        <w:tc>
          <w:tcPr>
            <w:tcW w:w="1135" w:type="dxa"/>
            <w:vAlign w:val="center"/>
          </w:tcPr>
          <w:p w14:paraId="37644D28">
            <w:pPr>
              <w:widowControl/>
              <w:jc w:val="center"/>
              <w:rPr>
                <w:rFonts w:hint="default" w:ascii="Times New Roman" w:hAnsi="Times New Roman" w:cs="Times New Roman" w:eastAsiaTheme="majorEastAsia"/>
                <w:b/>
                <w:bCs/>
                <w:kern w:val="0"/>
                <w:sz w:val="20"/>
              </w:rPr>
            </w:pPr>
            <w:r>
              <w:rPr>
                <w:rFonts w:hint="default" w:ascii="Times New Roman" w:hAnsi="Times New Roman" w:cs="Times New Roman" w:eastAsiaTheme="majorEastAsia"/>
                <w:b/>
                <w:bCs/>
                <w:kern w:val="0"/>
                <w:sz w:val="20"/>
              </w:rPr>
              <w:t>单位</w:t>
            </w:r>
          </w:p>
        </w:tc>
        <w:tc>
          <w:tcPr>
            <w:tcW w:w="0" w:type="auto"/>
            <w:vAlign w:val="center"/>
          </w:tcPr>
          <w:p w14:paraId="1DF0BFEA">
            <w:pPr>
              <w:widowControl/>
              <w:jc w:val="center"/>
              <w:rPr>
                <w:rFonts w:hint="default" w:ascii="Times New Roman" w:hAnsi="Times New Roman" w:cs="Times New Roman" w:eastAsiaTheme="majorEastAsia"/>
                <w:b/>
                <w:bCs/>
                <w:kern w:val="0"/>
                <w:sz w:val="20"/>
              </w:rPr>
            </w:pPr>
            <w:r>
              <w:rPr>
                <w:rFonts w:hint="default" w:ascii="Times New Roman" w:hAnsi="Times New Roman" w:cs="Times New Roman" w:eastAsiaTheme="majorEastAsia"/>
                <w:b/>
                <w:bCs/>
                <w:kern w:val="0"/>
                <w:sz w:val="20"/>
              </w:rPr>
              <w:t>数量</w:t>
            </w:r>
          </w:p>
        </w:tc>
      </w:tr>
      <w:tr w14:paraId="46D25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691" w:type="dxa"/>
            <w:shd w:val="clear" w:color="auto" w:fill="FFFFFF"/>
            <w:vAlign w:val="center"/>
          </w:tcPr>
          <w:p w14:paraId="36ECC689">
            <w:pPr>
              <w:widowControl/>
              <w:snapToGrid w:val="0"/>
              <w:spacing w:line="360" w:lineRule="auto"/>
              <w:jc w:val="center"/>
              <w:rPr>
                <w:rFonts w:hint="default" w:ascii="Times New Roman" w:hAnsi="Times New Roman" w:eastAsia="宋体" w:cs="Times New Roman"/>
                <w:sz w:val="24"/>
                <w:szCs w:val="28"/>
              </w:rPr>
            </w:pPr>
            <w:r>
              <w:rPr>
                <w:rFonts w:hint="default" w:ascii="Times New Roman" w:hAnsi="Times New Roman" w:eastAsia="宋体" w:cs="Times New Roman"/>
                <w:sz w:val="24"/>
                <w:szCs w:val="24"/>
              </w:rPr>
              <w:t>塔</w:t>
            </w:r>
            <w:r>
              <w:rPr>
                <w:rFonts w:hint="default" w:ascii="Times New Roman" w:hAnsi="Times New Roman" w:eastAsia="宋体" w:cs="Times New Roman"/>
                <w:sz w:val="24"/>
                <w:szCs w:val="24"/>
              </w:rPr>
              <w:t>式服务器</w:t>
            </w:r>
          </w:p>
        </w:tc>
        <w:tc>
          <w:tcPr>
            <w:tcW w:w="5115" w:type="dxa"/>
            <w:shd w:val="clear" w:color="auto" w:fill="FFFFFF"/>
            <w:vAlign w:val="center"/>
          </w:tcPr>
          <w:p w14:paraId="3369EC58">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*1、内存容量≥128 GB</w:t>
            </w:r>
            <w:r>
              <w:rPr>
                <w:rFonts w:hint="default" w:ascii="Times New Roman" w:hAnsi="Times New Roman" w:cs="Times New Roman" w:eastAsiaTheme="minorEastAsia"/>
                <w:sz w:val="24"/>
                <w:szCs w:val="24"/>
              </w:rPr>
              <w:t>。</w:t>
            </w:r>
          </w:p>
          <w:p w14:paraId="019CB853">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*2、固态硬盘容量≥2 TB</w:t>
            </w:r>
            <w:r>
              <w:rPr>
                <w:rFonts w:hint="default" w:ascii="Times New Roman" w:hAnsi="Times New Roman" w:cs="Times New Roman" w:eastAsiaTheme="minorEastAsia"/>
                <w:sz w:val="24"/>
                <w:szCs w:val="24"/>
              </w:rPr>
              <w:t>。</w:t>
            </w:r>
          </w:p>
          <w:p w14:paraId="7457FF26">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*3、显存容量≥8 GB</w:t>
            </w:r>
            <w:r>
              <w:rPr>
                <w:rFonts w:hint="default" w:ascii="Times New Roman" w:hAnsi="Times New Roman" w:cs="Times New Roman" w:eastAsiaTheme="minorEastAsia"/>
                <w:sz w:val="24"/>
                <w:szCs w:val="24"/>
              </w:rPr>
              <w:t>。</w:t>
            </w:r>
          </w:p>
          <w:p w14:paraId="6EE43B15">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*4、显存带宽≥400 GB/s</w:t>
            </w:r>
            <w:r>
              <w:rPr>
                <w:rFonts w:hint="default" w:ascii="Times New Roman" w:hAnsi="Times New Roman" w:cs="Times New Roman" w:eastAsiaTheme="minorEastAsia"/>
                <w:sz w:val="24"/>
                <w:szCs w:val="24"/>
              </w:rPr>
              <w:t>。</w:t>
            </w:r>
          </w:p>
          <w:p w14:paraId="44BB77C2">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*5、整机电源功率≥500W</w:t>
            </w:r>
            <w:r>
              <w:rPr>
                <w:rFonts w:hint="default" w:ascii="Times New Roman" w:hAnsi="Times New Roman" w:cs="Times New Roman" w:eastAsiaTheme="minorEastAsia"/>
                <w:sz w:val="24"/>
                <w:szCs w:val="24"/>
              </w:rPr>
              <w:t>。</w:t>
            </w:r>
          </w:p>
          <w:p w14:paraId="5B330B67">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6</w:t>
            </w:r>
            <w:r>
              <w:rPr>
                <w:rFonts w:hint="default" w:ascii="Times New Roman" w:hAnsi="Times New Roman" w:cs="Times New Roman" w:eastAsiaTheme="minorEastAsia"/>
                <w:sz w:val="24"/>
                <w:szCs w:val="24"/>
              </w:rPr>
              <w:t>、配置x86架构处理器，数量不少于1颗，处理器核心数≥8核，线程数不少于16线程，基础主频不低于2.8 GHz，支持多线程、虚拟化及64位计算。显存类型不低于GDDR6，并行计算核心数量≥2300 个，配套提供DP转HDMI连接线或转换适配器不少于1根，配置千兆管理网口≥1个，同时配置≥1个10G SFP+或25G SFP28高速网络接口，或预留PCIe扩展槽并提供相应高速网卡，满足接入高速存储/计算网络的需求。</w:t>
            </w:r>
          </w:p>
          <w:p w14:paraId="6BDB1167">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7</w:t>
            </w:r>
            <w:r>
              <w:rPr>
                <w:rFonts w:hint="default" w:ascii="Times New Roman" w:hAnsi="Times New Roman" w:cs="Times New Roman" w:eastAsiaTheme="minorEastAsia"/>
                <w:sz w:val="24"/>
                <w:szCs w:val="24"/>
              </w:rPr>
              <w:t>、整机应通过出厂稳定性测试，处理器、内存、硬盘、显卡、电源等主要部件应相互兼容。</w:t>
            </w:r>
          </w:p>
          <w:p w14:paraId="47580AE6">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w:t>
            </w:r>
            <w:r>
              <w:rPr>
                <w:rFonts w:hint="default" w:ascii="Times New Roman" w:hAnsi="Times New Roman" w:cs="Times New Roman" w:eastAsiaTheme="minorEastAsia"/>
                <w:sz w:val="24"/>
                <w:szCs w:val="24"/>
              </w:rPr>
              <w:t>、支持Rocky Linux、AlmaLinux、Ubuntu LTS、Red Hat Enterprise Linux 或 CentOS 7.9</w:t>
            </w:r>
            <w:r>
              <w:rPr>
                <w:rFonts w:hint="default" w:ascii="Times New Roman" w:hAnsi="Times New Roman" w:cs="Times New Roman" w:eastAsiaTheme="minorEastAsia"/>
                <w:sz w:val="24"/>
                <w:szCs w:val="24"/>
              </w:rPr>
              <w:t>。</w:t>
            </w:r>
          </w:p>
        </w:tc>
        <w:tc>
          <w:tcPr>
            <w:tcW w:w="1135" w:type="dxa"/>
            <w:vAlign w:val="center"/>
          </w:tcPr>
          <w:p w14:paraId="11A07248">
            <w:pPr>
              <w:widowControl/>
              <w:snapToGrid w:val="0"/>
              <w:spacing w:line="360" w:lineRule="auto"/>
              <w:jc w:val="center"/>
              <w:rPr>
                <w:rFonts w:hint="default" w:ascii="Times New Roman" w:hAnsi="Times New Roman" w:eastAsia="宋体" w:cs="Times New Roman"/>
                <w:sz w:val="24"/>
                <w:szCs w:val="28"/>
              </w:rPr>
            </w:pPr>
            <w:r>
              <w:rPr>
                <w:rFonts w:hint="default" w:ascii="Times New Roman" w:hAnsi="Times New Roman" w:eastAsia="宋体" w:cs="Times New Roman"/>
                <w:sz w:val="24"/>
                <w:szCs w:val="28"/>
              </w:rPr>
              <w:t>台</w:t>
            </w:r>
          </w:p>
        </w:tc>
        <w:tc>
          <w:tcPr>
            <w:tcW w:w="0" w:type="auto"/>
            <w:vAlign w:val="center"/>
          </w:tcPr>
          <w:p w14:paraId="534CDD4B">
            <w:pPr>
              <w:widowControl/>
              <w:snapToGrid w:val="0"/>
              <w:spacing w:line="360" w:lineRule="auto"/>
              <w:jc w:val="center"/>
              <w:rPr>
                <w:rFonts w:hint="default" w:ascii="Times New Roman" w:hAnsi="Times New Roman" w:eastAsia="宋体" w:cs="Times New Roman"/>
                <w:sz w:val="24"/>
                <w:szCs w:val="28"/>
              </w:rPr>
            </w:pPr>
            <w:r>
              <w:rPr>
                <w:rFonts w:hint="default" w:ascii="Times New Roman" w:hAnsi="Times New Roman" w:eastAsia="宋体" w:cs="Times New Roman"/>
                <w:sz w:val="24"/>
                <w:szCs w:val="28"/>
              </w:rPr>
              <w:t>1</w:t>
            </w:r>
          </w:p>
        </w:tc>
      </w:tr>
      <w:tr w14:paraId="1EBB7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691" w:type="dxa"/>
            <w:shd w:val="clear" w:color="auto" w:fill="FFFFFF"/>
            <w:vAlign w:val="center"/>
          </w:tcPr>
          <w:p w14:paraId="58F08E00">
            <w:pPr>
              <w:widowControl/>
              <w:snapToGrid w:val="0"/>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25G光纤交换机</w:t>
            </w:r>
          </w:p>
        </w:tc>
        <w:tc>
          <w:tcPr>
            <w:tcW w:w="5115" w:type="dxa"/>
            <w:shd w:val="clear" w:color="auto" w:fill="FFFFFF"/>
            <w:vAlign w:val="center"/>
          </w:tcPr>
          <w:p w14:paraId="7D8E2DA3">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*1、采用机架式交换机结构，设备高度≥ 1U</w:t>
            </w:r>
            <w:r>
              <w:rPr>
                <w:rFonts w:hint="default" w:ascii="Times New Roman" w:hAnsi="Times New Roman" w:cs="Times New Roman" w:eastAsiaTheme="minorEastAsia"/>
                <w:sz w:val="24"/>
                <w:szCs w:val="24"/>
              </w:rPr>
              <w:t>。</w:t>
            </w:r>
          </w:p>
          <w:p w14:paraId="5279BA5A">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*2、配置≥8个10G SFP+光接口，支持万兆光纤链路连接</w:t>
            </w:r>
            <w:r>
              <w:rPr>
                <w:rFonts w:hint="default" w:ascii="Times New Roman" w:hAnsi="Times New Roman" w:cs="Times New Roman" w:eastAsiaTheme="minorEastAsia"/>
                <w:sz w:val="24"/>
                <w:szCs w:val="24"/>
              </w:rPr>
              <w:t>。</w:t>
            </w:r>
          </w:p>
          <w:p w14:paraId="22EEFD84">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*3、配置≥4个25G SFP28光接口，支持服务器、存储或上联设备高速连接</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实配双电源模块，支持冗余供电，电源支持热插拔或在线维护</w:t>
            </w:r>
            <w:r>
              <w:rPr>
                <w:rFonts w:hint="default" w:ascii="Times New Roman" w:hAnsi="Times New Roman" w:cs="Times New Roman" w:eastAsiaTheme="minorEastAsia"/>
                <w:sz w:val="24"/>
                <w:szCs w:val="24"/>
              </w:rPr>
              <w:t>。</w:t>
            </w:r>
          </w:p>
          <w:p w14:paraId="1F84783C">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4、应与本次采购的10G</w:t>
            </w:r>
            <w:r>
              <w:rPr>
                <w:rFonts w:hint="default" w:ascii="Times New Roman" w:hAnsi="Times New Roman" w:cs="Times New Roman" w:eastAsiaTheme="minorEastAsia"/>
                <w:sz w:val="24"/>
                <w:szCs w:val="24"/>
              </w:rPr>
              <w:t xml:space="preserve"> </w:t>
            </w:r>
            <w:r>
              <w:rPr>
                <w:rFonts w:hint="default" w:ascii="Times New Roman" w:hAnsi="Times New Roman" w:cs="Times New Roman" w:eastAsiaTheme="minorEastAsia"/>
                <w:sz w:val="24"/>
                <w:szCs w:val="24"/>
              </w:rPr>
              <w:t>SFP+光模块、25G SFP28光模块及服务器、存储设备高速网卡兼容</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配套提供安装附件和必要线缆。</w:t>
            </w:r>
          </w:p>
        </w:tc>
        <w:tc>
          <w:tcPr>
            <w:tcW w:w="1135" w:type="dxa"/>
            <w:vAlign w:val="center"/>
          </w:tcPr>
          <w:p w14:paraId="38054E4B">
            <w:pPr>
              <w:widowControl/>
              <w:snapToGrid w:val="0"/>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台</w:t>
            </w:r>
          </w:p>
        </w:tc>
        <w:tc>
          <w:tcPr>
            <w:tcW w:w="0" w:type="auto"/>
            <w:vAlign w:val="center"/>
          </w:tcPr>
          <w:p w14:paraId="3E996B70">
            <w:pPr>
              <w:widowControl/>
              <w:snapToGrid w:val="0"/>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w:t>
            </w:r>
          </w:p>
        </w:tc>
      </w:tr>
      <w:tr w14:paraId="059EA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691" w:type="dxa"/>
            <w:shd w:val="clear" w:color="auto" w:fill="FFFFFF"/>
            <w:vAlign w:val="center"/>
          </w:tcPr>
          <w:p w14:paraId="17103C2B">
            <w:pPr>
              <w:widowControl/>
              <w:snapToGrid w:val="0"/>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10G万兆光模块</w:t>
            </w:r>
          </w:p>
        </w:tc>
        <w:tc>
          <w:tcPr>
            <w:tcW w:w="5115" w:type="dxa"/>
            <w:shd w:val="clear" w:color="auto" w:fill="FFFFFF"/>
            <w:vAlign w:val="center"/>
          </w:tcPr>
          <w:p w14:paraId="06A06060">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*1、支持10GBASE-SR或同等级短距离万兆以太网传输标准</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支持10Gbps以太网链路传输</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工作中心波长850nm</w:t>
            </w:r>
            <w:r>
              <w:rPr>
                <w:rFonts w:hint="default" w:ascii="Times New Roman" w:hAnsi="Times New Roman" w:cs="Times New Roman" w:eastAsiaTheme="minorEastAsia"/>
                <w:sz w:val="24"/>
                <w:szCs w:val="24"/>
              </w:rPr>
              <w:t>。</w:t>
            </w:r>
          </w:p>
          <w:p w14:paraId="565FA712">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rPr>
              <w:t>、采用LC双工接口；在多模光纤条件下传输距离≥300m</w:t>
            </w:r>
            <w:r>
              <w:rPr>
                <w:rFonts w:hint="default" w:ascii="Times New Roman" w:hAnsi="Times New Roman" w:cs="Times New Roman" w:eastAsiaTheme="minorEastAsia"/>
                <w:sz w:val="24"/>
                <w:szCs w:val="24"/>
              </w:rPr>
              <w:t>。</w:t>
            </w:r>
          </w:p>
          <w:p w14:paraId="1D70C8A0">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w:t>
            </w:r>
            <w:r>
              <w:rPr>
                <w:rFonts w:hint="default" w:ascii="Times New Roman" w:hAnsi="Times New Roman" w:cs="Times New Roman" w:eastAsiaTheme="minorEastAsia"/>
                <w:sz w:val="24"/>
                <w:szCs w:val="24"/>
              </w:rPr>
              <w:t>、应与本次采购的高速光纤交换机10G SFP+ 光接口、服务器万兆网卡及存储设备万兆接口兼容。</w:t>
            </w:r>
          </w:p>
          <w:p w14:paraId="64E0F19F">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w:t>
            </w:r>
            <w:r>
              <w:rPr>
                <w:rFonts w:hint="default" w:ascii="Times New Roman" w:hAnsi="Times New Roman" w:cs="Times New Roman" w:eastAsiaTheme="minorEastAsia"/>
                <w:sz w:val="24"/>
                <w:szCs w:val="24"/>
              </w:rPr>
              <w:t>、支持多模光纤，适用于OM3或OM4多模光纤链路</w:t>
            </w:r>
            <w:r>
              <w:rPr>
                <w:rFonts w:hint="default" w:ascii="Times New Roman" w:hAnsi="Times New Roman" w:cs="Times New Roman" w:eastAsiaTheme="minorEastAsia"/>
                <w:sz w:val="24"/>
                <w:szCs w:val="24"/>
              </w:rPr>
              <w:t>。</w:t>
            </w:r>
          </w:p>
        </w:tc>
        <w:tc>
          <w:tcPr>
            <w:tcW w:w="1135" w:type="dxa"/>
            <w:vAlign w:val="center"/>
          </w:tcPr>
          <w:p w14:paraId="24A23CDA">
            <w:pPr>
              <w:widowControl/>
              <w:snapToGrid w:val="0"/>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个</w:t>
            </w:r>
          </w:p>
        </w:tc>
        <w:tc>
          <w:tcPr>
            <w:tcW w:w="0" w:type="auto"/>
            <w:vAlign w:val="center"/>
          </w:tcPr>
          <w:p w14:paraId="7F0533BC">
            <w:pPr>
              <w:widowControl/>
              <w:snapToGrid w:val="0"/>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w:t>
            </w:r>
          </w:p>
        </w:tc>
      </w:tr>
      <w:tr w14:paraId="7B446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691" w:type="dxa"/>
            <w:shd w:val="clear" w:color="auto" w:fill="FFFFFF"/>
            <w:vAlign w:val="center"/>
          </w:tcPr>
          <w:p w14:paraId="669756AE">
            <w:pPr>
              <w:widowControl/>
              <w:snapToGrid w:val="0"/>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25G光模块</w:t>
            </w:r>
          </w:p>
        </w:tc>
        <w:tc>
          <w:tcPr>
            <w:tcW w:w="5115" w:type="dxa"/>
            <w:shd w:val="clear" w:color="auto" w:fill="FFFFFF"/>
            <w:vAlign w:val="center"/>
          </w:tcPr>
          <w:p w14:paraId="6311804F">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*1、支持 25GBASE-SR 或同等级短距离 25G 以太网传输标准，支持25Gbps 及以上以太网链路传输，工作中心波长850nm。</w:t>
            </w:r>
          </w:p>
          <w:p w14:paraId="31745075">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*2、支持OM3或OM4 多模光纤链路</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采用 LC 双工接口，在OM3 多模光纤条件下传输距离≥70m，在OM4多模光纤条件下传输距离≥100m。</w:t>
            </w:r>
          </w:p>
          <w:p w14:paraId="56E545A7">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3、应与本次采购的高速光纤交换机 25G SFP28光接口、服务器25G 网卡及存储设备 25G光口兼容。</w:t>
            </w:r>
          </w:p>
        </w:tc>
        <w:tc>
          <w:tcPr>
            <w:tcW w:w="1135" w:type="dxa"/>
            <w:vAlign w:val="center"/>
          </w:tcPr>
          <w:p w14:paraId="34ADEC7D">
            <w:pPr>
              <w:widowControl/>
              <w:snapToGrid w:val="0"/>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个</w:t>
            </w:r>
          </w:p>
        </w:tc>
        <w:tc>
          <w:tcPr>
            <w:tcW w:w="0" w:type="auto"/>
            <w:vAlign w:val="center"/>
          </w:tcPr>
          <w:p w14:paraId="0F564291">
            <w:pPr>
              <w:widowControl/>
              <w:snapToGrid w:val="0"/>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12</w:t>
            </w:r>
          </w:p>
        </w:tc>
      </w:tr>
      <w:tr w14:paraId="40B9F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691" w:type="dxa"/>
            <w:shd w:val="clear" w:color="auto" w:fill="FFFFFF"/>
            <w:vAlign w:val="center"/>
          </w:tcPr>
          <w:p w14:paraId="12537C41">
            <w:pPr>
              <w:widowControl/>
              <w:snapToGrid w:val="0"/>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GPU加速卡Ⅰ</w:t>
            </w:r>
          </w:p>
        </w:tc>
        <w:tc>
          <w:tcPr>
            <w:tcW w:w="5115" w:type="dxa"/>
            <w:shd w:val="clear" w:color="auto" w:fill="FFFFFF"/>
            <w:vAlign w:val="center"/>
          </w:tcPr>
          <w:p w14:paraId="43319B34">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*1、必须适配现有浪潮 NF5280G7 服务器，能够与服务器机箱结构、主板PCIe 插槽、GPU Riser 扩展结构、电源系统、散热风道、固定结构及服务器管理系统兼容</w:t>
            </w:r>
            <w:r>
              <w:rPr>
                <w:rFonts w:hint="default" w:ascii="Times New Roman" w:hAnsi="Times New Roman" w:cs="Times New Roman" w:eastAsiaTheme="minorEastAsia"/>
                <w:sz w:val="24"/>
                <w:szCs w:val="24"/>
              </w:rPr>
              <w:t>。</w:t>
            </w:r>
          </w:p>
          <w:p w14:paraId="0A5927FA">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rPr>
              <w:t>、显存容量≥48GB，显存类型不低于GDDR7 或同等级高速显存，支持ECC或同等级显存纠错功能</w:t>
            </w:r>
            <w:r>
              <w:rPr>
                <w:rFonts w:hint="default" w:ascii="Times New Roman" w:hAnsi="Times New Roman" w:cs="Times New Roman" w:eastAsiaTheme="minorEastAsia"/>
                <w:sz w:val="24"/>
                <w:szCs w:val="24"/>
              </w:rPr>
              <w:t>。</w:t>
            </w:r>
          </w:p>
          <w:p w14:paraId="7E137093">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3</w:t>
            </w:r>
            <w:r>
              <w:rPr>
                <w:rFonts w:hint="default" w:ascii="Times New Roman" w:hAnsi="Times New Roman" w:cs="Times New Roman" w:eastAsiaTheme="minorEastAsia"/>
                <w:sz w:val="24"/>
                <w:szCs w:val="24"/>
              </w:rPr>
              <w:t>、CUDA并行计算核心数量≥14000 个，显存带宽不低于1.3TB/s</w:t>
            </w:r>
            <w:r>
              <w:rPr>
                <w:rFonts w:hint="default" w:ascii="Times New Roman" w:hAnsi="Times New Roman" w:cs="Times New Roman" w:eastAsiaTheme="minorEastAsia"/>
                <w:sz w:val="24"/>
                <w:szCs w:val="24"/>
              </w:rPr>
              <w:t>。</w:t>
            </w:r>
          </w:p>
          <w:p w14:paraId="27D28EA0">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w:t>
            </w:r>
            <w:r>
              <w:rPr>
                <w:rFonts w:hint="default" w:ascii="Times New Roman" w:hAnsi="Times New Roman" w:cs="Times New Roman" w:eastAsiaTheme="minorEastAsia"/>
                <w:sz w:val="24"/>
                <w:szCs w:val="24"/>
              </w:rPr>
              <w:t>、套件应包含GPU加速卡、GPU Riser 或转接组件、GPU供电线缆、固定支架、连接件、导风件或散热配套件、安装附件等完成 GPU 扩展所需全部材料</w:t>
            </w:r>
            <w:r>
              <w:rPr>
                <w:rFonts w:hint="default" w:ascii="Times New Roman" w:hAnsi="Times New Roman" w:cs="Times New Roman" w:eastAsiaTheme="minorEastAsia"/>
                <w:sz w:val="24"/>
                <w:szCs w:val="24"/>
              </w:rPr>
              <w:t>。</w:t>
            </w:r>
          </w:p>
        </w:tc>
        <w:tc>
          <w:tcPr>
            <w:tcW w:w="1135" w:type="dxa"/>
            <w:vAlign w:val="center"/>
          </w:tcPr>
          <w:p w14:paraId="53B64EC4">
            <w:pPr>
              <w:widowControl/>
              <w:snapToGrid w:val="0"/>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块</w:t>
            </w:r>
          </w:p>
        </w:tc>
        <w:tc>
          <w:tcPr>
            <w:tcW w:w="0" w:type="auto"/>
            <w:vAlign w:val="center"/>
          </w:tcPr>
          <w:p w14:paraId="13F8895A">
            <w:pPr>
              <w:widowControl/>
              <w:snapToGrid w:val="0"/>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p>
        </w:tc>
      </w:tr>
      <w:tr w14:paraId="18540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691" w:type="dxa"/>
            <w:shd w:val="clear" w:color="auto" w:fill="FFFFFF"/>
            <w:vAlign w:val="center"/>
          </w:tcPr>
          <w:p w14:paraId="2A94CA92">
            <w:pPr>
              <w:widowControl/>
              <w:snapToGrid w:val="0"/>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GPU加速卡Ⅱ</w:t>
            </w:r>
          </w:p>
        </w:tc>
        <w:tc>
          <w:tcPr>
            <w:tcW w:w="5115" w:type="dxa"/>
            <w:shd w:val="clear" w:color="auto" w:fill="FFFFFF"/>
            <w:vAlign w:val="center"/>
          </w:tcPr>
          <w:p w14:paraId="4E862AAA">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*1、必须适配现有浪潮 NF5280G7 服务器，能够与服务器机箱结构、主板 PCIe 插槽、GPU Riser 扩展结构、电源系统、散热风道、固定结构、BIOS/BMC管理系统及服务器管理软件兼容</w:t>
            </w:r>
            <w:r>
              <w:rPr>
                <w:rFonts w:hint="default" w:ascii="Times New Roman" w:hAnsi="Times New Roman" w:cs="Times New Roman" w:eastAsiaTheme="minorEastAsia"/>
                <w:sz w:val="24"/>
                <w:szCs w:val="24"/>
              </w:rPr>
              <w:t>。</w:t>
            </w:r>
          </w:p>
          <w:p w14:paraId="37B29008">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rPr>
              <w:t>、显存容量≥84GB，显存类型不低于GDDR7 或同等级高速显存，支持 ECC 或同等级显存纠错、可靠性保护功能</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CUDA 并行计算核心数量≥19000 个，显存带宽不低于1.39TB/s，主机接口不低于PCIe Gen5 x16，板卡功耗不高于 600W，应支持服务器风道散热环境下长期稳定运行</w:t>
            </w:r>
            <w:r>
              <w:rPr>
                <w:rFonts w:hint="default" w:ascii="Times New Roman" w:hAnsi="Times New Roman" w:cs="Times New Roman" w:eastAsiaTheme="minorEastAsia"/>
                <w:sz w:val="24"/>
                <w:szCs w:val="24"/>
              </w:rPr>
              <w:t>。</w:t>
            </w:r>
          </w:p>
          <w:p w14:paraId="292C1DB4">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w:t>
            </w:r>
            <w:r>
              <w:rPr>
                <w:rFonts w:hint="default" w:ascii="Times New Roman" w:hAnsi="Times New Roman" w:cs="Times New Roman" w:eastAsiaTheme="minorEastAsia"/>
                <w:sz w:val="24"/>
                <w:szCs w:val="24"/>
              </w:rPr>
              <w:t>、套件应包含GPU加速卡、适配浪潮 NF5280G7的GPU Riser 或转接组件、GPU 供电线缆、固定支架、连接件、导风件或散热配套件、安装附件等完成 GPU 扩展所需全部材料</w:t>
            </w:r>
            <w:r>
              <w:rPr>
                <w:rFonts w:hint="default" w:ascii="Times New Roman" w:hAnsi="Times New Roman" w:cs="Times New Roman" w:eastAsiaTheme="minorEastAsia"/>
                <w:sz w:val="24"/>
                <w:szCs w:val="24"/>
              </w:rPr>
              <w:t>。</w:t>
            </w:r>
          </w:p>
        </w:tc>
        <w:tc>
          <w:tcPr>
            <w:tcW w:w="1135" w:type="dxa"/>
            <w:vAlign w:val="center"/>
          </w:tcPr>
          <w:p w14:paraId="1C7C53FD">
            <w:pPr>
              <w:widowControl/>
              <w:snapToGrid w:val="0"/>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块</w:t>
            </w:r>
          </w:p>
        </w:tc>
        <w:tc>
          <w:tcPr>
            <w:tcW w:w="0" w:type="auto"/>
            <w:vAlign w:val="center"/>
          </w:tcPr>
          <w:p w14:paraId="68AEE354">
            <w:pPr>
              <w:widowControl/>
              <w:snapToGrid w:val="0"/>
              <w:spacing w:line="36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p>
        </w:tc>
      </w:tr>
    </w:tbl>
    <w:p w14:paraId="45994E8A">
      <w:pPr>
        <w:spacing w:line="360" w:lineRule="auto"/>
        <w:rPr>
          <w:rFonts w:hint="default" w:ascii="Times New Roman" w:hAnsi="Times New Roman" w:cs="Times New Roman" w:eastAsiaTheme="majorEastAsia"/>
          <w:b/>
          <w:bCs/>
          <w:sz w:val="24"/>
          <w:szCs w:val="28"/>
        </w:rPr>
      </w:pPr>
      <w:r>
        <w:rPr>
          <w:rFonts w:hint="default" w:ascii="Times New Roman" w:hAnsi="Times New Roman" w:cs="Times New Roman" w:eastAsiaTheme="majorEastAsia"/>
          <w:b/>
          <w:bCs/>
          <w:sz w:val="24"/>
          <w:szCs w:val="28"/>
        </w:rPr>
        <w:t>注：上述带*的技术参数为重要参数，供应商在响应文件中须逐项提供官方彩页、官方说明书或出厂报告等证明材料，每条参数提供其中之一即可，无相关证明材料响应文件按无效处理。</w:t>
      </w:r>
    </w:p>
    <w:p w14:paraId="26A011F9">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w:t>
      </w:r>
      <w:r>
        <w:rPr>
          <w:rFonts w:hint="default" w:ascii="Times New Roman" w:hAnsi="Times New Roman" w:eastAsia="宋体" w:cs="Times New Roman"/>
          <w:b/>
          <w:sz w:val="24"/>
          <w:szCs w:val="24"/>
        </w:rPr>
        <w:t>相关要求</w:t>
      </w:r>
    </w:p>
    <w:p w14:paraId="61FB6260">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1、上述技术需求是采购人根据项目实际估算出来的器材数量和需求，</w:t>
      </w:r>
      <w:r>
        <w:rPr>
          <w:rFonts w:hint="default" w:ascii="Times New Roman" w:hAnsi="Times New Roman" w:eastAsia="宋体" w:cs="Times New Roman"/>
          <w:b/>
          <w:sz w:val="24"/>
          <w:szCs w:val="24"/>
        </w:rPr>
        <w:t>供应商须提前踏勘项目现场，了解项目情况，综合考虑供货及安装风险，合理报价</w:t>
      </w:r>
      <w:r>
        <w:rPr>
          <w:rFonts w:hint="default" w:ascii="Times New Roman" w:hAnsi="Times New Roman" w:eastAsia="宋体" w:cs="Times New Roman"/>
          <w:bCs/>
          <w:sz w:val="24"/>
          <w:szCs w:val="24"/>
        </w:rPr>
        <w:t>。</w:t>
      </w:r>
    </w:p>
    <w:p w14:paraId="03F9DF1C">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2、本项目</w:t>
      </w:r>
      <w:r>
        <w:rPr>
          <w:rFonts w:hint="default" w:ascii="Times New Roman" w:hAnsi="Times New Roman" w:eastAsia="宋体" w:cs="Times New Roman"/>
          <w:b/>
          <w:sz w:val="24"/>
          <w:szCs w:val="24"/>
        </w:rPr>
        <w:t>包含所有采购内容的安装费</w:t>
      </w:r>
      <w:r>
        <w:rPr>
          <w:rFonts w:hint="default" w:ascii="Times New Roman" w:hAnsi="Times New Roman" w:eastAsia="宋体" w:cs="Times New Roman"/>
          <w:bCs/>
          <w:sz w:val="24"/>
          <w:szCs w:val="24"/>
        </w:rPr>
        <w:t>，供应商报全费用综合单价，</w:t>
      </w:r>
      <w:r>
        <w:rPr>
          <w:rFonts w:hint="default" w:ascii="Times New Roman" w:hAnsi="Times New Roman" w:eastAsia="宋体" w:cs="Times New Roman"/>
          <w:b/>
          <w:sz w:val="24"/>
          <w:szCs w:val="24"/>
        </w:rPr>
        <w:t>成交后成交价格不予调整，供应商综合考虑所有风险。</w:t>
      </w:r>
    </w:p>
    <w:p w14:paraId="7E328B13">
      <w:pPr>
        <w:spacing w:line="360" w:lineRule="auto"/>
        <w:ind w:firstLine="480" w:firstLineChars="200"/>
        <w:rPr>
          <w:rFonts w:hint="default" w:ascii="Times New Roman" w:hAnsi="Times New Roman" w:cs="Times New Roman" w:eastAsiaTheme="majorEastAsia"/>
          <w:b/>
          <w:bCs/>
          <w:sz w:val="24"/>
          <w:szCs w:val="28"/>
        </w:rPr>
      </w:pPr>
      <w:r>
        <w:rPr>
          <w:rFonts w:hint="default" w:ascii="Times New Roman" w:hAnsi="Times New Roman" w:eastAsia="宋体" w:cs="Times New Roman"/>
          <w:bCs/>
          <w:sz w:val="24"/>
          <w:szCs w:val="24"/>
        </w:rPr>
        <w:t>3、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bookmarkEnd w:id="21"/>
    <w:bookmarkEnd w:id="22"/>
    <w:p w14:paraId="291F8640">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四、备品备件及专用工具</w:t>
      </w:r>
    </w:p>
    <w:p w14:paraId="396DFC66">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1、备品备件：供应商提供能够满足质量保证期内的设备维修要求的备品备件，备品备件应是新品。</w:t>
      </w:r>
    </w:p>
    <w:p w14:paraId="4B78A2E8">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2、专用工具：供应商提供设备安装、调试、验收、维修、保养所必要的专用工具、仪器、仪表等工具。</w:t>
      </w:r>
    </w:p>
    <w:p w14:paraId="6E0E6D8E">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五、安装调试、验收试验及质量保证</w:t>
      </w:r>
    </w:p>
    <w:p w14:paraId="3A8DC12B">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1、成交供应商在设备安装地点负责安装、调试。</w:t>
      </w:r>
    </w:p>
    <w:p w14:paraId="6B386DB4">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2、验收标准和程序按采购人要求执行。</w:t>
      </w:r>
    </w:p>
    <w:p w14:paraId="6ED57F7C">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0F88A3DF">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4、具体货物验收标准和程序按采购人要求执行，下列验收程序可参照执行：</w:t>
      </w:r>
    </w:p>
    <w:p w14:paraId="0803642D">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526D4BD">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3DBC0797">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17BF6C8">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3BB74913">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017B1F78">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B72EF98">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六、包装运输</w:t>
      </w:r>
    </w:p>
    <w:p w14:paraId="335E927B">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1、仪器装箱清单、质量合格证明文件、保修卡、使用说明和维护手册等技术文件齐全。</w:t>
      </w:r>
    </w:p>
    <w:p w14:paraId="4E264C3A">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2、成交供应商负责设备包装、办理运输和保险，将设备安全运抵交货地点。</w:t>
      </w:r>
    </w:p>
    <w:p w14:paraId="2E473B37">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3、设备制造完成并通过试验后应及时包装，否则应得到切实的保护，确保其不受污损。</w:t>
      </w:r>
    </w:p>
    <w:p w14:paraId="7DB78744">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4、在包装箱外应标明采购人的订货号、发货号。</w:t>
      </w:r>
    </w:p>
    <w:p w14:paraId="04CD3730">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5、各种包装应能确保各零部件在运输过程中不致遭到损坏、丢失、变形、受潮和腐蚀。</w:t>
      </w:r>
    </w:p>
    <w:p w14:paraId="4FCAED1A">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6、包装箱上应有明显的包装储运图示标志。</w:t>
      </w:r>
    </w:p>
    <w:p w14:paraId="36F6CEEB">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7、整体产品或分别运输的部件都要适应运输和装载的要求。</w:t>
      </w:r>
    </w:p>
    <w:p w14:paraId="356CEA5C">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8、随产品提供的技术资料应完整无缺。</w:t>
      </w:r>
    </w:p>
    <w:p w14:paraId="2E678EDC">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七、技术培训</w:t>
      </w:r>
    </w:p>
    <w:p w14:paraId="55E053AE">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19F7182C">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37672148">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八、质保及售后服务</w:t>
      </w:r>
    </w:p>
    <w:p w14:paraId="0A74A412">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1、供应商须具备专业维修工程师。接采购人反映后，须在8h内响应，48h到现场解决问题。</w:t>
      </w:r>
    </w:p>
    <w:p w14:paraId="37C70302">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2、免费软件升级，并以优惠价提供配件耗材。</w:t>
      </w:r>
    </w:p>
    <w:p w14:paraId="68CB2D9B">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3、质保期内，提供所有试剂、耗材、辅助气体、配件、易损件等完成现场免费更换，为所有故障提供技术指导和维修。</w:t>
      </w:r>
    </w:p>
    <w:p w14:paraId="55A170E5">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4、免费质保期：自验收合格之日起不少于1年。</w:t>
      </w:r>
    </w:p>
    <w:p w14:paraId="2D74D603">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7642FC3D">
      <w:pPr>
        <w:spacing w:line="360" w:lineRule="auto"/>
        <w:ind w:firstLine="482" w:firstLineChars="200"/>
        <w:rPr>
          <w:rFonts w:hint="default" w:ascii="Times New Roman" w:hAnsi="Times New Roman" w:cs="Times New Roman"/>
        </w:rPr>
      </w:pPr>
      <w:r>
        <w:rPr>
          <w:rFonts w:hint="default" w:ascii="Times New Roman" w:hAnsi="Times New Roman" w:eastAsia="宋体" w:cs="Times New Roman"/>
          <w:b/>
          <w:sz w:val="24"/>
          <w:szCs w:val="24"/>
        </w:rPr>
        <w:t>九、</w:t>
      </w:r>
      <w:r>
        <w:rPr>
          <w:rFonts w:hint="default" w:ascii="Times New Roman" w:hAnsi="Times New Roman" w:eastAsia="宋体" w:cs="Times New Roman"/>
          <w:b/>
          <w:sz w:val="24"/>
          <w:szCs w:val="28"/>
        </w:rPr>
        <w:t>其他要求</w:t>
      </w:r>
    </w:p>
    <w:p w14:paraId="02D3B77C">
      <w:pPr>
        <w:spacing w:line="360" w:lineRule="auto"/>
        <w:ind w:firstLine="480" w:firstLineChars="200"/>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F32C553">
      <w:pPr>
        <w:rPr>
          <w:rFonts w:hint="default" w:ascii="Times New Roman" w:hAnsi="Times New Roman" w:cs="Times New Roman"/>
        </w:rPr>
      </w:pPr>
    </w:p>
    <w:p w14:paraId="29C8BA40">
      <w:pPr>
        <w:pStyle w:val="2"/>
        <w:keepLines/>
        <w:ind w:left="720" w:hanging="720"/>
        <w:jc w:val="center"/>
        <w:rPr>
          <w:rFonts w:hint="default" w:ascii="Times New Roman" w:hAnsi="Times New Roman" w:eastAsia="宋体" w:cs="Times New Roman"/>
          <w:sz w:val="32"/>
        </w:rPr>
      </w:pPr>
      <w:r>
        <w:rPr>
          <w:rFonts w:hint="default" w:ascii="Times New Roman" w:hAnsi="Times New Roman" w:eastAsia="宋体" w:cs="Times New Roman"/>
          <w:sz w:val="32"/>
        </w:rPr>
        <w:t>六、</w:t>
      </w:r>
      <w:r>
        <w:rPr>
          <w:rFonts w:hint="default" w:ascii="Times New Roman" w:hAnsi="Times New Roman" w:eastAsia="宋体" w:cs="Times New Roman"/>
          <w:sz w:val="32"/>
        </w:rPr>
        <w:t>评审方法</w:t>
      </w:r>
      <w:bookmarkEnd w:id="23"/>
      <w:bookmarkEnd w:id="24"/>
      <w:bookmarkEnd w:id="25"/>
    </w:p>
    <w:p w14:paraId="149E0377">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1、本次询价活动将采用经评审最低价法。</w:t>
      </w:r>
    </w:p>
    <w:p w14:paraId="0CF7BA62">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评审最低价法：以价格为主要因素确定成交候选供应商，即在全部满足询价文件实质性要求（包含资格条件、技术指标及规格以及询价过程中对以上内容的补充和修改等）前提下，根据各家报价（含税总价）由低到高排出成交候选供应商。</w:t>
      </w:r>
    </w:p>
    <w:p w14:paraId="16B60663">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如果最低报价出现两家或两家以上者，且均通过询价小组评审，择优选择成交候选供应商。</w:t>
      </w:r>
    </w:p>
    <w:p w14:paraId="601FD410">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2、在询价过程中，出现下列情形之一的，应予废标：</w:t>
      </w:r>
    </w:p>
    <w:p w14:paraId="40174A52">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32"/>
        </w:rPr>
        <w:t>有效供应商数量不足，不符合竞争要求的；</w:t>
      </w:r>
    </w:p>
    <w:p w14:paraId="588B03D4">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2）出现影响采购公正的违法、违规行为的；</w:t>
      </w:r>
    </w:p>
    <w:p w14:paraId="681EC643">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3）响应文件未对采购文件的其他实质性条款作出响应；</w:t>
      </w:r>
    </w:p>
    <w:p w14:paraId="7FA8E7E8">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4）因重大变故，采购任务取消的；</w:t>
      </w:r>
    </w:p>
    <w:p w14:paraId="0DD59AE2">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5）其他经询价小组一致认定应予废标情形的。</w:t>
      </w:r>
    </w:p>
    <w:p w14:paraId="56A37D48">
      <w:pPr>
        <w:spacing w:line="360" w:lineRule="auto"/>
        <w:ind w:firstLine="480" w:firstLineChars="200"/>
        <w:rPr>
          <w:rFonts w:hint="default" w:ascii="Times New Roman" w:hAnsi="Times New Roman" w:eastAsia="宋体" w:cs="Times New Roman"/>
          <w:sz w:val="24"/>
          <w:szCs w:val="24"/>
        </w:rPr>
      </w:pPr>
    </w:p>
    <w:p w14:paraId="590A214D">
      <w:pPr>
        <w:pStyle w:val="2"/>
        <w:keepLines/>
        <w:ind w:left="720" w:hanging="720"/>
        <w:jc w:val="center"/>
        <w:rPr>
          <w:rFonts w:hint="default" w:ascii="Times New Roman" w:hAnsi="Times New Roman" w:eastAsia="宋体" w:cs="Times New Roman"/>
          <w:sz w:val="32"/>
        </w:rPr>
      </w:pPr>
      <w:bookmarkStart w:id="26" w:name="_Toc363199268"/>
      <w:bookmarkStart w:id="27" w:name="_Toc25322"/>
      <w:r>
        <w:rPr>
          <w:rFonts w:hint="default" w:ascii="Times New Roman" w:hAnsi="Times New Roman" w:eastAsia="宋体" w:cs="Times New Roman"/>
          <w:sz w:val="32"/>
        </w:rPr>
        <w:t>七、</w:t>
      </w:r>
      <w:r>
        <w:rPr>
          <w:rFonts w:hint="default" w:ascii="Times New Roman" w:hAnsi="Times New Roman" w:eastAsia="宋体" w:cs="Times New Roman"/>
          <w:sz w:val="32"/>
        </w:rPr>
        <w:t>供应商报价须知</w:t>
      </w:r>
      <w:bookmarkEnd w:id="26"/>
      <w:bookmarkEnd w:id="27"/>
    </w:p>
    <w:p w14:paraId="74AC6142">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1、供应商应当按照询价文件的规定一次报出不得更改的价格，</w:t>
      </w:r>
      <w:r>
        <w:rPr>
          <w:rFonts w:hint="default" w:ascii="Times New Roman" w:hAnsi="Times New Roman" w:eastAsia="宋体" w:cs="Times New Roman"/>
          <w:sz w:val="24"/>
        </w:rPr>
        <w:t>除非</w:t>
      </w:r>
      <w:r>
        <w:rPr>
          <w:rFonts w:hint="default" w:ascii="Times New Roman" w:hAnsi="Times New Roman" w:eastAsia="宋体" w:cs="Times New Roman"/>
          <w:sz w:val="24"/>
          <w:szCs w:val="24"/>
        </w:rPr>
        <w:t>询价文件</w:t>
      </w:r>
      <w:r>
        <w:rPr>
          <w:rFonts w:hint="default" w:ascii="Times New Roman" w:hAnsi="Times New Roman" w:eastAsia="宋体" w:cs="Times New Roman"/>
          <w:sz w:val="24"/>
        </w:rPr>
        <w:t>另有规定或经采购人同意支付的。</w:t>
      </w:r>
    </w:p>
    <w:p w14:paraId="141C1C7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default" w:ascii="Times New Roman" w:hAnsi="Times New Roman" w:eastAsia="宋体" w:cs="Times New Roman"/>
          <w:sz w:val="24"/>
        </w:rPr>
        <w:t>。</w:t>
      </w:r>
    </w:p>
    <w:p w14:paraId="157C9B89">
      <w:pPr>
        <w:spacing w:line="360" w:lineRule="auto"/>
        <w:ind w:firstLine="470" w:firstLineChars="196"/>
        <w:rPr>
          <w:rFonts w:hint="default" w:ascii="Times New Roman" w:hAnsi="Times New Roman" w:eastAsia="宋体" w:cs="Times New Roman"/>
          <w:sz w:val="24"/>
          <w:szCs w:val="24"/>
        </w:rPr>
      </w:pPr>
      <w:r>
        <w:rPr>
          <w:rFonts w:hint="default" w:ascii="Times New Roman" w:hAnsi="Times New Roman" w:eastAsia="宋体" w:cs="Times New Roman"/>
          <w:sz w:val="24"/>
        </w:rPr>
        <w:t>3、</w:t>
      </w:r>
      <w:r>
        <w:rPr>
          <w:rFonts w:hint="default" w:ascii="Times New Roman" w:hAnsi="Times New Roman" w:eastAsia="宋体" w:cs="Times New Roman"/>
          <w:sz w:val="24"/>
          <w:szCs w:val="24"/>
        </w:rPr>
        <w:t>供应商应确保其所提供的询价资料的真实性、有效性及合法性，否则，由此引起的任何责任由其自行承担。</w:t>
      </w:r>
    </w:p>
    <w:p w14:paraId="686780E1">
      <w:pPr>
        <w:rPr>
          <w:rFonts w:hint="default" w:ascii="Times New Roman" w:hAnsi="Times New Roman" w:cs="Times New Roman"/>
        </w:rPr>
      </w:pPr>
      <w:bookmarkStart w:id="28" w:name="_Toc363199269"/>
    </w:p>
    <w:p w14:paraId="65C814B9">
      <w:pPr>
        <w:pStyle w:val="2"/>
        <w:keepLines/>
        <w:ind w:left="720" w:hanging="720"/>
        <w:jc w:val="center"/>
        <w:rPr>
          <w:rFonts w:hint="default" w:ascii="Times New Roman" w:hAnsi="Times New Roman" w:eastAsia="宋体" w:cs="Times New Roman"/>
          <w:sz w:val="32"/>
        </w:rPr>
      </w:pPr>
      <w:bookmarkStart w:id="29" w:name="_Toc13074"/>
      <w:r>
        <w:rPr>
          <w:rFonts w:hint="default" w:ascii="Times New Roman" w:hAnsi="Times New Roman" w:eastAsia="宋体" w:cs="Times New Roman"/>
          <w:sz w:val="32"/>
        </w:rPr>
        <w:t>八、</w:t>
      </w:r>
      <w:r>
        <w:rPr>
          <w:rFonts w:hint="default" w:ascii="Times New Roman" w:hAnsi="Times New Roman" w:eastAsia="宋体" w:cs="Times New Roman"/>
          <w:sz w:val="32"/>
        </w:rPr>
        <w:t>确定成交人与签订合同</w:t>
      </w:r>
      <w:bookmarkEnd w:id="28"/>
      <w:bookmarkEnd w:id="29"/>
    </w:p>
    <w:p w14:paraId="47CFE70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本项目为全费用单价合同，成交后所有费用一次性包死，供应商须满足本项目的一切要求，达到项目需求，中途不得增加费用。</w:t>
      </w:r>
    </w:p>
    <w:p w14:paraId="0DDDFD7D">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成交</w:t>
      </w:r>
      <w:r>
        <w:rPr>
          <w:rFonts w:hint="default" w:ascii="Times New Roman" w:hAnsi="Times New Roman" w:eastAsia="宋体" w:cs="Times New Roman"/>
          <w:sz w:val="24"/>
          <w:szCs w:val="24"/>
        </w:rPr>
        <w:t>后30日</w:t>
      </w:r>
      <w:r>
        <w:rPr>
          <w:rFonts w:hint="default" w:ascii="Times New Roman" w:hAnsi="Times New Roman" w:eastAsia="宋体" w:cs="Times New Roman"/>
          <w:sz w:val="24"/>
          <w:szCs w:val="24"/>
        </w:rPr>
        <w:t>历天内签订合同，合同签订后，成交供应商不得转包、分包，亦不得将合同全部及任何权利、义务向第三方转让，否则将被视为严重违约。</w:t>
      </w:r>
    </w:p>
    <w:p w14:paraId="18525C02">
      <w:pPr>
        <w:rPr>
          <w:rFonts w:hint="default" w:ascii="Times New Roman" w:hAnsi="Times New Roman" w:eastAsia="宋体" w:cs="Times New Roman"/>
          <w:sz w:val="32"/>
          <w:szCs w:val="24"/>
        </w:rPr>
      </w:pPr>
      <w:bookmarkStart w:id="30" w:name="_Toc25479"/>
      <w:bookmarkStart w:id="31" w:name="_Toc363199273"/>
      <w:r>
        <w:rPr>
          <w:rFonts w:hint="default" w:ascii="Times New Roman" w:hAnsi="Times New Roman" w:eastAsia="宋体" w:cs="Times New Roman"/>
          <w:sz w:val="32"/>
          <w:szCs w:val="24"/>
        </w:rPr>
        <w:br w:type="page"/>
      </w:r>
    </w:p>
    <w:p w14:paraId="2AA08A06">
      <w:pPr>
        <w:pStyle w:val="2"/>
        <w:keepLines/>
        <w:ind w:left="720" w:hanging="720"/>
        <w:jc w:val="center"/>
        <w:rPr>
          <w:rFonts w:hint="default" w:ascii="Times New Roman" w:hAnsi="Times New Roman" w:eastAsia="宋体" w:cs="Times New Roman"/>
          <w:sz w:val="32"/>
        </w:rPr>
      </w:pPr>
      <w:r>
        <w:rPr>
          <w:rFonts w:hint="default" w:ascii="Times New Roman" w:hAnsi="Times New Roman" w:eastAsia="宋体" w:cs="Times New Roman"/>
          <w:sz w:val="32"/>
        </w:rPr>
        <w:t>九、</w:t>
      </w:r>
      <w:r>
        <w:rPr>
          <w:rFonts w:hint="default" w:ascii="Times New Roman" w:hAnsi="Times New Roman" w:eastAsia="宋体" w:cs="Times New Roman"/>
          <w:sz w:val="32"/>
        </w:rPr>
        <w:t>响应文件格式</w:t>
      </w:r>
      <w:bookmarkEnd w:id="30"/>
    </w:p>
    <w:p w14:paraId="6BDBE517">
      <w:pPr>
        <w:spacing w:line="500" w:lineRule="exact"/>
        <w:jc w:val="center"/>
        <w:rPr>
          <w:rFonts w:hint="default" w:ascii="Times New Roman" w:hAnsi="Times New Roman" w:eastAsia="宋体" w:cs="Times New Roman"/>
          <w:b/>
          <w:sz w:val="32"/>
        </w:rPr>
      </w:pPr>
    </w:p>
    <w:p w14:paraId="6DF0862F">
      <w:pPr>
        <w:spacing w:line="900" w:lineRule="exact"/>
        <w:jc w:val="center"/>
        <w:rPr>
          <w:rFonts w:hint="default" w:ascii="Times New Roman" w:hAnsi="Times New Roman" w:eastAsia="宋体" w:cs="Times New Roman"/>
          <w:b/>
          <w:sz w:val="28"/>
          <w:szCs w:val="6"/>
        </w:rPr>
      </w:pPr>
      <w:r>
        <w:rPr>
          <w:rFonts w:hint="default" w:ascii="Times New Roman" w:hAnsi="Times New Roman" w:eastAsia="宋体" w:cs="Times New Roman"/>
          <w:b/>
          <w:sz w:val="28"/>
          <w:szCs w:val="6"/>
        </w:rPr>
        <w:t>项目名称：合肥综合性科学中心环境研究院超光谱智能感知技术创新团队</w:t>
      </w:r>
      <w:r>
        <w:rPr>
          <w:rFonts w:hint="default" w:ascii="Times New Roman" w:hAnsi="Times New Roman" w:eastAsia="宋体" w:cs="Times New Roman"/>
          <w:b/>
          <w:sz w:val="28"/>
          <w:szCs w:val="6"/>
        </w:rPr>
        <w:t>科研计算平台硬件扩容与网络升级设备及材料采购及安装</w:t>
      </w:r>
    </w:p>
    <w:p w14:paraId="3F58A964">
      <w:pPr>
        <w:spacing w:line="900" w:lineRule="exact"/>
        <w:jc w:val="center"/>
        <w:rPr>
          <w:rFonts w:hint="default" w:ascii="Times New Roman" w:hAnsi="Times New Roman" w:eastAsia="宋体" w:cs="Times New Roman"/>
          <w:b/>
          <w:sz w:val="28"/>
          <w:szCs w:val="6"/>
        </w:rPr>
      </w:pPr>
    </w:p>
    <w:p w14:paraId="476745F5">
      <w:pPr>
        <w:spacing w:line="900" w:lineRule="exact"/>
        <w:jc w:val="center"/>
        <w:rPr>
          <w:rFonts w:hint="default" w:ascii="Times New Roman" w:hAnsi="Times New Roman" w:eastAsia="宋体" w:cs="Times New Roman"/>
          <w:b/>
          <w:sz w:val="72"/>
        </w:rPr>
      </w:pPr>
      <w:r>
        <w:rPr>
          <w:rFonts w:hint="default" w:ascii="Times New Roman" w:hAnsi="Times New Roman" w:eastAsia="宋体" w:cs="Times New Roman"/>
          <w:b/>
          <w:sz w:val="72"/>
        </w:rPr>
        <w:t>响</w:t>
      </w:r>
    </w:p>
    <w:p w14:paraId="5FF39FAB">
      <w:pPr>
        <w:spacing w:line="900" w:lineRule="exact"/>
        <w:jc w:val="center"/>
        <w:rPr>
          <w:rFonts w:hint="default" w:ascii="Times New Roman" w:hAnsi="Times New Roman" w:eastAsia="宋体" w:cs="Times New Roman"/>
          <w:b/>
          <w:sz w:val="72"/>
        </w:rPr>
      </w:pPr>
    </w:p>
    <w:p w14:paraId="204150E5">
      <w:pPr>
        <w:spacing w:line="900" w:lineRule="exact"/>
        <w:jc w:val="center"/>
        <w:rPr>
          <w:rFonts w:hint="default" w:ascii="Times New Roman" w:hAnsi="Times New Roman" w:eastAsia="宋体" w:cs="Times New Roman"/>
          <w:b/>
          <w:sz w:val="72"/>
        </w:rPr>
      </w:pPr>
      <w:r>
        <w:rPr>
          <w:rFonts w:hint="default" w:ascii="Times New Roman" w:hAnsi="Times New Roman" w:eastAsia="宋体" w:cs="Times New Roman"/>
          <w:b/>
          <w:sz w:val="72"/>
        </w:rPr>
        <w:t>应</w:t>
      </w:r>
    </w:p>
    <w:p w14:paraId="04C918A4">
      <w:pPr>
        <w:spacing w:line="900" w:lineRule="exact"/>
        <w:jc w:val="center"/>
        <w:rPr>
          <w:rFonts w:hint="default" w:ascii="Times New Roman" w:hAnsi="Times New Roman" w:eastAsia="宋体" w:cs="Times New Roman"/>
          <w:b/>
          <w:sz w:val="72"/>
        </w:rPr>
      </w:pPr>
    </w:p>
    <w:p w14:paraId="31C30EF1">
      <w:pPr>
        <w:spacing w:line="900" w:lineRule="exact"/>
        <w:jc w:val="center"/>
        <w:rPr>
          <w:rFonts w:hint="default" w:ascii="Times New Roman" w:hAnsi="Times New Roman" w:eastAsia="宋体" w:cs="Times New Roman"/>
          <w:b/>
          <w:sz w:val="72"/>
        </w:rPr>
      </w:pPr>
      <w:r>
        <w:rPr>
          <w:rFonts w:hint="default" w:ascii="Times New Roman" w:hAnsi="Times New Roman" w:eastAsia="宋体" w:cs="Times New Roman"/>
          <w:b/>
          <w:sz w:val="72"/>
        </w:rPr>
        <w:t>文</w:t>
      </w:r>
    </w:p>
    <w:p w14:paraId="2320F258">
      <w:pPr>
        <w:spacing w:line="900" w:lineRule="exact"/>
        <w:jc w:val="center"/>
        <w:rPr>
          <w:rFonts w:hint="default" w:ascii="Times New Roman" w:hAnsi="Times New Roman" w:eastAsia="宋体" w:cs="Times New Roman"/>
          <w:b/>
          <w:sz w:val="72"/>
        </w:rPr>
      </w:pPr>
    </w:p>
    <w:p w14:paraId="41FDD5B0">
      <w:pPr>
        <w:jc w:val="center"/>
        <w:rPr>
          <w:rFonts w:hint="default" w:ascii="Times New Roman" w:hAnsi="Times New Roman" w:eastAsia="宋体" w:cs="Times New Roman"/>
          <w:b/>
          <w:sz w:val="72"/>
        </w:rPr>
      </w:pPr>
      <w:r>
        <w:rPr>
          <w:rFonts w:hint="default" w:ascii="Times New Roman" w:hAnsi="Times New Roman" w:eastAsia="宋体" w:cs="Times New Roman"/>
          <w:b/>
          <w:sz w:val="72"/>
        </w:rPr>
        <w:t>件</w:t>
      </w:r>
    </w:p>
    <w:p w14:paraId="41FB91DC">
      <w:pPr>
        <w:spacing w:after="156" w:afterLines="50"/>
        <w:jc w:val="center"/>
        <w:rPr>
          <w:rFonts w:hint="default" w:ascii="Times New Roman" w:hAnsi="Times New Roman" w:eastAsia="宋体" w:cs="Times New Roman"/>
          <w:b/>
          <w:sz w:val="72"/>
        </w:rPr>
      </w:pPr>
    </w:p>
    <w:p w14:paraId="6B17855A">
      <w:pPr>
        <w:spacing w:after="156" w:afterLines="50" w:line="500" w:lineRule="exact"/>
        <w:jc w:val="center"/>
        <w:rPr>
          <w:rFonts w:hint="default" w:ascii="Times New Roman" w:hAnsi="Times New Roman" w:eastAsia="宋体" w:cs="Times New Roman"/>
          <w:b/>
          <w:sz w:val="72"/>
        </w:rPr>
      </w:pPr>
    </w:p>
    <w:p w14:paraId="0063C523">
      <w:pPr>
        <w:spacing w:after="156" w:afterLines="50" w:line="500" w:lineRule="exact"/>
        <w:jc w:val="center"/>
        <w:rPr>
          <w:rFonts w:hint="default" w:ascii="Times New Roman" w:hAnsi="Times New Roman" w:eastAsia="宋体" w:cs="Times New Roman"/>
          <w:b/>
          <w:sz w:val="72"/>
        </w:rPr>
      </w:pPr>
    </w:p>
    <w:p w14:paraId="0E8E7183">
      <w:pPr>
        <w:spacing w:after="156" w:afterLines="50" w:line="500" w:lineRule="exact"/>
        <w:rPr>
          <w:rFonts w:hint="default" w:ascii="Times New Roman" w:hAnsi="Times New Roman" w:eastAsia="宋体" w:cs="Times New Roman"/>
          <w:b/>
          <w:sz w:val="32"/>
          <w:u w:val="single"/>
        </w:rPr>
      </w:pPr>
      <w:r>
        <w:rPr>
          <w:rFonts w:hint="default" w:ascii="Times New Roman" w:hAnsi="Times New Roman" w:eastAsia="宋体" w:cs="Times New Roman"/>
          <w:b/>
          <w:sz w:val="30"/>
        </w:rPr>
        <w:t xml:space="preserve">                 </w:t>
      </w:r>
      <w:r>
        <w:rPr>
          <w:rFonts w:hint="default" w:ascii="Times New Roman" w:hAnsi="Times New Roman" w:eastAsia="宋体" w:cs="Times New Roman"/>
          <w:b/>
          <w:sz w:val="32"/>
        </w:rPr>
        <w:t>供应商：</w:t>
      </w:r>
      <w:r>
        <w:rPr>
          <w:rFonts w:hint="default" w:ascii="Times New Roman" w:hAnsi="Times New Roman" w:eastAsia="宋体" w:cs="Times New Roman"/>
          <w:b/>
          <w:sz w:val="32"/>
          <w:u w:val="single"/>
        </w:rPr>
        <w:t xml:space="preserve">               </w:t>
      </w:r>
    </w:p>
    <w:p w14:paraId="09A55F00">
      <w:pPr>
        <w:spacing w:after="156" w:afterLines="50" w:line="500" w:lineRule="exact"/>
        <w:jc w:val="center"/>
        <w:rPr>
          <w:rFonts w:hint="default" w:ascii="Times New Roman" w:hAnsi="Times New Roman" w:eastAsia="宋体" w:cs="Times New Roman"/>
          <w:b/>
          <w:sz w:val="32"/>
        </w:rPr>
      </w:pPr>
      <w:r>
        <w:rPr>
          <w:rFonts w:hint="default" w:ascii="Times New Roman" w:hAnsi="Times New Roman" w:eastAsia="宋体" w:cs="Times New Roman"/>
          <w:b/>
          <w:sz w:val="32"/>
          <w:u w:val="single"/>
        </w:rPr>
        <w:t xml:space="preserve">     </w:t>
      </w:r>
      <w:r>
        <w:rPr>
          <w:rFonts w:hint="default" w:ascii="Times New Roman" w:hAnsi="Times New Roman" w:eastAsia="宋体" w:cs="Times New Roman"/>
          <w:b/>
          <w:sz w:val="32"/>
        </w:rPr>
        <w:t>年</w:t>
      </w:r>
      <w:r>
        <w:rPr>
          <w:rFonts w:hint="default" w:ascii="Times New Roman" w:hAnsi="Times New Roman" w:eastAsia="宋体" w:cs="Times New Roman"/>
          <w:b/>
          <w:sz w:val="32"/>
          <w:u w:val="single"/>
        </w:rPr>
        <w:t xml:space="preserve">  </w:t>
      </w:r>
      <w:r>
        <w:rPr>
          <w:rFonts w:hint="default" w:ascii="Times New Roman" w:hAnsi="Times New Roman" w:eastAsia="宋体" w:cs="Times New Roman"/>
          <w:b/>
          <w:sz w:val="32"/>
        </w:rPr>
        <w:t>月</w:t>
      </w:r>
      <w:r>
        <w:rPr>
          <w:rFonts w:hint="default" w:ascii="Times New Roman" w:hAnsi="Times New Roman" w:eastAsia="宋体" w:cs="Times New Roman"/>
          <w:b/>
          <w:sz w:val="32"/>
          <w:u w:val="single"/>
        </w:rPr>
        <w:t xml:space="preserve">  </w:t>
      </w:r>
      <w:r>
        <w:rPr>
          <w:rFonts w:hint="default" w:ascii="Times New Roman" w:hAnsi="Times New Roman" w:eastAsia="宋体" w:cs="Times New Roman"/>
          <w:b/>
          <w:sz w:val="32"/>
        </w:rPr>
        <w:t>日</w:t>
      </w:r>
    </w:p>
    <w:p w14:paraId="283A2B85">
      <w:pPr>
        <w:spacing w:line="360" w:lineRule="auto"/>
        <w:rPr>
          <w:rFonts w:hint="default" w:ascii="Times New Roman" w:hAnsi="Times New Roman" w:eastAsia="宋体" w:cs="Times New Roman"/>
          <w:sz w:val="24"/>
          <w:szCs w:val="28"/>
        </w:rPr>
      </w:pPr>
    </w:p>
    <w:p w14:paraId="5AA452E8">
      <w:pPr>
        <w:spacing w:line="360" w:lineRule="auto"/>
        <w:rPr>
          <w:rFonts w:hint="default" w:ascii="Times New Roman" w:hAnsi="Times New Roman" w:eastAsia="宋体" w:cs="Times New Roman"/>
          <w:sz w:val="24"/>
          <w:szCs w:val="28"/>
        </w:rPr>
      </w:pPr>
    </w:p>
    <w:p w14:paraId="6D0D662B">
      <w:pPr>
        <w:spacing w:line="360" w:lineRule="auto"/>
        <w:jc w:val="center"/>
        <w:rPr>
          <w:rFonts w:hint="default" w:ascii="Times New Roman" w:hAnsi="Times New Roman" w:eastAsia="宋体" w:cs="Times New Roman"/>
          <w:b/>
          <w:sz w:val="24"/>
        </w:rPr>
      </w:pPr>
      <w:r>
        <w:rPr>
          <w:rFonts w:hint="default" w:ascii="Times New Roman" w:hAnsi="Times New Roman" w:eastAsia="宋体" w:cs="Times New Roman"/>
          <w:b/>
          <w:sz w:val="24"/>
        </w:rPr>
        <w:t>报价文件资料清单</w:t>
      </w:r>
    </w:p>
    <w:tbl>
      <w:tblPr>
        <w:tblStyle w:val="3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5C34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615824C">
            <w:pPr>
              <w:spacing w:line="400" w:lineRule="exact"/>
              <w:jc w:val="center"/>
              <w:rPr>
                <w:rFonts w:hint="default" w:ascii="Times New Roman" w:hAnsi="Times New Roman" w:eastAsia="宋体" w:cs="Times New Roman"/>
                <w:b/>
                <w:sz w:val="24"/>
              </w:rPr>
            </w:pPr>
            <w:r>
              <w:rPr>
                <w:rFonts w:hint="default" w:ascii="Times New Roman" w:hAnsi="Times New Roman" w:eastAsia="宋体" w:cs="Times New Roman"/>
                <w:b/>
                <w:sz w:val="24"/>
              </w:rPr>
              <w:t>序号</w:t>
            </w:r>
          </w:p>
        </w:tc>
        <w:tc>
          <w:tcPr>
            <w:tcW w:w="5460" w:type="dxa"/>
            <w:vAlign w:val="center"/>
          </w:tcPr>
          <w:p w14:paraId="72346F0E">
            <w:pPr>
              <w:spacing w:line="400" w:lineRule="exact"/>
              <w:jc w:val="center"/>
              <w:rPr>
                <w:rFonts w:hint="default" w:ascii="Times New Roman" w:hAnsi="Times New Roman" w:eastAsia="宋体" w:cs="Times New Roman"/>
                <w:b/>
                <w:sz w:val="24"/>
              </w:rPr>
            </w:pPr>
            <w:r>
              <w:rPr>
                <w:rFonts w:hint="default" w:ascii="Times New Roman" w:hAnsi="Times New Roman" w:eastAsia="宋体" w:cs="Times New Roman"/>
                <w:b/>
                <w:sz w:val="24"/>
              </w:rPr>
              <w:t>资料名称</w:t>
            </w:r>
          </w:p>
        </w:tc>
        <w:tc>
          <w:tcPr>
            <w:tcW w:w="2625" w:type="dxa"/>
            <w:vAlign w:val="center"/>
          </w:tcPr>
          <w:p w14:paraId="609556EF">
            <w:pPr>
              <w:spacing w:line="400" w:lineRule="exact"/>
              <w:jc w:val="center"/>
              <w:rPr>
                <w:rFonts w:hint="default" w:ascii="Times New Roman" w:hAnsi="Times New Roman" w:eastAsia="宋体" w:cs="Times New Roman"/>
                <w:b/>
                <w:sz w:val="24"/>
              </w:rPr>
            </w:pPr>
            <w:r>
              <w:rPr>
                <w:rFonts w:hint="default" w:ascii="Times New Roman" w:hAnsi="Times New Roman" w:eastAsia="宋体" w:cs="Times New Roman"/>
                <w:b/>
                <w:sz w:val="24"/>
              </w:rPr>
              <w:t>页码范围</w:t>
            </w:r>
          </w:p>
        </w:tc>
      </w:tr>
      <w:tr w14:paraId="5AEF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4F111E0">
            <w:pPr>
              <w:jc w:val="center"/>
              <w:rPr>
                <w:rFonts w:hint="default" w:ascii="Times New Roman" w:hAnsi="Times New Roman" w:eastAsia="宋体" w:cs="Times New Roman"/>
                <w:sz w:val="24"/>
              </w:rPr>
            </w:pPr>
            <w:r>
              <w:rPr>
                <w:rFonts w:hint="default" w:ascii="Times New Roman" w:hAnsi="Times New Roman" w:eastAsia="宋体" w:cs="Times New Roman"/>
                <w:sz w:val="24"/>
              </w:rPr>
              <w:t>一</w:t>
            </w:r>
          </w:p>
        </w:tc>
        <w:tc>
          <w:tcPr>
            <w:tcW w:w="5460" w:type="dxa"/>
            <w:vAlign w:val="center"/>
          </w:tcPr>
          <w:p w14:paraId="5F47B309">
            <w:pPr>
              <w:rPr>
                <w:rFonts w:hint="default" w:ascii="Times New Roman" w:hAnsi="Times New Roman" w:eastAsia="宋体" w:cs="Times New Roman"/>
                <w:sz w:val="24"/>
              </w:rPr>
            </w:pPr>
            <w:r>
              <w:rPr>
                <w:rFonts w:hint="default" w:ascii="Times New Roman" w:hAnsi="Times New Roman" w:eastAsia="宋体" w:cs="Times New Roman"/>
                <w:sz w:val="24"/>
              </w:rPr>
              <w:t>供应商情况综合简介</w:t>
            </w:r>
          </w:p>
        </w:tc>
        <w:tc>
          <w:tcPr>
            <w:tcW w:w="2625" w:type="dxa"/>
            <w:vAlign w:val="center"/>
          </w:tcPr>
          <w:p w14:paraId="5CAC596D">
            <w:pPr>
              <w:spacing w:line="360" w:lineRule="auto"/>
              <w:jc w:val="center"/>
              <w:rPr>
                <w:rFonts w:hint="default" w:ascii="Times New Roman" w:hAnsi="Times New Roman" w:eastAsia="宋体" w:cs="Times New Roman"/>
                <w:b/>
                <w:sz w:val="24"/>
              </w:rPr>
            </w:pPr>
          </w:p>
        </w:tc>
      </w:tr>
      <w:tr w14:paraId="757B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5D1BF28">
            <w:pPr>
              <w:jc w:val="center"/>
              <w:rPr>
                <w:rFonts w:hint="default" w:ascii="Times New Roman" w:hAnsi="Times New Roman" w:eastAsia="宋体" w:cs="Times New Roman"/>
                <w:bCs/>
                <w:sz w:val="24"/>
              </w:rPr>
            </w:pPr>
            <w:r>
              <w:rPr>
                <w:rFonts w:hint="default" w:ascii="Times New Roman" w:hAnsi="Times New Roman" w:eastAsia="宋体" w:cs="Times New Roman"/>
                <w:bCs/>
                <w:sz w:val="24"/>
              </w:rPr>
              <w:t>二</w:t>
            </w:r>
          </w:p>
        </w:tc>
        <w:tc>
          <w:tcPr>
            <w:tcW w:w="5460" w:type="dxa"/>
            <w:vAlign w:val="center"/>
          </w:tcPr>
          <w:p w14:paraId="4A9F32E7">
            <w:pPr>
              <w:rPr>
                <w:rFonts w:hint="default" w:ascii="Times New Roman" w:hAnsi="Times New Roman" w:eastAsia="宋体" w:cs="Times New Roman"/>
                <w:sz w:val="24"/>
              </w:rPr>
            </w:pPr>
            <w:r>
              <w:rPr>
                <w:rFonts w:hint="default" w:ascii="Times New Roman" w:hAnsi="Times New Roman" w:eastAsia="宋体" w:cs="Times New Roman"/>
                <w:sz w:val="24"/>
              </w:rPr>
              <w:t>报价声明</w:t>
            </w:r>
          </w:p>
        </w:tc>
        <w:tc>
          <w:tcPr>
            <w:tcW w:w="2625" w:type="dxa"/>
            <w:vAlign w:val="center"/>
          </w:tcPr>
          <w:p w14:paraId="5870ABCC">
            <w:pPr>
              <w:spacing w:line="360" w:lineRule="auto"/>
              <w:jc w:val="center"/>
              <w:rPr>
                <w:rFonts w:hint="default" w:ascii="Times New Roman" w:hAnsi="Times New Roman" w:eastAsia="宋体" w:cs="Times New Roman"/>
                <w:b/>
                <w:sz w:val="24"/>
              </w:rPr>
            </w:pPr>
          </w:p>
        </w:tc>
      </w:tr>
      <w:tr w14:paraId="7C15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049358C">
            <w:pPr>
              <w:jc w:val="center"/>
              <w:rPr>
                <w:rFonts w:hint="default" w:ascii="Times New Roman" w:hAnsi="Times New Roman" w:eastAsia="宋体" w:cs="Times New Roman"/>
                <w:bCs/>
                <w:sz w:val="24"/>
              </w:rPr>
            </w:pPr>
            <w:r>
              <w:rPr>
                <w:rFonts w:hint="default" w:ascii="Times New Roman" w:hAnsi="Times New Roman" w:eastAsia="宋体" w:cs="Times New Roman"/>
                <w:bCs/>
                <w:sz w:val="24"/>
              </w:rPr>
              <w:t>三</w:t>
            </w:r>
          </w:p>
        </w:tc>
        <w:tc>
          <w:tcPr>
            <w:tcW w:w="5460" w:type="dxa"/>
            <w:vAlign w:val="center"/>
          </w:tcPr>
          <w:p w14:paraId="3397EFA3">
            <w:pPr>
              <w:rPr>
                <w:rFonts w:hint="default" w:ascii="Times New Roman" w:hAnsi="Times New Roman" w:eastAsia="宋体" w:cs="Times New Roman"/>
                <w:sz w:val="24"/>
              </w:rPr>
            </w:pPr>
            <w:r>
              <w:rPr>
                <w:rFonts w:hint="default" w:ascii="Times New Roman" w:hAnsi="Times New Roman" w:eastAsia="宋体" w:cs="Times New Roman"/>
                <w:sz w:val="24"/>
              </w:rPr>
              <w:t>响应报价一览表、分项报价表</w:t>
            </w:r>
          </w:p>
        </w:tc>
        <w:tc>
          <w:tcPr>
            <w:tcW w:w="2625" w:type="dxa"/>
            <w:vAlign w:val="center"/>
          </w:tcPr>
          <w:p w14:paraId="66D10765">
            <w:pPr>
              <w:spacing w:line="360" w:lineRule="auto"/>
              <w:jc w:val="center"/>
              <w:rPr>
                <w:rFonts w:hint="default" w:ascii="Times New Roman" w:hAnsi="Times New Roman" w:eastAsia="宋体" w:cs="Times New Roman"/>
                <w:b/>
                <w:sz w:val="24"/>
              </w:rPr>
            </w:pPr>
          </w:p>
        </w:tc>
      </w:tr>
      <w:tr w14:paraId="742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4335917">
            <w:pPr>
              <w:jc w:val="center"/>
              <w:rPr>
                <w:rFonts w:hint="default" w:ascii="Times New Roman" w:hAnsi="Times New Roman" w:eastAsia="宋体" w:cs="Times New Roman"/>
                <w:bCs/>
                <w:sz w:val="24"/>
              </w:rPr>
            </w:pPr>
            <w:r>
              <w:rPr>
                <w:rFonts w:hint="default" w:ascii="Times New Roman" w:hAnsi="Times New Roman" w:eastAsia="宋体" w:cs="Times New Roman"/>
                <w:bCs/>
                <w:sz w:val="24"/>
              </w:rPr>
              <w:t>四</w:t>
            </w:r>
          </w:p>
        </w:tc>
        <w:tc>
          <w:tcPr>
            <w:tcW w:w="5460" w:type="dxa"/>
            <w:vAlign w:val="center"/>
          </w:tcPr>
          <w:p w14:paraId="20EDAB63">
            <w:pPr>
              <w:rPr>
                <w:rFonts w:hint="default" w:ascii="Times New Roman" w:hAnsi="Times New Roman" w:eastAsia="宋体" w:cs="Times New Roman"/>
                <w:sz w:val="24"/>
              </w:rPr>
            </w:pPr>
            <w:r>
              <w:rPr>
                <w:rFonts w:hint="default" w:ascii="Times New Roman" w:hAnsi="Times New Roman" w:eastAsia="宋体" w:cs="Times New Roman"/>
                <w:sz w:val="24"/>
              </w:rPr>
              <w:t>书面承诺函</w:t>
            </w:r>
          </w:p>
        </w:tc>
        <w:tc>
          <w:tcPr>
            <w:tcW w:w="2625" w:type="dxa"/>
            <w:vAlign w:val="center"/>
          </w:tcPr>
          <w:p w14:paraId="58D4BB3F">
            <w:pPr>
              <w:spacing w:line="360" w:lineRule="auto"/>
              <w:jc w:val="center"/>
              <w:rPr>
                <w:rFonts w:hint="default" w:ascii="Times New Roman" w:hAnsi="Times New Roman" w:eastAsia="宋体" w:cs="Times New Roman"/>
                <w:b/>
                <w:sz w:val="24"/>
              </w:rPr>
            </w:pPr>
          </w:p>
        </w:tc>
      </w:tr>
      <w:tr w14:paraId="7000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5810D28">
            <w:pPr>
              <w:jc w:val="center"/>
              <w:rPr>
                <w:rFonts w:hint="default" w:ascii="Times New Roman" w:hAnsi="Times New Roman" w:eastAsia="宋体" w:cs="Times New Roman"/>
                <w:sz w:val="24"/>
              </w:rPr>
            </w:pPr>
            <w:r>
              <w:rPr>
                <w:rFonts w:hint="default" w:ascii="Times New Roman" w:hAnsi="Times New Roman" w:eastAsia="宋体" w:cs="Times New Roman"/>
                <w:sz w:val="24"/>
              </w:rPr>
              <w:t>五</w:t>
            </w:r>
          </w:p>
        </w:tc>
        <w:tc>
          <w:tcPr>
            <w:tcW w:w="5460" w:type="dxa"/>
            <w:vAlign w:val="center"/>
          </w:tcPr>
          <w:p w14:paraId="12E270B4">
            <w:pPr>
              <w:rPr>
                <w:rFonts w:hint="default" w:ascii="Times New Roman" w:hAnsi="Times New Roman" w:eastAsia="宋体" w:cs="Times New Roman"/>
                <w:sz w:val="24"/>
              </w:rPr>
            </w:pPr>
            <w:r>
              <w:rPr>
                <w:rFonts w:hint="default" w:ascii="Times New Roman" w:hAnsi="Times New Roman" w:eastAsia="宋体" w:cs="Times New Roman"/>
                <w:sz w:val="24"/>
              </w:rPr>
              <w:t>其他文件</w:t>
            </w:r>
          </w:p>
        </w:tc>
        <w:tc>
          <w:tcPr>
            <w:tcW w:w="2625" w:type="dxa"/>
            <w:vAlign w:val="center"/>
          </w:tcPr>
          <w:p w14:paraId="140A7393">
            <w:pPr>
              <w:spacing w:line="360" w:lineRule="auto"/>
              <w:jc w:val="center"/>
              <w:rPr>
                <w:rFonts w:hint="default" w:ascii="Times New Roman" w:hAnsi="Times New Roman" w:eastAsia="宋体" w:cs="Times New Roman"/>
                <w:b/>
                <w:sz w:val="24"/>
              </w:rPr>
            </w:pPr>
          </w:p>
        </w:tc>
      </w:tr>
    </w:tbl>
    <w:p w14:paraId="612FE8B9">
      <w:pPr>
        <w:spacing w:line="360" w:lineRule="auto"/>
        <w:jc w:val="center"/>
        <w:rPr>
          <w:rFonts w:hint="default" w:ascii="Times New Roman" w:hAnsi="Times New Roman" w:eastAsia="宋体" w:cs="Times New Roman"/>
          <w:b/>
          <w:sz w:val="24"/>
        </w:rPr>
      </w:pPr>
    </w:p>
    <w:p w14:paraId="05FFF952">
      <w:pPr>
        <w:spacing w:line="360" w:lineRule="auto"/>
        <w:jc w:val="center"/>
        <w:rPr>
          <w:rFonts w:hint="default" w:ascii="Times New Roman" w:hAnsi="Times New Roman" w:eastAsia="宋体" w:cs="Times New Roman"/>
          <w:b/>
          <w:sz w:val="24"/>
        </w:rPr>
      </w:pPr>
    </w:p>
    <w:p w14:paraId="480C78C9">
      <w:pPr>
        <w:spacing w:line="360" w:lineRule="auto"/>
        <w:jc w:val="center"/>
        <w:rPr>
          <w:rFonts w:hint="default" w:ascii="Times New Roman" w:hAnsi="Times New Roman" w:eastAsia="宋体" w:cs="Times New Roman"/>
          <w:b/>
          <w:sz w:val="24"/>
        </w:rPr>
      </w:pPr>
    </w:p>
    <w:p w14:paraId="21828120">
      <w:pPr>
        <w:spacing w:line="360" w:lineRule="auto"/>
        <w:jc w:val="center"/>
        <w:rPr>
          <w:rFonts w:hint="default" w:ascii="Times New Roman" w:hAnsi="Times New Roman" w:eastAsia="宋体" w:cs="Times New Roman"/>
          <w:b/>
          <w:sz w:val="24"/>
        </w:rPr>
      </w:pPr>
    </w:p>
    <w:p w14:paraId="26A074C1">
      <w:pPr>
        <w:spacing w:line="360" w:lineRule="auto"/>
        <w:jc w:val="center"/>
        <w:rPr>
          <w:rFonts w:hint="default" w:ascii="Times New Roman" w:hAnsi="Times New Roman" w:eastAsia="宋体" w:cs="Times New Roman"/>
          <w:b/>
          <w:sz w:val="24"/>
        </w:rPr>
      </w:pPr>
    </w:p>
    <w:p w14:paraId="74ABD891">
      <w:pPr>
        <w:spacing w:line="360" w:lineRule="auto"/>
        <w:jc w:val="center"/>
        <w:rPr>
          <w:rFonts w:hint="default" w:ascii="Times New Roman" w:hAnsi="Times New Roman" w:eastAsia="宋体" w:cs="Times New Roman"/>
          <w:b/>
          <w:sz w:val="24"/>
        </w:rPr>
      </w:pPr>
    </w:p>
    <w:p w14:paraId="7FA02550">
      <w:pPr>
        <w:spacing w:line="360" w:lineRule="auto"/>
        <w:jc w:val="center"/>
        <w:rPr>
          <w:rFonts w:hint="default" w:ascii="Times New Roman" w:hAnsi="Times New Roman" w:eastAsia="宋体" w:cs="Times New Roman"/>
          <w:b/>
          <w:sz w:val="24"/>
        </w:rPr>
      </w:pPr>
    </w:p>
    <w:p w14:paraId="3DC46AF8">
      <w:pPr>
        <w:spacing w:line="360" w:lineRule="auto"/>
        <w:jc w:val="center"/>
        <w:rPr>
          <w:rFonts w:hint="default" w:ascii="Times New Roman" w:hAnsi="Times New Roman" w:eastAsia="宋体" w:cs="Times New Roman"/>
          <w:b/>
          <w:sz w:val="24"/>
        </w:rPr>
      </w:pPr>
    </w:p>
    <w:p w14:paraId="33487E24">
      <w:pPr>
        <w:spacing w:line="360" w:lineRule="auto"/>
        <w:jc w:val="center"/>
        <w:rPr>
          <w:rFonts w:hint="default" w:ascii="Times New Roman" w:hAnsi="Times New Roman" w:eastAsia="宋体" w:cs="Times New Roman"/>
          <w:b/>
          <w:sz w:val="24"/>
        </w:rPr>
      </w:pPr>
      <w:r>
        <w:rPr>
          <w:rFonts w:hint="default" w:ascii="Times New Roman" w:hAnsi="Times New Roman" w:eastAsia="宋体" w:cs="Times New Roman"/>
          <w:b/>
          <w:sz w:val="24"/>
        </w:rPr>
        <w:br w:type="page"/>
      </w:r>
    </w:p>
    <w:p w14:paraId="7F1C00F1">
      <w:pPr>
        <w:pStyle w:val="4"/>
        <w:rPr>
          <w:rFonts w:hint="default" w:ascii="Times New Roman" w:hAnsi="Times New Roman" w:eastAsia="宋体" w:cs="Times New Roman"/>
          <w:sz w:val="24"/>
          <w:szCs w:val="24"/>
        </w:rPr>
      </w:pPr>
      <w:bookmarkStart w:id="32" w:name="_Toc5390"/>
      <w:bookmarkStart w:id="33" w:name="_Toc4938"/>
      <w:r>
        <w:rPr>
          <w:rFonts w:hint="default" w:ascii="Times New Roman" w:hAnsi="Times New Roman" w:eastAsia="宋体" w:cs="Times New Roman"/>
          <w:sz w:val="24"/>
          <w:szCs w:val="24"/>
        </w:rPr>
        <w:t>附件一</w:t>
      </w:r>
      <w:bookmarkEnd w:id="32"/>
      <w:bookmarkEnd w:id="33"/>
    </w:p>
    <w:p w14:paraId="705D23E5">
      <w:pPr>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b/>
          <w:bCs/>
          <w:sz w:val="24"/>
        </w:rPr>
        <w:t>供应商综合情况简介</w:t>
      </w:r>
    </w:p>
    <w:p w14:paraId="4036FC41">
      <w:pPr>
        <w:spacing w:line="50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1、基本情况表</w:t>
      </w:r>
    </w:p>
    <w:tbl>
      <w:tblPr>
        <w:tblStyle w:val="30"/>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560B92C2">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18783164">
            <w:pPr>
              <w:widowControl/>
              <w:jc w:val="center"/>
              <w:textAlignment w:val="center"/>
              <w:rPr>
                <w:rFonts w:hint="default" w:ascii="Times New Roman" w:hAnsi="Times New Roman" w:eastAsia="宋体" w:cs="Times New Roman"/>
                <w:b/>
                <w:bCs/>
                <w:sz w:val="32"/>
                <w:szCs w:val="32"/>
              </w:rPr>
            </w:pPr>
            <w:r>
              <w:rPr>
                <w:rFonts w:hint="default" w:ascii="Times New Roman" w:hAnsi="Times New Roman" w:eastAsia="宋体" w:cs="Times New Roman"/>
                <w:b/>
                <w:bCs/>
                <w:kern w:val="0"/>
                <w:sz w:val="32"/>
                <w:szCs w:val="32"/>
                <w:lang w:bidi="ar"/>
              </w:rPr>
              <w:t>基本情况表</w:t>
            </w:r>
          </w:p>
        </w:tc>
      </w:tr>
      <w:tr w14:paraId="3A46D295">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1509F69E">
            <w:pPr>
              <w:jc w:val="center"/>
              <w:rPr>
                <w:rFonts w:hint="default" w:ascii="Times New Roman" w:hAnsi="Times New Roman" w:eastAsia="宋体" w:cs="Times New Roman"/>
                <w:b/>
                <w:bCs/>
                <w:sz w:val="32"/>
                <w:szCs w:val="32"/>
              </w:rPr>
            </w:pPr>
          </w:p>
        </w:tc>
      </w:tr>
      <w:tr w14:paraId="65C293FE">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A096709">
            <w:pPr>
              <w:widowControl/>
              <w:jc w:val="left"/>
              <w:textAlignment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4"/>
                <w:szCs w:val="24"/>
                <w:lang w:bidi="ar"/>
              </w:rPr>
              <w:t>基本信息</w:t>
            </w:r>
          </w:p>
        </w:tc>
      </w:tr>
      <w:tr w14:paraId="4255E6EC">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B45B4D">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461F859E">
            <w:pPr>
              <w:jc w:val="center"/>
              <w:rPr>
                <w:rFonts w:hint="default" w:ascii="Times New Roman" w:hAnsi="Times New Roman" w:eastAsia="宋体" w:cs="Times New Roman"/>
                <w:sz w:val="22"/>
                <w:szCs w:val="22"/>
              </w:rPr>
            </w:pPr>
          </w:p>
        </w:tc>
      </w:tr>
      <w:tr w14:paraId="2AD6F9B5">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88D47B">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404C7057">
            <w:pPr>
              <w:jc w:val="center"/>
              <w:rPr>
                <w:rFonts w:hint="default" w:ascii="Times New Roman" w:hAnsi="Times New Roman" w:eastAsia="宋体" w:cs="Times New Roman"/>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4F7E849C">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43B227B1">
            <w:pPr>
              <w:jc w:val="center"/>
              <w:rPr>
                <w:rFonts w:hint="default" w:ascii="Times New Roman" w:hAnsi="Times New Roman" w:eastAsia="宋体" w:cs="Times New Roman"/>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4A99508">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8C724AF">
            <w:pPr>
              <w:jc w:val="center"/>
              <w:rPr>
                <w:rFonts w:hint="default" w:ascii="Times New Roman" w:hAnsi="Times New Roman" w:eastAsia="宋体" w:cs="Times New Roman"/>
                <w:sz w:val="22"/>
                <w:szCs w:val="22"/>
              </w:rPr>
            </w:pPr>
          </w:p>
        </w:tc>
      </w:tr>
      <w:tr w14:paraId="1666140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4366E12">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07296FCD">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5BB2B4FB">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71D5F326">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37DDDD36">
            <w:pPr>
              <w:jc w:val="center"/>
              <w:rPr>
                <w:rFonts w:hint="default" w:ascii="Times New Roman" w:hAnsi="Times New Roman" w:eastAsia="宋体" w:cs="Times New Roman"/>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57C2361">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 xml:space="preserve"> </w:t>
            </w:r>
          </w:p>
        </w:tc>
      </w:tr>
      <w:tr w14:paraId="41E4496F">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1A6D69">
            <w:pPr>
              <w:jc w:val="center"/>
              <w:rPr>
                <w:rFonts w:hint="default" w:ascii="Times New Roman" w:hAnsi="Times New Roman" w:eastAsia="宋体" w:cs="Times New Roman"/>
                <w:sz w:val="22"/>
                <w:szCs w:val="22"/>
              </w:rPr>
            </w:pPr>
          </w:p>
        </w:tc>
      </w:tr>
      <w:tr w14:paraId="11C9802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DE1FD90">
            <w:pPr>
              <w:widowControl/>
              <w:jc w:val="left"/>
              <w:textAlignment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4"/>
                <w:szCs w:val="24"/>
                <w:lang w:bidi="ar"/>
              </w:rPr>
              <w:t>详细信息</w:t>
            </w:r>
          </w:p>
        </w:tc>
      </w:tr>
      <w:tr w14:paraId="29C5E8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A459E3F">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5BD4C76D">
            <w:pPr>
              <w:jc w:val="center"/>
              <w:rPr>
                <w:rFonts w:hint="default" w:ascii="Times New Roman" w:hAnsi="Times New Roman" w:eastAsia="宋体" w:cs="Times New Roman"/>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0CF39A36">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86FB586">
            <w:pPr>
              <w:jc w:val="center"/>
              <w:rPr>
                <w:rFonts w:hint="default" w:ascii="Times New Roman" w:hAnsi="Times New Roman" w:eastAsia="宋体" w:cs="Times New Roman"/>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093C073">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6F4AF5D5">
            <w:pPr>
              <w:jc w:val="center"/>
              <w:rPr>
                <w:rFonts w:hint="default" w:ascii="Times New Roman" w:hAnsi="Times New Roman" w:eastAsia="宋体" w:cs="Times New Roman"/>
                <w:sz w:val="22"/>
                <w:szCs w:val="22"/>
              </w:rPr>
            </w:pPr>
          </w:p>
        </w:tc>
      </w:tr>
      <w:tr w14:paraId="1A079108">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876A8DC">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6B38D8A2">
            <w:pPr>
              <w:jc w:val="center"/>
              <w:rPr>
                <w:rFonts w:hint="default" w:ascii="Times New Roman" w:hAnsi="Times New Roman" w:eastAsia="宋体" w:cs="Times New Roman"/>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7EDBC173">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4F9949B2">
            <w:pPr>
              <w:jc w:val="center"/>
              <w:rPr>
                <w:rFonts w:hint="default" w:ascii="Times New Roman" w:hAnsi="Times New Roman" w:eastAsia="宋体" w:cs="Times New Roman"/>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46AD0150">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18371F">
            <w:pPr>
              <w:jc w:val="center"/>
              <w:rPr>
                <w:rFonts w:hint="default" w:ascii="Times New Roman" w:hAnsi="Times New Roman" w:eastAsia="宋体" w:cs="Times New Roman"/>
                <w:sz w:val="22"/>
                <w:szCs w:val="22"/>
                <w:u w:val="single"/>
              </w:rPr>
            </w:pPr>
          </w:p>
        </w:tc>
      </w:tr>
      <w:tr w14:paraId="6AA3360B">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F53A19F">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66C0FB4">
            <w:pPr>
              <w:jc w:val="center"/>
              <w:rPr>
                <w:rFonts w:hint="default" w:ascii="Times New Roman" w:hAnsi="Times New Roman" w:eastAsia="宋体" w:cs="Times New Roman"/>
                <w:sz w:val="22"/>
                <w:szCs w:val="22"/>
              </w:rPr>
            </w:pPr>
          </w:p>
        </w:tc>
      </w:tr>
      <w:tr w14:paraId="587906F4">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5D330B">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C7BE7D1">
            <w:pPr>
              <w:jc w:val="center"/>
              <w:rPr>
                <w:rFonts w:hint="default" w:ascii="Times New Roman" w:hAnsi="Times New Roman" w:eastAsia="宋体" w:cs="Times New Roman"/>
                <w:sz w:val="22"/>
                <w:szCs w:val="22"/>
              </w:rPr>
            </w:pPr>
          </w:p>
        </w:tc>
      </w:tr>
      <w:tr w14:paraId="1EE8D9D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60CAA2A">
            <w:pPr>
              <w:jc w:val="center"/>
              <w:rPr>
                <w:rFonts w:hint="default" w:ascii="Times New Roman" w:hAnsi="Times New Roman" w:eastAsia="宋体" w:cs="Times New Roman"/>
                <w:sz w:val="22"/>
                <w:szCs w:val="22"/>
              </w:rPr>
            </w:pPr>
          </w:p>
        </w:tc>
      </w:tr>
      <w:tr w14:paraId="37473DDB">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F9B2A4">
            <w:pPr>
              <w:widowControl/>
              <w:jc w:val="left"/>
              <w:textAlignment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4"/>
                <w:szCs w:val="24"/>
                <w:lang w:bidi="ar"/>
              </w:rPr>
              <w:t>财务信息</w:t>
            </w:r>
          </w:p>
        </w:tc>
      </w:tr>
      <w:tr w14:paraId="67F750EE">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31CD333">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43DF20CC">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1FA00B5">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EFA0E59">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6A054A11">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银联号</w:t>
            </w:r>
          </w:p>
        </w:tc>
      </w:tr>
      <w:tr w14:paraId="0E35A318">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5E8A3BD">
            <w:pPr>
              <w:rPr>
                <w:rFonts w:hint="default" w:ascii="Times New Roman" w:hAnsi="Times New Roman" w:eastAsia="宋体" w:cs="Times New Roman"/>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8DE4502">
            <w:pPr>
              <w:jc w:val="center"/>
              <w:rPr>
                <w:rFonts w:hint="default" w:ascii="Times New Roman" w:hAnsi="Times New Roman" w:eastAsia="宋体" w:cs="Times New Roman"/>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20A0BCF">
            <w:pPr>
              <w:jc w:val="center"/>
              <w:rPr>
                <w:rFonts w:hint="default" w:ascii="Times New Roman" w:hAnsi="Times New Roman" w:eastAsia="宋体" w:cs="Times New Roman"/>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73D2DF">
            <w:pPr>
              <w:jc w:val="center"/>
              <w:rPr>
                <w:rFonts w:hint="default" w:ascii="Times New Roman" w:hAnsi="Times New Roman" w:eastAsia="宋体" w:cs="Times New Roman"/>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46DAA93">
            <w:pPr>
              <w:jc w:val="center"/>
              <w:rPr>
                <w:rFonts w:hint="default" w:ascii="Times New Roman" w:hAnsi="Times New Roman" w:eastAsia="宋体" w:cs="Times New Roman"/>
                <w:sz w:val="22"/>
                <w:szCs w:val="22"/>
              </w:rPr>
            </w:pPr>
          </w:p>
        </w:tc>
      </w:tr>
      <w:tr w14:paraId="3C2BAAC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ABE9374">
            <w:pPr>
              <w:jc w:val="center"/>
              <w:rPr>
                <w:rFonts w:hint="default" w:ascii="Times New Roman" w:hAnsi="Times New Roman" w:eastAsia="宋体" w:cs="Times New Roman"/>
                <w:sz w:val="22"/>
                <w:szCs w:val="22"/>
              </w:rPr>
            </w:pPr>
          </w:p>
        </w:tc>
      </w:tr>
      <w:tr w14:paraId="184AD79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2433B67">
            <w:pPr>
              <w:widowControl/>
              <w:jc w:val="left"/>
              <w:textAlignment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4"/>
                <w:szCs w:val="24"/>
                <w:lang w:bidi="ar"/>
              </w:rPr>
              <w:t>证书附件</w:t>
            </w:r>
          </w:p>
        </w:tc>
      </w:tr>
      <w:tr w14:paraId="76DDC3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A3D17AB">
            <w:pPr>
              <w:widowControl/>
              <w:jc w:val="left"/>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4C1B8DC">
            <w:pPr>
              <w:jc w:val="center"/>
              <w:rPr>
                <w:rFonts w:hint="default" w:ascii="Times New Roman" w:hAnsi="Times New Roman" w:eastAsia="宋体" w:cs="Times New Roman"/>
                <w:sz w:val="22"/>
                <w:szCs w:val="22"/>
              </w:rPr>
            </w:pPr>
          </w:p>
        </w:tc>
      </w:tr>
      <w:tr w14:paraId="4566C3F1">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4A34306">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4F1884">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536C69E7">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12796C4">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66CF9A7E">
            <w:pPr>
              <w:widowControl/>
              <w:jc w:val="center"/>
              <w:textAlignment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lang w:bidi="ar"/>
              </w:rPr>
              <w:t>备注</w:t>
            </w:r>
          </w:p>
        </w:tc>
      </w:tr>
      <w:tr w14:paraId="39C0374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77D6A3">
            <w:pPr>
              <w:rPr>
                <w:rFonts w:hint="default" w:ascii="Times New Roman" w:hAnsi="Times New Roman" w:eastAsia="宋体" w:cs="Times New Roman"/>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A71D5C7">
            <w:pPr>
              <w:jc w:val="center"/>
              <w:rPr>
                <w:rFonts w:hint="default" w:ascii="Times New Roman" w:hAnsi="Times New Roman" w:eastAsia="宋体" w:cs="Times New Roman"/>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1C22ED5D">
            <w:pPr>
              <w:jc w:val="center"/>
              <w:rPr>
                <w:rFonts w:hint="default" w:ascii="Times New Roman" w:hAnsi="Times New Roman" w:eastAsia="宋体" w:cs="Times New Roman"/>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02F8D9DD">
            <w:pPr>
              <w:jc w:val="center"/>
              <w:rPr>
                <w:rFonts w:hint="default" w:ascii="Times New Roman" w:hAnsi="Times New Roman" w:eastAsia="宋体" w:cs="Times New Roman"/>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FCA94EE">
            <w:pPr>
              <w:jc w:val="center"/>
              <w:rPr>
                <w:rFonts w:hint="default" w:ascii="Times New Roman" w:hAnsi="Times New Roman" w:eastAsia="宋体" w:cs="Times New Roman"/>
                <w:sz w:val="22"/>
                <w:szCs w:val="22"/>
              </w:rPr>
            </w:pPr>
          </w:p>
        </w:tc>
      </w:tr>
    </w:tbl>
    <w:p w14:paraId="1E161802">
      <w:pPr>
        <w:spacing w:line="500" w:lineRule="exact"/>
        <w:jc w:val="center"/>
        <w:rPr>
          <w:rFonts w:hint="default" w:ascii="Times New Roman" w:hAnsi="Times New Roman" w:eastAsia="宋体" w:cs="Times New Roman"/>
          <w:sz w:val="24"/>
        </w:rPr>
      </w:pPr>
    </w:p>
    <w:p w14:paraId="50A3BD72">
      <w:pPr>
        <w:spacing w:line="50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2、上述表格提及的证书复印件（如营业执照、法人身份证等）</w:t>
      </w:r>
    </w:p>
    <w:p w14:paraId="34A7AB83">
      <w:pPr>
        <w:spacing w:line="500" w:lineRule="exact"/>
        <w:jc w:val="left"/>
        <w:rPr>
          <w:rFonts w:hint="default" w:ascii="Times New Roman" w:hAnsi="Times New Roman" w:eastAsia="宋体" w:cs="Times New Roman"/>
          <w:sz w:val="24"/>
        </w:rPr>
      </w:pPr>
      <w:r>
        <w:rPr>
          <w:rFonts w:hint="default" w:ascii="Times New Roman" w:hAnsi="Times New Roman" w:eastAsia="宋体" w:cs="Times New Roman"/>
          <w:sz w:val="24"/>
        </w:rPr>
        <w:t>3、其他简介(供应商可自行制作格式)</w:t>
      </w:r>
    </w:p>
    <w:p w14:paraId="1F6B860D">
      <w:pPr>
        <w:spacing w:line="500" w:lineRule="exact"/>
        <w:jc w:val="center"/>
        <w:rPr>
          <w:rFonts w:hint="default" w:ascii="Times New Roman" w:hAnsi="Times New Roman" w:eastAsia="宋体" w:cs="Times New Roman"/>
          <w:sz w:val="24"/>
        </w:rPr>
      </w:pPr>
    </w:p>
    <w:p w14:paraId="7B0262CE">
      <w:pPr>
        <w:spacing w:line="500" w:lineRule="exact"/>
        <w:jc w:val="center"/>
        <w:rPr>
          <w:rFonts w:hint="default" w:ascii="Times New Roman" w:hAnsi="Times New Roman" w:eastAsia="宋体" w:cs="Times New Roman"/>
          <w:sz w:val="24"/>
        </w:rPr>
      </w:pPr>
    </w:p>
    <w:p w14:paraId="259580FC">
      <w:pPr>
        <w:spacing w:line="500" w:lineRule="exact"/>
        <w:jc w:val="center"/>
        <w:rPr>
          <w:rFonts w:hint="default" w:ascii="Times New Roman" w:hAnsi="Times New Roman" w:eastAsia="宋体" w:cs="Times New Roman"/>
          <w:sz w:val="24"/>
        </w:rPr>
      </w:pPr>
    </w:p>
    <w:p w14:paraId="7381F8AB">
      <w:pPr>
        <w:spacing w:line="500" w:lineRule="exact"/>
        <w:jc w:val="center"/>
        <w:rPr>
          <w:rFonts w:hint="default" w:ascii="Times New Roman" w:hAnsi="Times New Roman" w:eastAsia="宋体" w:cs="Times New Roman"/>
          <w:sz w:val="24"/>
        </w:rPr>
      </w:pPr>
    </w:p>
    <w:p w14:paraId="5C2DB001">
      <w:pPr>
        <w:pStyle w:val="4"/>
        <w:rPr>
          <w:rFonts w:hint="default" w:ascii="Times New Roman" w:hAnsi="Times New Roman" w:eastAsia="宋体" w:cs="Times New Roman"/>
          <w:sz w:val="24"/>
          <w:szCs w:val="24"/>
        </w:rPr>
      </w:pPr>
      <w:bookmarkStart w:id="34" w:name="_Toc1715"/>
      <w:bookmarkStart w:id="35" w:name="_Toc24205"/>
      <w:r>
        <w:rPr>
          <w:rFonts w:hint="default" w:ascii="Times New Roman" w:hAnsi="Times New Roman" w:eastAsia="宋体" w:cs="Times New Roman"/>
          <w:sz w:val="24"/>
          <w:szCs w:val="24"/>
        </w:rPr>
        <w:t>附件二</w:t>
      </w:r>
      <w:bookmarkEnd w:id="34"/>
      <w:bookmarkEnd w:id="35"/>
    </w:p>
    <w:p w14:paraId="5FC6082E">
      <w:pPr>
        <w:spacing w:line="360" w:lineRule="auto"/>
        <w:jc w:val="center"/>
        <w:rPr>
          <w:rFonts w:hint="default" w:ascii="Times New Roman" w:hAnsi="Times New Roman" w:eastAsia="宋体" w:cs="Times New Roman"/>
          <w:b/>
          <w:sz w:val="24"/>
          <w:szCs w:val="24"/>
        </w:rPr>
      </w:pPr>
      <w:bookmarkStart w:id="36" w:name="_Toc148501698"/>
      <w:bookmarkStart w:id="37" w:name="_Toc516969098"/>
      <w:r>
        <w:rPr>
          <w:rFonts w:hint="default" w:ascii="Times New Roman" w:hAnsi="Times New Roman" w:eastAsia="宋体" w:cs="Times New Roman"/>
          <w:b/>
          <w:sz w:val="24"/>
          <w:szCs w:val="24"/>
        </w:rPr>
        <w:t>报价</w:t>
      </w:r>
      <w:bookmarkEnd w:id="36"/>
      <w:bookmarkEnd w:id="37"/>
      <w:r>
        <w:rPr>
          <w:rFonts w:hint="default" w:ascii="Times New Roman" w:hAnsi="Times New Roman" w:eastAsia="宋体" w:cs="Times New Roman"/>
          <w:b/>
          <w:bCs/>
          <w:sz w:val="24"/>
          <w:szCs w:val="24"/>
        </w:rPr>
        <w:t>声明</w:t>
      </w:r>
    </w:p>
    <w:p w14:paraId="4B34A32E">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致合肥综合性科学中心环境研究院：</w:t>
      </w:r>
    </w:p>
    <w:p w14:paraId="3D64E6B7">
      <w:pPr>
        <w:spacing w:before="156" w:beforeLines="50" w:line="360" w:lineRule="auto"/>
        <w:ind w:firstLine="63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根据贵方 </w:t>
      </w:r>
      <w:r>
        <w:rPr>
          <w:rFonts w:hint="default" w:ascii="Times New Roman" w:hAnsi="Times New Roman" w:eastAsia="宋体" w:cs="Times New Roman"/>
          <w:sz w:val="24"/>
          <w:szCs w:val="24"/>
          <w:u w:val="single"/>
        </w:rPr>
        <w:t>合肥综合性科学中心环境研究院超光谱智能感知技术创新团队</w:t>
      </w:r>
      <w:r>
        <w:rPr>
          <w:rFonts w:hint="default" w:ascii="Times New Roman" w:hAnsi="Times New Roman" w:eastAsia="宋体" w:cs="Times New Roman"/>
          <w:sz w:val="24"/>
          <w:szCs w:val="24"/>
          <w:u w:val="single"/>
        </w:rPr>
        <w:t>科研计算平台硬件扩容与网络升级设备及材料采购及安装</w:t>
      </w:r>
      <w:r>
        <w:rPr>
          <w:rFonts w:hint="default" w:ascii="Times New Roman" w:hAnsi="Times New Roman" w:eastAsia="宋体" w:cs="Times New Roman"/>
          <w:sz w:val="24"/>
          <w:szCs w:val="24"/>
        </w:rPr>
        <w:t>的询价公告，正式授权</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（姓名）</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 xml:space="preserve">  代表供应商参加该项目的询价活动。我方已详细审查全部询价文件和有关附件，据此我方郑重声明以下诸点，并对之负相应的法律责任。据此函，我方兹宣布同意如下：</w:t>
      </w:r>
    </w:p>
    <w:p w14:paraId="62F3CD80">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1、按询价文件规定提供服务，总价为（人民币，大写</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u w:val="single"/>
        </w:rPr>
        <w:t xml:space="preserve"> 小写：          元</w:t>
      </w:r>
      <w:r>
        <w:rPr>
          <w:rFonts w:hint="default" w:ascii="Times New Roman" w:hAnsi="Times New Roman" w:eastAsia="宋体" w:cs="Times New Roman"/>
          <w:sz w:val="24"/>
          <w:szCs w:val="24"/>
        </w:rPr>
        <w:t>。</w:t>
      </w:r>
    </w:p>
    <w:p w14:paraId="3E1F8B3B">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2、我方根据询价文件的规定，严格履行合同的责任和义务,并保证于买方要求的日期内完成供货、安装及服务，并通过买方验收。</w:t>
      </w:r>
    </w:p>
    <w:p w14:paraId="5B2D2734">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3、我方承诺报价低于同类货物和服务的市场平均价格。</w:t>
      </w:r>
    </w:p>
    <w:p w14:paraId="6E45EEBF">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4、我方已详细审核全部询价文件，</w:t>
      </w:r>
      <w:r>
        <w:rPr>
          <w:rFonts w:hint="default" w:ascii="Times New Roman" w:hAnsi="Times New Roman" w:eastAsia="宋体" w:cs="Times New Roman"/>
          <w:sz w:val="24"/>
        </w:rPr>
        <w:t>包括</w:t>
      </w:r>
      <w:r>
        <w:rPr>
          <w:rFonts w:hint="default" w:ascii="Times New Roman" w:hAnsi="Times New Roman" w:eastAsia="宋体" w:cs="Times New Roman"/>
          <w:sz w:val="24"/>
          <w:szCs w:val="24"/>
        </w:rPr>
        <w:t>询价文件的</w:t>
      </w:r>
      <w:r>
        <w:rPr>
          <w:rFonts w:hint="default" w:ascii="Times New Roman" w:hAnsi="Times New Roman" w:eastAsia="宋体" w:cs="Times New Roman"/>
          <w:sz w:val="24"/>
        </w:rPr>
        <w:t>修改书（如有），参考资料及有关附件，并对各项条款（包括询价时间）、规定及要求均无异议。</w:t>
      </w:r>
      <w:r>
        <w:rPr>
          <w:rFonts w:hint="default" w:ascii="Times New Roman" w:hAnsi="Times New Roman" w:eastAsia="宋体" w:cs="Times New Roman"/>
          <w:sz w:val="24"/>
          <w:szCs w:val="24"/>
        </w:rPr>
        <w:t>我方知道必须放弃提出含糊不清或误解的问题的权利。</w:t>
      </w:r>
    </w:p>
    <w:p w14:paraId="0BE5151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5、我方同意从报价前须知附表中规定的询价日期起遵循本报价文件，并在询价有效期之内均具有约束力。</w:t>
      </w:r>
    </w:p>
    <w:p w14:paraId="6E65F46E">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6、如果在询价后规定的有效期内撤回报价，我方愿意赔偿由此给采购人造成的相关一切损失。</w:t>
      </w:r>
    </w:p>
    <w:p w14:paraId="585F1632">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52E36E47">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8、我方完全理解贵方不一定接受最低报价的响应。</w:t>
      </w:r>
    </w:p>
    <w:p w14:paraId="7A0A8C2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9、我方同意询价文件规定的付款方式。</w:t>
      </w:r>
    </w:p>
    <w:p w14:paraId="01AED53D">
      <w:pPr>
        <w:spacing w:line="360" w:lineRule="auto"/>
        <w:ind w:firstLine="426"/>
        <w:rPr>
          <w:rFonts w:hint="default" w:ascii="Times New Roman" w:hAnsi="Times New Roman" w:eastAsia="宋体" w:cs="Times New Roman"/>
          <w:sz w:val="24"/>
        </w:rPr>
      </w:pPr>
      <w:r>
        <w:rPr>
          <w:rFonts w:hint="default" w:ascii="Times New Roman" w:hAnsi="Times New Roman" w:eastAsia="宋体" w:cs="Times New Roman"/>
          <w:sz w:val="24"/>
        </w:rPr>
        <w:t>供应商基本账户开户名：</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 xml:space="preserve"> 账号：</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 xml:space="preserve"> 开户行：</w:t>
      </w:r>
      <w:r>
        <w:rPr>
          <w:rFonts w:hint="default" w:ascii="Times New Roman" w:hAnsi="Times New Roman" w:eastAsia="宋体" w:cs="Times New Roman"/>
          <w:sz w:val="24"/>
          <w:u w:val="single"/>
        </w:rPr>
        <w:t xml:space="preserve">            </w:t>
      </w:r>
    </w:p>
    <w:p w14:paraId="2B373364">
      <w:pPr>
        <w:spacing w:line="360" w:lineRule="auto"/>
        <w:ind w:firstLine="426"/>
        <w:rPr>
          <w:rFonts w:hint="default" w:ascii="Times New Roman" w:hAnsi="Times New Roman" w:eastAsia="宋体" w:cs="Times New Roman"/>
          <w:sz w:val="24"/>
          <w:u w:val="single"/>
        </w:rPr>
      </w:pPr>
      <w:r>
        <w:rPr>
          <w:rFonts w:hint="default" w:ascii="Times New Roman" w:hAnsi="Times New Roman" w:eastAsia="宋体" w:cs="Times New Roman"/>
          <w:sz w:val="24"/>
        </w:rPr>
        <w:t>供应商公章</w:t>
      </w:r>
      <w:r>
        <w:rPr>
          <w:rFonts w:hint="default" w:ascii="Times New Roman" w:hAnsi="Times New Roman" w:eastAsia="宋体" w:cs="Times New Roman"/>
          <w:sz w:val="24"/>
          <w:u w:val="single"/>
        </w:rPr>
        <w:t xml:space="preserve">                     </w:t>
      </w:r>
    </w:p>
    <w:p w14:paraId="7FBB5FF0">
      <w:pPr>
        <w:tabs>
          <w:tab w:val="left" w:pos="630"/>
        </w:tabs>
        <w:spacing w:line="360" w:lineRule="auto"/>
        <w:ind w:firstLine="426"/>
        <w:rPr>
          <w:rFonts w:hint="default" w:ascii="Times New Roman" w:hAnsi="Times New Roman" w:eastAsia="宋体" w:cs="Times New Roman"/>
          <w:sz w:val="24"/>
          <w:szCs w:val="24"/>
        </w:rPr>
        <w:sectPr>
          <w:pgSz w:w="11906" w:h="16838"/>
          <w:pgMar w:top="1440" w:right="1559" w:bottom="1440" w:left="1559" w:header="851" w:footer="992" w:gutter="0"/>
          <w:cols w:space="720" w:num="1"/>
          <w:docGrid w:type="lines" w:linePitch="312" w:charSpace="0"/>
        </w:sectPr>
      </w:pPr>
      <w:r>
        <w:rPr>
          <w:rFonts w:hint="default" w:ascii="Times New Roman" w:hAnsi="Times New Roman" w:eastAsia="宋体" w:cs="Times New Roman"/>
          <w:sz w:val="24"/>
        </w:rPr>
        <w:t>日    期：</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 xml:space="preserve"> </w:t>
      </w:r>
    </w:p>
    <w:bookmarkEnd w:id="31"/>
    <w:p w14:paraId="525C7E83">
      <w:pPr>
        <w:outlineLvl w:val="2"/>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附件三</w:t>
      </w:r>
    </w:p>
    <w:p w14:paraId="4EF014C3">
      <w:pPr>
        <w:spacing w:line="360" w:lineRule="auto"/>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响应报价一览表</w:t>
      </w:r>
    </w:p>
    <w:tbl>
      <w:tblPr>
        <w:tblStyle w:val="30"/>
        <w:tblW w:w="91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1"/>
        <w:gridCol w:w="1778"/>
        <w:gridCol w:w="6584"/>
      </w:tblGrid>
      <w:tr w14:paraId="61EA8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6" w:hRule="atLeast"/>
          <w:jc w:val="center"/>
        </w:trPr>
        <w:tc>
          <w:tcPr>
            <w:tcW w:w="751" w:type="dxa"/>
            <w:vAlign w:val="center"/>
          </w:tcPr>
          <w:p w14:paraId="7549EDC5">
            <w:pPr>
              <w:widowControl/>
              <w:adjustRightInd w:val="0"/>
              <w:snapToGrid w:val="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序号</w:t>
            </w:r>
          </w:p>
        </w:tc>
        <w:tc>
          <w:tcPr>
            <w:tcW w:w="1778" w:type="dxa"/>
            <w:vAlign w:val="center"/>
          </w:tcPr>
          <w:p w14:paraId="3B46F3A0">
            <w:pPr>
              <w:widowControl/>
              <w:adjustRightInd w:val="0"/>
              <w:snapToGrid w:val="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项目</w:t>
            </w:r>
          </w:p>
        </w:tc>
        <w:tc>
          <w:tcPr>
            <w:tcW w:w="6584" w:type="dxa"/>
            <w:vAlign w:val="center"/>
          </w:tcPr>
          <w:p w14:paraId="55690F03">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内容</w:t>
            </w:r>
          </w:p>
        </w:tc>
      </w:tr>
      <w:tr w14:paraId="46436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0" w:hRule="atLeast"/>
          <w:jc w:val="center"/>
        </w:trPr>
        <w:tc>
          <w:tcPr>
            <w:tcW w:w="751" w:type="dxa"/>
            <w:vAlign w:val="center"/>
          </w:tcPr>
          <w:p w14:paraId="5AB7C331">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778" w:type="dxa"/>
            <w:vAlign w:val="center"/>
          </w:tcPr>
          <w:p w14:paraId="5F97F223">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项目名称</w:t>
            </w:r>
          </w:p>
        </w:tc>
        <w:tc>
          <w:tcPr>
            <w:tcW w:w="6584" w:type="dxa"/>
            <w:vAlign w:val="center"/>
          </w:tcPr>
          <w:p w14:paraId="6C4423CD">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合肥综合性科学中心环境研究院超光谱智能感知技术创新团队</w:t>
            </w:r>
            <w:r>
              <w:rPr>
                <w:rFonts w:hint="default" w:ascii="Times New Roman" w:hAnsi="Times New Roman" w:eastAsia="宋体" w:cs="Times New Roman"/>
                <w:sz w:val="24"/>
                <w:szCs w:val="24"/>
              </w:rPr>
              <w:t>科研计算平台硬件扩容与网络升级设备及材料采购及安装</w:t>
            </w:r>
          </w:p>
        </w:tc>
      </w:tr>
      <w:tr w14:paraId="15A6B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90" w:hRule="atLeast"/>
          <w:jc w:val="center"/>
        </w:trPr>
        <w:tc>
          <w:tcPr>
            <w:tcW w:w="751" w:type="dxa"/>
            <w:vAlign w:val="center"/>
          </w:tcPr>
          <w:p w14:paraId="447173EE">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p>
        </w:tc>
        <w:tc>
          <w:tcPr>
            <w:tcW w:w="1778" w:type="dxa"/>
            <w:vAlign w:val="center"/>
          </w:tcPr>
          <w:p w14:paraId="5BC30AE9">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响应报价</w:t>
            </w:r>
          </w:p>
        </w:tc>
        <w:tc>
          <w:tcPr>
            <w:tcW w:w="6584" w:type="dxa"/>
            <w:vAlign w:val="center"/>
          </w:tcPr>
          <w:p w14:paraId="7AC748FB">
            <w:pPr>
              <w:adjustRightInd w:val="0"/>
              <w:snapToGrid w:val="0"/>
              <w:spacing w:line="360" w:lineRule="auto"/>
              <w:jc w:val="center"/>
              <w:rPr>
                <w:rFonts w:hint="default" w:ascii="Times New Roman" w:hAnsi="Times New Roman" w:eastAsia="宋体" w:cs="Times New Roman"/>
                <w:kern w:val="0"/>
                <w:sz w:val="24"/>
                <w:szCs w:val="24"/>
              </w:rPr>
            </w:pPr>
          </w:p>
          <w:p w14:paraId="70DCB80A">
            <w:pPr>
              <w:adjustRightInd w:val="0"/>
              <w:snapToGrid w:val="0"/>
              <w:spacing w:line="360" w:lineRule="auto"/>
              <w:ind w:firstLine="360" w:firstLineChars="15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大写：</w:t>
            </w:r>
            <w:r>
              <w:rPr>
                <w:rFonts w:hint="default" w:ascii="Times New Roman" w:hAnsi="Times New Roman" w:eastAsia="宋体" w:cs="Times New Roman"/>
                <w:kern w:val="0"/>
                <w:sz w:val="24"/>
                <w:szCs w:val="24"/>
                <w:u w:val="single"/>
              </w:rPr>
              <w:t xml:space="preserve">             </w:t>
            </w:r>
            <w:r>
              <w:rPr>
                <w:rFonts w:hint="default" w:ascii="Times New Roman" w:hAnsi="Times New Roman" w:eastAsia="宋体" w:cs="Times New Roman"/>
                <w:kern w:val="0"/>
                <w:sz w:val="24"/>
                <w:szCs w:val="24"/>
              </w:rPr>
              <w:t>元</w:t>
            </w:r>
          </w:p>
          <w:p w14:paraId="2F15913E">
            <w:pPr>
              <w:adjustRightInd w:val="0"/>
              <w:snapToGrid w:val="0"/>
              <w:spacing w:line="360" w:lineRule="auto"/>
              <w:jc w:val="center"/>
              <w:rPr>
                <w:rFonts w:hint="default" w:ascii="Times New Roman" w:hAnsi="Times New Roman" w:eastAsia="宋体" w:cs="Times New Roman"/>
                <w:kern w:val="0"/>
                <w:sz w:val="24"/>
                <w:szCs w:val="24"/>
              </w:rPr>
            </w:pPr>
          </w:p>
          <w:p w14:paraId="7B4B4894">
            <w:pPr>
              <w:adjustRightInd w:val="0"/>
              <w:snapToGrid w:val="0"/>
              <w:spacing w:line="360" w:lineRule="auto"/>
              <w:ind w:firstLine="360" w:firstLineChars="15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小写：</w:t>
            </w:r>
            <w:r>
              <w:rPr>
                <w:rFonts w:hint="default" w:ascii="Times New Roman" w:hAnsi="Times New Roman" w:eastAsia="宋体" w:cs="Times New Roman"/>
                <w:kern w:val="0"/>
                <w:sz w:val="24"/>
                <w:szCs w:val="24"/>
                <w:u w:val="single"/>
              </w:rPr>
              <w:t xml:space="preserve">             </w:t>
            </w:r>
            <w:r>
              <w:rPr>
                <w:rFonts w:hint="default" w:ascii="Times New Roman" w:hAnsi="Times New Roman" w:eastAsia="宋体" w:cs="Times New Roman"/>
                <w:kern w:val="0"/>
                <w:sz w:val="24"/>
                <w:szCs w:val="24"/>
              </w:rPr>
              <w:t>元</w:t>
            </w:r>
          </w:p>
        </w:tc>
      </w:tr>
      <w:tr w14:paraId="294F5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0ECD1463">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w:t>
            </w:r>
          </w:p>
        </w:tc>
        <w:tc>
          <w:tcPr>
            <w:tcW w:w="1778" w:type="dxa"/>
            <w:vAlign w:val="center"/>
          </w:tcPr>
          <w:p w14:paraId="45048484">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响应有效期</w:t>
            </w:r>
          </w:p>
        </w:tc>
        <w:tc>
          <w:tcPr>
            <w:tcW w:w="6584" w:type="dxa"/>
            <w:vAlign w:val="center"/>
          </w:tcPr>
          <w:p w14:paraId="18AA0281">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90个日历日。</w:t>
            </w:r>
          </w:p>
        </w:tc>
      </w:tr>
      <w:tr w14:paraId="4C389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40ACE437">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w:t>
            </w:r>
          </w:p>
        </w:tc>
        <w:tc>
          <w:tcPr>
            <w:tcW w:w="1778" w:type="dxa"/>
            <w:vAlign w:val="center"/>
          </w:tcPr>
          <w:p w14:paraId="66B139EC">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交货期</w:t>
            </w:r>
          </w:p>
        </w:tc>
        <w:tc>
          <w:tcPr>
            <w:tcW w:w="6584" w:type="dxa"/>
            <w:vAlign w:val="center"/>
          </w:tcPr>
          <w:p w14:paraId="428BCB52">
            <w:pPr>
              <w:spacing w:line="276"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我方完全响应询价文件要求。</w:t>
            </w:r>
          </w:p>
        </w:tc>
      </w:tr>
      <w:tr w14:paraId="7712C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2A8D90D7">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w:t>
            </w:r>
          </w:p>
        </w:tc>
        <w:tc>
          <w:tcPr>
            <w:tcW w:w="1778" w:type="dxa"/>
            <w:vAlign w:val="center"/>
          </w:tcPr>
          <w:p w14:paraId="218C3C01">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交货地点</w:t>
            </w:r>
          </w:p>
        </w:tc>
        <w:tc>
          <w:tcPr>
            <w:tcW w:w="6584" w:type="dxa"/>
            <w:vAlign w:val="center"/>
          </w:tcPr>
          <w:p w14:paraId="6B5B0C77">
            <w:pPr>
              <w:widowControl/>
              <w:adjustRightInd w:val="0"/>
              <w:snapToGrid w:val="0"/>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kern w:val="0"/>
                <w:sz w:val="24"/>
                <w:szCs w:val="24"/>
              </w:rPr>
              <w:t>我方完全响应询价文件要求。</w:t>
            </w:r>
          </w:p>
        </w:tc>
      </w:tr>
      <w:tr w14:paraId="5D853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6" w:hRule="atLeast"/>
          <w:jc w:val="center"/>
        </w:trPr>
        <w:tc>
          <w:tcPr>
            <w:tcW w:w="751" w:type="dxa"/>
            <w:vAlign w:val="center"/>
          </w:tcPr>
          <w:p w14:paraId="6FEE6467">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w:t>
            </w:r>
          </w:p>
        </w:tc>
        <w:tc>
          <w:tcPr>
            <w:tcW w:w="1778" w:type="dxa"/>
            <w:vAlign w:val="center"/>
          </w:tcPr>
          <w:p w14:paraId="6642C099">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质量要求</w:t>
            </w:r>
          </w:p>
        </w:tc>
        <w:tc>
          <w:tcPr>
            <w:tcW w:w="6584" w:type="dxa"/>
            <w:vAlign w:val="center"/>
          </w:tcPr>
          <w:p w14:paraId="7FBCE3A7">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我方完全响应询价文件要求。</w:t>
            </w:r>
          </w:p>
        </w:tc>
      </w:tr>
      <w:tr w14:paraId="6B720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7EE9799E">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w:t>
            </w:r>
          </w:p>
        </w:tc>
        <w:tc>
          <w:tcPr>
            <w:tcW w:w="1778" w:type="dxa"/>
            <w:vAlign w:val="center"/>
          </w:tcPr>
          <w:p w14:paraId="607F606D">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质保期</w:t>
            </w:r>
          </w:p>
        </w:tc>
        <w:tc>
          <w:tcPr>
            <w:tcW w:w="6584" w:type="dxa"/>
            <w:vAlign w:val="center"/>
          </w:tcPr>
          <w:p w14:paraId="2AFB896A">
            <w:pPr>
              <w:spacing w:line="276"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自验收合格之日起</w:t>
            </w:r>
            <w:r>
              <w:rPr>
                <w:rFonts w:hint="default" w:ascii="Times New Roman" w:hAnsi="Times New Roman" w:eastAsia="宋体" w:cs="Times New Roman"/>
                <w:kern w:val="0"/>
                <w:sz w:val="24"/>
                <w:szCs w:val="24"/>
                <w:u w:val="single"/>
              </w:rPr>
              <w:t xml:space="preserve">    </w:t>
            </w:r>
            <w:r>
              <w:rPr>
                <w:rFonts w:hint="default" w:ascii="Times New Roman" w:hAnsi="Times New Roman" w:eastAsia="宋体" w:cs="Times New Roman"/>
                <w:kern w:val="0"/>
                <w:sz w:val="24"/>
                <w:szCs w:val="24"/>
              </w:rPr>
              <w:t>年</w:t>
            </w:r>
          </w:p>
        </w:tc>
      </w:tr>
      <w:tr w14:paraId="2CD5E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751" w:type="dxa"/>
            <w:vAlign w:val="center"/>
          </w:tcPr>
          <w:p w14:paraId="08B001EF">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w:t>
            </w:r>
          </w:p>
        </w:tc>
        <w:tc>
          <w:tcPr>
            <w:tcW w:w="1778" w:type="dxa"/>
            <w:vAlign w:val="center"/>
          </w:tcPr>
          <w:p w14:paraId="7C2C90A3">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付款方式</w:t>
            </w:r>
          </w:p>
        </w:tc>
        <w:tc>
          <w:tcPr>
            <w:tcW w:w="6584" w:type="dxa"/>
            <w:vAlign w:val="center"/>
          </w:tcPr>
          <w:p w14:paraId="1589D8AB">
            <w:pPr>
              <w:spacing w:line="276" w:lineRule="auto"/>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kern w:val="0"/>
                <w:sz w:val="24"/>
                <w:szCs w:val="24"/>
              </w:rPr>
              <w:t>我方完全响应询价文件要求。</w:t>
            </w:r>
          </w:p>
        </w:tc>
      </w:tr>
      <w:tr w14:paraId="0A62D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751" w:type="dxa"/>
            <w:vAlign w:val="center"/>
          </w:tcPr>
          <w:p w14:paraId="56B74D1E">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w:t>
            </w:r>
          </w:p>
        </w:tc>
        <w:tc>
          <w:tcPr>
            <w:tcW w:w="1778" w:type="dxa"/>
            <w:vAlign w:val="center"/>
          </w:tcPr>
          <w:p w14:paraId="495C88FC">
            <w:pPr>
              <w:widowControl/>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备注</w:t>
            </w:r>
          </w:p>
        </w:tc>
        <w:tc>
          <w:tcPr>
            <w:tcW w:w="6584" w:type="dxa"/>
            <w:vAlign w:val="center"/>
          </w:tcPr>
          <w:p w14:paraId="524F8E74">
            <w:pPr>
              <w:widowControl/>
              <w:adjustRightInd w:val="0"/>
              <w:snapToGrid w:val="0"/>
              <w:jc w:val="center"/>
              <w:rPr>
                <w:rFonts w:hint="default" w:ascii="Times New Roman" w:hAnsi="Times New Roman" w:eastAsia="宋体" w:cs="Times New Roman"/>
                <w:bCs/>
                <w:kern w:val="0"/>
                <w:sz w:val="24"/>
                <w:szCs w:val="24"/>
              </w:rPr>
            </w:pPr>
          </w:p>
        </w:tc>
      </w:tr>
    </w:tbl>
    <w:p w14:paraId="0415D5F0">
      <w:pPr>
        <w:widowControl/>
        <w:spacing w:line="200" w:lineRule="atLeast"/>
        <w:rPr>
          <w:rFonts w:hint="default" w:ascii="Times New Roman" w:hAnsi="Times New Roman" w:eastAsia="宋体" w:cs="Times New Roman"/>
          <w:kern w:val="0"/>
          <w:sz w:val="24"/>
          <w:szCs w:val="24"/>
        </w:rPr>
      </w:pPr>
    </w:p>
    <w:p w14:paraId="44CE6AD3">
      <w:pPr>
        <w:widowControl/>
        <w:spacing w:before="18" w:line="280" w:lineRule="atLeast"/>
        <w:jc w:val="left"/>
        <w:rPr>
          <w:rFonts w:hint="default" w:ascii="Times New Roman" w:hAnsi="Times New Roman" w:eastAsia="宋体" w:cs="Times New Roman"/>
          <w:kern w:val="0"/>
          <w:sz w:val="24"/>
          <w:szCs w:val="24"/>
        </w:rPr>
      </w:pPr>
    </w:p>
    <w:p w14:paraId="117929F0">
      <w:pPr>
        <w:widowControl/>
        <w:adjustRightInd w:val="0"/>
        <w:snapToGrid w:val="0"/>
        <w:spacing w:line="480" w:lineRule="auto"/>
        <w:ind w:right="420" w:firstLine="4044" w:firstLineChars="1685"/>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供应商：</w:t>
      </w:r>
      <w:r>
        <w:rPr>
          <w:rFonts w:hint="default" w:ascii="Times New Roman" w:hAnsi="Times New Roman" w:eastAsia="宋体" w:cs="Times New Roman"/>
          <w:spacing w:val="42"/>
          <w:kern w:val="0"/>
          <w:sz w:val="24"/>
          <w:szCs w:val="24"/>
          <w:u w:val="single"/>
        </w:rPr>
        <w:t xml:space="preserve"> </w:t>
      </w:r>
      <w:r>
        <w:rPr>
          <w:rFonts w:hint="default" w:ascii="Times New Roman" w:hAnsi="Times New Roman" w:eastAsia="宋体" w:cs="Times New Roman"/>
          <w:kern w:val="0"/>
          <w:sz w:val="24"/>
          <w:szCs w:val="24"/>
          <w:u w:val="single"/>
        </w:rPr>
        <w:t xml:space="preserve">     （盖单位章） </w:t>
      </w:r>
    </w:p>
    <w:p w14:paraId="43919A9D">
      <w:pPr>
        <w:widowControl/>
        <w:adjustRightInd w:val="0"/>
        <w:snapToGrid w:val="0"/>
        <w:spacing w:line="480" w:lineRule="auto"/>
        <w:ind w:right="2310" w:firstLine="4044" w:firstLineChars="1685"/>
        <w:jc w:val="right"/>
        <w:rPr>
          <w:rFonts w:hint="default" w:ascii="Times New Roman" w:hAnsi="Times New Roman" w:eastAsia="宋体" w:cs="Times New Roman"/>
          <w:b/>
          <w:sz w:val="24"/>
          <w:szCs w:val="24"/>
        </w:rPr>
      </w:pPr>
      <w:r>
        <w:rPr>
          <w:rFonts w:hint="default" w:ascii="Times New Roman" w:hAnsi="Times New Roman" w:eastAsia="宋体" w:cs="Times New Roman"/>
          <w:kern w:val="0"/>
          <w:sz w:val="24"/>
          <w:szCs w:val="24"/>
          <w:u w:val="single"/>
        </w:rPr>
        <w:t xml:space="preserve">     </w:t>
      </w:r>
      <w:r>
        <w:rPr>
          <w:rFonts w:hint="default" w:ascii="Times New Roman" w:hAnsi="Times New Roman" w:eastAsia="宋体" w:cs="Times New Roman"/>
          <w:kern w:val="0"/>
          <w:sz w:val="24"/>
          <w:szCs w:val="24"/>
        </w:rPr>
        <w:t>年</w:t>
      </w:r>
      <w:r>
        <w:rPr>
          <w:rFonts w:hint="default" w:ascii="Times New Roman" w:hAnsi="Times New Roman" w:eastAsia="宋体" w:cs="Times New Roman"/>
          <w:spacing w:val="42"/>
          <w:kern w:val="0"/>
          <w:sz w:val="24"/>
          <w:szCs w:val="24"/>
          <w:u w:val="single"/>
        </w:rPr>
        <w:t xml:space="preserve"> </w:t>
      </w:r>
      <w:r>
        <w:rPr>
          <w:rFonts w:hint="default" w:ascii="Times New Roman" w:hAnsi="Times New Roman" w:eastAsia="宋体" w:cs="Times New Roman"/>
          <w:kern w:val="0"/>
          <w:sz w:val="24"/>
          <w:szCs w:val="24"/>
          <w:u w:val="single"/>
        </w:rPr>
        <w:t xml:space="preserve">  </w:t>
      </w:r>
      <w:r>
        <w:rPr>
          <w:rFonts w:hint="default" w:ascii="Times New Roman" w:hAnsi="Times New Roman" w:eastAsia="宋体" w:cs="Times New Roman"/>
          <w:kern w:val="0"/>
          <w:sz w:val="24"/>
          <w:szCs w:val="24"/>
        </w:rPr>
        <w:t>月</w:t>
      </w:r>
      <w:r>
        <w:rPr>
          <w:rFonts w:hint="default" w:ascii="Times New Roman" w:hAnsi="Times New Roman" w:eastAsia="宋体" w:cs="Times New Roman"/>
          <w:spacing w:val="42"/>
          <w:kern w:val="0"/>
          <w:sz w:val="24"/>
          <w:szCs w:val="24"/>
          <w:u w:val="single"/>
        </w:rPr>
        <w:t xml:space="preserve"> </w:t>
      </w:r>
      <w:r>
        <w:rPr>
          <w:rFonts w:hint="default" w:ascii="Times New Roman" w:hAnsi="Times New Roman" w:eastAsia="宋体" w:cs="Times New Roman"/>
          <w:kern w:val="0"/>
          <w:sz w:val="24"/>
          <w:szCs w:val="24"/>
          <w:u w:val="single"/>
        </w:rPr>
        <w:t xml:space="preserve">  </w:t>
      </w:r>
      <w:r>
        <w:rPr>
          <w:rFonts w:hint="default" w:ascii="Times New Roman" w:hAnsi="Times New Roman" w:eastAsia="宋体" w:cs="Times New Roman"/>
          <w:kern w:val="0"/>
          <w:sz w:val="24"/>
          <w:szCs w:val="24"/>
        </w:rPr>
        <w:t>日</w:t>
      </w:r>
      <w:r>
        <w:rPr>
          <w:rFonts w:hint="default" w:ascii="Times New Roman" w:hAnsi="Times New Roman" w:eastAsia="宋体" w:cs="Times New Roman"/>
          <w:b/>
          <w:sz w:val="24"/>
          <w:szCs w:val="24"/>
        </w:rPr>
        <w:br w:type="page"/>
      </w:r>
    </w:p>
    <w:p w14:paraId="5EB26E8C">
      <w:pPr>
        <w:rPr>
          <w:rFonts w:hint="default" w:ascii="Times New Roman" w:hAnsi="Times New Roman" w:eastAsia="宋体" w:cs="Times New Roman"/>
          <w:b/>
          <w:sz w:val="24"/>
          <w:szCs w:val="24"/>
        </w:rPr>
      </w:pPr>
    </w:p>
    <w:p w14:paraId="3C8EF91E">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分项报价表</w:t>
      </w:r>
    </w:p>
    <w:p w14:paraId="53F7CE7C">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项目名称：                                         单位：人民币元</w:t>
      </w:r>
    </w:p>
    <w:tbl>
      <w:tblPr>
        <w:tblStyle w:val="30"/>
        <w:tblW w:w="456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10"/>
        <w:gridCol w:w="4536"/>
        <w:gridCol w:w="630"/>
        <w:gridCol w:w="505"/>
        <w:gridCol w:w="819"/>
        <w:gridCol w:w="819"/>
      </w:tblGrid>
      <w:tr w14:paraId="0EB5C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554" w:type="pct"/>
            <w:vAlign w:val="center"/>
          </w:tcPr>
          <w:p w14:paraId="0DCCF875">
            <w:pPr>
              <w:widowControl/>
              <w:jc w:val="center"/>
              <w:rPr>
                <w:rFonts w:hint="default" w:ascii="Times New Roman" w:hAnsi="Times New Roman" w:cs="Times New Roman" w:eastAsiaTheme="majorEastAsia"/>
                <w:b/>
                <w:bCs/>
                <w:kern w:val="0"/>
                <w:sz w:val="20"/>
              </w:rPr>
            </w:pPr>
            <w:r>
              <w:rPr>
                <w:rFonts w:hint="default" w:ascii="Times New Roman" w:hAnsi="Times New Roman" w:cs="Times New Roman" w:eastAsiaTheme="majorEastAsia"/>
                <w:b/>
                <w:bCs/>
                <w:kern w:val="0"/>
                <w:sz w:val="20"/>
              </w:rPr>
              <w:t>设备名称</w:t>
            </w:r>
          </w:p>
        </w:tc>
        <w:tc>
          <w:tcPr>
            <w:tcW w:w="2759" w:type="pct"/>
            <w:vAlign w:val="center"/>
          </w:tcPr>
          <w:p w14:paraId="17C60780">
            <w:pPr>
              <w:widowControl/>
              <w:jc w:val="center"/>
              <w:rPr>
                <w:rFonts w:hint="default" w:ascii="Times New Roman" w:hAnsi="Times New Roman" w:cs="Times New Roman" w:eastAsiaTheme="majorEastAsia"/>
                <w:b/>
                <w:bCs/>
                <w:kern w:val="0"/>
                <w:sz w:val="20"/>
              </w:rPr>
            </w:pPr>
            <w:r>
              <w:rPr>
                <w:rFonts w:hint="default" w:ascii="Times New Roman" w:hAnsi="Times New Roman" w:cs="Times New Roman" w:eastAsiaTheme="majorEastAsia"/>
                <w:b/>
                <w:bCs/>
                <w:kern w:val="0"/>
                <w:sz w:val="20"/>
              </w:rPr>
              <w:t>参数要求</w:t>
            </w:r>
          </w:p>
        </w:tc>
        <w:tc>
          <w:tcPr>
            <w:tcW w:w="383" w:type="pct"/>
            <w:vAlign w:val="center"/>
          </w:tcPr>
          <w:p w14:paraId="0C753A7C">
            <w:pPr>
              <w:widowControl/>
              <w:jc w:val="center"/>
              <w:rPr>
                <w:rFonts w:hint="default" w:ascii="Times New Roman" w:hAnsi="Times New Roman" w:cs="Times New Roman" w:eastAsiaTheme="majorEastAsia"/>
                <w:b/>
                <w:bCs/>
                <w:kern w:val="0"/>
                <w:sz w:val="20"/>
              </w:rPr>
            </w:pPr>
            <w:r>
              <w:rPr>
                <w:rFonts w:hint="default" w:ascii="Times New Roman" w:hAnsi="Times New Roman" w:cs="Times New Roman" w:eastAsiaTheme="majorEastAsia"/>
                <w:b/>
                <w:bCs/>
                <w:kern w:val="0"/>
                <w:sz w:val="20"/>
              </w:rPr>
              <w:t>单位</w:t>
            </w:r>
          </w:p>
        </w:tc>
        <w:tc>
          <w:tcPr>
            <w:tcW w:w="307" w:type="pct"/>
            <w:vAlign w:val="center"/>
          </w:tcPr>
          <w:p w14:paraId="5557F961">
            <w:pPr>
              <w:widowControl/>
              <w:jc w:val="center"/>
              <w:rPr>
                <w:rFonts w:hint="default" w:ascii="Times New Roman" w:hAnsi="Times New Roman" w:cs="Times New Roman" w:eastAsiaTheme="majorEastAsia"/>
                <w:b/>
                <w:bCs/>
                <w:kern w:val="0"/>
                <w:sz w:val="20"/>
              </w:rPr>
            </w:pPr>
            <w:r>
              <w:rPr>
                <w:rFonts w:hint="default" w:ascii="Times New Roman" w:hAnsi="Times New Roman" w:cs="Times New Roman" w:eastAsiaTheme="majorEastAsia"/>
                <w:b/>
                <w:bCs/>
                <w:kern w:val="0"/>
                <w:sz w:val="20"/>
              </w:rPr>
              <w:t>数量</w:t>
            </w:r>
          </w:p>
        </w:tc>
        <w:tc>
          <w:tcPr>
            <w:tcW w:w="498" w:type="pct"/>
            <w:vAlign w:val="center"/>
          </w:tcPr>
          <w:p w14:paraId="032AC3CA">
            <w:pPr>
              <w:widowControl/>
              <w:jc w:val="center"/>
              <w:rPr>
                <w:rFonts w:hint="default" w:ascii="Times New Roman" w:hAnsi="Times New Roman" w:cs="Times New Roman" w:eastAsiaTheme="majorEastAsia"/>
                <w:b/>
                <w:bCs/>
                <w:kern w:val="0"/>
                <w:sz w:val="20"/>
              </w:rPr>
            </w:pPr>
            <w:r>
              <w:rPr>
                <w:rFonts w:hint="default" w:ascii="Times New Roman" w:hAnsi="Times New Roman" w:cs="Times New Roman" w:eastAsiaTheme="majorEastAsia"/>
                <w:b/>
                <w:bCs/>
                <w:kern w:val="0"/>
                <w:sz w:val="20"/>
              </w:rPr>
              <w:t>综合单价（元）</w:t>
            </w:r>
          </w:p>
        </w:tc>
        <w:tc>
          <w:tcPr>
            <w:tcW w:w="498" w:type="pct"/>
            <w:vAlign w:val="center"/>
          </w:tcPr>
          <w:p w14:paraId="0323A097">
            <w:pPr>
              <w:widowControl/>
              <w:jc w:val="center"/>
              <w:rPr>
                <w:rFonts w:hint="default" w:ascii="Times New Roman" w:hAnsi="Times New Roman" w:cs="Times New Roman" w:eastAsiaTheme="majorEastAsia"/>
                <w:b/>
                <w:bCs/>
                <w:kern w:val="0"/>
                <w:sz w:val="20"/>
              </w:rPr>
            </w:pPr>
            <w:r>
              <w:rPr>
                <w:rFonts w:hint="default" w:ascii="Times New Roman" w:hAnsi="Times New Roman" w:cs="Times New Roman" w:eastAsiaTheme="majorEastAsia"/>
                <w:b/>
                <w:bCs/>
                <w:kern w:val="0"/>
                <w:sz w:val="20"/>
              </w:rPr>
              <w:t>综合合价（元）</w:t>
            </w:r>
          </w:p>
        </w:tc>
      </w:tr>
      <w:tr w14:paraId="34F27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50" w:hRule="atLeast"/>
          <w:jc w:val="center"/>
        </w:trPr>
        <w:tc>
          <w:tcPr>
            <w:tcW w:w="554" w:type="pct"/>
            <w:shd w:val="clear" w:color="auto" w:fill="FFFFFF"/>
            <w:vAlign w:val="center"/>
          </w:tcPr>
          <w:p w14:paraId="57C1B8E5">
            <w:pPr>
              <w:widowControl/>
              <w:jc w:val="center"/>
              <w:rPr>
                <w:rFonts w:hint="default" w:ascii="Times New Roman" w:hAnsi="Times New Roman" w:eastAsia="仿宋" w:cs="Times New Roman"/>
                <w:kern w:val="0"/>
                <w:sz w:val="24"/>
                <w:szCs w:val="24"/>
              </w:rPr>
            </w:pPr>
            <w:r>
              <w:rPr>
                <w:rFonts w:hint="default" w:ascii="Times New Roman" w:hAnsi="Times New Roman" w:eastAsia="宋体" w:cs="Times New Roman"/>
                <w:sz w:val="24"/>
                <w:szCs w:val="24"/>
              </w:rPr>
              <w:t>塔</w:t>
            </w:r>
            <w:r>
              <w:rPr>
                <w:rFonts w:hint="default" w:ascii="Times New Roman" w:hAnsi="Times New Roman" w:eastAsia="宋体" w:cs="Times New Roman"/>
                <w:sz w:val="24"/>
                <w:szCs w:val="24"/>
              </w:rPr>
              <w:t>式服务器</w:t>
            </w:r>
          </w:p>
        </w:tc>
        <w:tc>
          <w:tcPr>
            <w:tcW w:w="2759" w:type="pct"/>
            <w:shd w:val="clear" w:color="auto" w:fill="FFFFFF"/>
            <w:vAlign w:val="center"/>
          </w:tcPr>
          <w:p w14:paraId="56D2A5FE">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*1、内存容量≥128 GB</w:t>
            </w:r>
            <w:r>
              <w:rPr>
                <w:rFonts w:hint="default" w:ascii="Times New Roman" w:hAnsi="Times New Roman" w:cs="Times New Roman" w:eastAsiaTheme="minorEastAsia"/>
                <w:sz w:val="24"/>
                <w:szCs w:val="24"/>
              </w:rPr>
              <w:t>。</w:t>
            </w:r>
          </w:p>
          <w:p w14:paraId="6A36ED05">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*2、固态硬盘容量≥2 TB</w:t>
            </w:r>
            <w:r>
              <w:rPr>
                <w:rFonts w:hint="default" w:ascii="Times New Roman" w:hAnsi="Times New Roman" w:cs="Times New Roman" w:eastAsiaTheme="minorEastAsia"/>
                <w:sz w:val="24"/>
                <w:szCs w:val="24"/>
              </w:rPr>
              <w:t>。</w:t>
            </w:r>
          </w:p>
          <w:p w14:paraId="582FBA4C">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*3、显存容量≥8 GB</w:t>
            </w:r>
            <w:r>
              <w:rPr>
                <w:rFonts w:hint="default" w:ascii="Times New Roman" w:hAnsi="Times New Roman" w:cs="Times New Roman" w:eastAsiaTheme="minorEastAsia"/>
                <w:sz w:val="24"/>
                <w:szCs w:val="24"/>
              </w:rPr>
              <w:t>。</w:t>
            </w:r>
          </w:p>
          <w:p w14:paraId="3A0ADB83">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*4、显存带宽≥400 GB/s</w:t>
            </w:r>
            <w:r>
              <w:rPr>
                <w:rFonts w:hint="default" w:ascii="Times New Roman" w:hAnsi="Times New Roman" w:cs="Times New Roman" w:eastAsiaTheme="minorEastAsia"/>
                <w:sz w:val="24"/>
                <w:szCs w:val="24"/>
              </w:rPr>
              <w:t>。</w:t>
            </w:r>
          </w:p>
          <w:p w14:paraId="4D940BA1">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*5、整机电源功率≥500W</w:t>
            </w:r>
            <w:r>
              <w:rPr>
                <w:rFonts w:hint="default" w:ascii="Times New Roman" w:hAnsi="Times New Roman" w:cs="Times New Roman" w:eastAsiaTheme="minorEastAsia"/>
                <w:sz w:val="24"/>
                <w:szCs w:val="24"/>
              </w:rPr>
              <w:t>。</w:t>
            </w:r>
          </w:p>
          <w:p w14:paraId="438EED90">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6</w:t>
            </w:r>
            <w:r>
              <w:rPr>
                <w:rFonts w:hint="default" w:ascii="Times New Roman" w:hAnsi="Times New Roman" w:cs="Times New Roman" w:eastAsiaTheme="minorEastAsia"/>
                <w:sz w:val="24"/>
                <w:szCs w:val="24"/>
              </w:rPr>
              <w:t>、配置x86架构处理器，数量不少于1颗，处理器核心数≥8核，线程数不少于16线程，基础主频不低于2.8 GHz，支持多线程、虚拟化及64位计算。显存类型不低于GDDR6，并行计算核心数量≥2300 个，配套提供DP转HDMI连接线或转换适配器不少于1根，配置千兆管理网口≥1个，同时配置≥1个10G SFP+或25G SFP28高速网络接口，或预留PCIe扩展槽并提供相应高速网卡，满足接入高速存储/计算网络的需求。</w:t>
            </w:r>
          </w:p>
          <w:p w14:paraId="5D3C917D">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7</w:t>
            </w:r>
            <w:r>
              <w:rPr>
                <w:rFonts w:hint="default" w:ascii="Times New Roman" w:hAnsi="Times New Roman" w:cs="Times New Roman" w:eastAsiaTheme="minorEastAsia"/>
                <w:sz w:val="24"/>
                <w:szCs w:val="24"/>
              </w:rPr>
              <w:t>、整机应通过出厂稳定性测试，处理器、内存、硬盘、显卡、电源等主要部件应相互兼容。</w:t>
            </w:r>
          </w:p>
          <w:p w14:paraId="5E3697DC">
            <w:pPr>
              <w:snapToGrid w:val="0"/>
              <w:spacing w:line="360" w:lineRule="auto"/>
              <w:rPr>
                <w:rFonts w:hint="default" w:ascii="Times New Roman" w:hAnsi="Times New Roman" w:eastAsia="仿宋" w:cs="Times New Roman"/>
                <w:kern w:val="0"/>
                <w:sz w:val="24"/>
                <w:szCs w:val="24"/>
              </w:rPr>
            </w:pPr>
            <w:r>
              <w:rPr>
                <w:rFonts w:hint="default" w:ascii="Times New Roman" w:hAnsi="Times New Roman" w:cs="Times New Roman" w:eastAsiaTheme="minorEastAsia"/>
                <w:sz w:val="24"/>
                <w:szCs w:val="24"/>
              </w:rPr>
              <w:t>8</w:t>
            </w:r>
            <w:r>
              <w:rPr>
                <w:rFonts w:hint="default" w:ascii="Times New Roman" w:hAnsi="Times New Roman" w:cs="Times New Roman" w:eastAsiaTheme="minorEastAsia"/>
                <w:sz w:val="24"/>
                <w:szCs w:val="24"/>
              </w:rPr>
              <w:t>、支持Rocky Linux、AlmaLinux、Ubuntu LTS、Red Hat Enterprise Linux 或 CentOS 7.9</w:t>
            </w:r>
            <w:r>
              <w:rPr>
                <w:rFonts w:hint="default" w:ascii="Times New Roman" w:hAnsi="Times New Roman" w:cs="Times New Roman" w:eastAsiaTheme="minorEastAsia"/>
                <w:sz w:val="24"/>
                <w:szCs w:val="24"/>
              </w:rPr>
              <w:t>。</w:t>
            </w:r>
          </w:p>
        </w:tc>
        <w:tc>
          <w:tcPr>
            <w:tcW w:w="383" w:type="pct"/>
            <w:vAlign w:val="center"/>
          </w:tcPr>
          <w:p w14:paraId="252259A6">
            <w:pPr>
              <w:widowControl/>
              <w:jc w:val="center"/>
              <w:rPr>
                <w:rFonts w:hint="default" w:ascii="Times New Roman" w:hAnsi="Times New Roman" w:eastAsia="仿宋" w:cs="Times New Roman"/>
                <w:kern w:val="0"/>
                <w:sz w:val="24"/>
                <w:szCs w:val="24"/>
              </w:rPr>
            </w:pPr>
            <w:r>
              <w:rPr>
                <w:rFonts w:hint="default" w:ascii="Times New Roman" w:hAnsi="Times New Roman" w:eastAsia="宋体" w:cs="Times New Roman"/>
                <w:sz w:val="24"/>
                <w:szCs w:val="28"/>
              </w:rPr>
              <w:t>台</w:t>
            </w:r>
          </w:p>
        </w:tc>
        <w:tc>
          <w:tcPr>
            <w:tcW w:w="307" w:type="pct"/>
            <w:vAlign w:val="center"/>
          </w:tcPr>
          <w:p w14:paraId="4A7BE1D4">
            <w:pPr>
              <w:widowControl/>
              <w:jc w:val="center"/>
              <w:rPr>
                <w:rFonts w:hint="default" w:ascii="Times New Roman" w:hAnsi="Times New Roman" w:eastAsia="仿宋" w:cs="Times New Roman"/>
                <w:kern w:val="0"/>
                <w:sz w:val="24"/>
                <w:szCs w:val="24"/>
              </w:rPr>
            </w:pPr>
            <w:r>
              <w:rPr>
                <w:rFonts w:hint="default" w:ascii="Times New Roman" w:hAnsi="Times New Roman" w:eastAsia="宋体" w:cs="Times New Roman"/>
                <w:sz w:val="24"/>
                <w:szCs w:val="28"/>
              </w:rPr>
              <w:t>1</w:t>
            </w:r>
          </w:p>
        </w:tc>
        <w:tc>
          <w:tcPr>
            <w:tcW w:w="498" w:type="pct"/>
            <w:vAlign w:val="center"/>
          </w:tcPr>
          <w:p w14:paraId="51C7153A">
            <w:pPr>
              <w:widowControl/>
              <w:jc w:val="center"/>
              <w:rPr>
                <w:rFonts w:hint="default" w:ascii="Times New Roman" w:hAnsi="Times New Roman" w:eastAsia="仿宋" w:cs="Times New Roman"/>
                <w:kern w:val="0"/>
                <w:sz w:val="24"/>
                <w:szCs w:val="24"/>
              </w:rPr>
            </w:pPr>
          </w:p>
        </w:tc>
        <w:tc>
          <w:tcPr>
            <w:tcW w:w="498" w:type="pct"/>
            <w:vAlign w:val="center"/>
          </w:tcPr>
          <w:p w14:paraId="2F395650">
            <w:pPr>
              <w:widowControl/>
              <w:jc w:val="center"/>
              <w:rPr>
                <w:rFonts w:hint="default" w:ascii="Times New Roman" w:hAnsi="Times New Roman" w:eastAsia="仿宋" w:cs="Times New Roman"/>
                <w:kern w:val="0"/>
                <w:sz w:val="24"/>
                <w:szCs w:val="24"/>
              </w:rPr>
            </w:pPr>
          </w:p>
        </w:tc>
      </w:tr>
      <w:tr w14:paraId="77831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50" w:hRule="atLeast"/>
          <w:jc w:val="center"/>
        </w:trPr>
        <w:tc>
          <w:tcPr>
            <w:tcW w:w="554" w:type="pct"/>
            <w:shd w:val="clear" w:color="auto" w:fill="FFFFFF"/>
            <w:vAlign w:val="center"/>
          </w:tcPr>
          <w:p w14:paraId="2A198010">
            <w:pPr>
              <w:widowControl/>
              <w:jc w:val="center"/>
              <w:rPr>
                <w:rFonts w:hint="default" w:ascii="Times New Roman" w:hAnsi="Times New Roman" w:eastAsia="宋体" w:cs="Times New Roman"/>
                <w:sz w:val="24"/>
                <w:szCs w:val="24"/>
              </w:rPr>
            </w:pPr>
            <w:r>
              <w:rPr>
                <w:rFonts w:hint="default" w:ascii="Times New Roman" w:hAnsi="Times New Roman" w:cs="Times New Roman" w:eastAsiaTheme="minorEastAsia"/>
                <w:sz w:val="24"/>
                <w:szCs w:val="24"/>
              </w:rPr>
              <w:t>25G光纤交换机</w:t>
            </w:r>
          </w:p>
        </w:tc>
        <w:tc>
          <w:tcPr>
            <w:tcW w:w="2759" w:type="pct"/>
            <w:shd w:val="clear" w:color="auto" w:fill="FFFFFF"/>
            <w:vAlign w:val="center"/>
          </w:tcPr>
          <w:p w14:paraId="723A936A">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*1、采用机架式交换机结构，设备高度≥ 1U</w:t>
            </w:r>
            <w:r>
              <w:rPr>
                <w:rFonts w:hint="default" w:ascii="Times New Roman" w:hAnsi="Times New Roman" w:cs="Times New Roman" w:eastAsiaTheme="minorEastAsia"/>
                <w:sz w:val="24"/>
                <w:szCs w:val="24"/>
              </w:rPr>
              <w:t>。</w:t>
            </w:r>
          </w:p>
          <w:p w14:paraId="4C364F54">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*2、配置≥8个10G SFP+光接口，支持万兆光纤链路连接</w:t>
            </w:r>
            <w:r>
              <w:rPr>
                <w:rFonts w:hint="default" w:ascii="Times New Roman" w:hAnsi="Times New Roman" w:cs="Times New Roman" w:eastAsiaTheme="minorEastAsia"/>
                <w:sz w:val="24"/>
                <w:szCs w:val="24"/>
              </w:rPr>
              <w:t>。</w:t>
            </w:r>
          </w:p>
          <w:p w14:paraId="5A8E333D">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*3、配置≥4个25G SFP28光接口，支持服务器、存储或上联设备高速连接</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实配双电源模块，支持冗余供电，电源支持热插拔或在线维护</w:t>
            </w:r>
            <w:r>
              <w:rPr>
                <w:rFonts w:hint="default" w:ascii="Times New Roman" w:hAnsi="Times New Roman" w:cs="Times New Roman" w:eastAsiaTheme="minorEastAsia"/>
                <w:sz w:val="24"/>
                <w:szCs w:val="24"/>
              </w:rPr>
              <w:t>。</w:t>
            </w:r>
          </w:p>
          <w:p w14:paraId="2F52B2C4">
            <w:pPr>
              <w:snapToGrid w:val="0"/>
              <w:spacing w:line="360" w:lineRule="auto"/>
              <w:rPr>
                <w:rFonts w:hint="default" w:ascii="Times New Roman" w:hAnsi="Times New Roman" w:eastAsia="宋体" w:cs="Times New Roman"/>
                <w:sz w:val="24"/>
                <w:szCs w:val="28"/>
              </w:rPr>
            </w:pPr>
            <w:r>
              <w:rPr>
                <w:rFonts w:hint="default" w:ascii="Times New Roman" w:hAnsi="Times New Roman" w:cs="Times New Roman" w:eastAsiaTheme="minorEastAsia"/>
                <w:sz w:val="24"/>
                <w:szCs w:val="24"/>
              </w:rPr>
              <w:t>4、应与本次采购的10G</w:t>
            </w:r>
            <w:r>
              <w:rPr>
                <w:rFonts w:hint="default" w:ascii="Times New Roman" w:hAnsi="Times New Roman" w:cs="Times New Roman" w:eastAsiaTheme="minorEastAsia"/>
                <w:sz w:val="24"/>
                <w:szCs w:val="24"/>
              </w:rPr>
              <w:t xml:space="preserve"> </w:t>
            </w:r>
            <w:r>
              <w:rPr>
                <w:rFonts w:hint="default" w:ascii="Times New Roman" w:hAnsi="Times New Roman" w:cs="Times New Roman" w:eastAsiaTheme="minorEastAsia"/>
                <w:sz w:val="24"/>
                <w:szCs w:val="24"/>
              </w:rPr>
              <w:t>SFP+光模块、25G SFP28光模块及服务器、存储设备高速网卡兼容</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配套提供安装附件和必要线缆。</w:t>
            </w:r>
          </w:p>
        </w:tc>
        <w:tc>
          <w:tcPr>
            <w:tcW w:w="383" w:type="pct"/>
            <w:vAlign w:val="center"/>
          </w:tcPr>
          <w:p w14:paraId="12A0D196">
            <w:pPr>
              <w:widowControl/>
              <w:jc w:val="center"/>
              <w:rPr>
                <w:rFonts w:hint="default" w:ascii="Times New Roman" w:hAnsi="Times New Roman" w:eastAsia="宋体" w:cs="Times New Roman"/>
                <w:sz w:val="24"/>
                <w:szCs w:val="28"/>
              </w:rPr>
            </w:pPr>
            <w:r>
              <w:rPr>
                <w:rFonts w:hint="default" w:ascii="Times New Roman" w:hAnsi="Times New Roman" w:cs="Times New Roman" w:eastAsiaTheme="minorEastAsia"/>
                <w:sz w:val="24"/>
                <w:szCs w:val="24"/>
              </w:rPr>
              <w:t>台</w:t>
            </w:r>
          </w:p>
        </w:tc>
        <w:tc>
          <w:tcPr>
            <w:tcW w:w="307" w:type="pct"/>
            <w:vAlign w:val="center"/>
          </w:tcPr>
          <w:p w14:paraId="3E952CCD">
            <w:pPr>
              <w:widowControl/>
              <w:jc w:val="center"/>
              <w:rPr>
                <w:rFonts w:hint="default" w:ascii="Times New Roman" w:hAnsi="Times New Roman" w:eastAsia="宋体" w:cs="Times New Roman"/>
                <w:sz w:val="24"/>
                <w:szCs w:val="28"/>
              </w:rPr>
            </w:pPr>
            <w:r>
              <w:rPr>
                <w:rFonts w:hint="default" w:ascii="Times New Roman" w:hAnsi="Times New Roman" w:cs="Times New Roman" w:eastAsiaTheme="minorEastAsia"/>
                <w:sz w:val="24"/>
                <w:szCs w:val="24"/>
              </w:rPr>
              <w:t>2</w:t>
            </w:r>
          </w:p>
        </w:tc>
        <w:tc>
          <w:tcPr>
            <w:tcW w:w="498" w:type="pct"/>
            <w:vAlign w:val="center"/>
          </w:tcPr>
          <w:p w14:paraId="7BE48EFC">
            <w:pPr>
              <w:widowControl/>
              <w:jc w:val="center"/>
              <w:rPr>
                <w:rFonts w:hint="default" w:ascii="Times New Roman" w:hAnsi="Times New Roman" w:eastAsia="仿宋" w:cs="Times New Roman"/>
                <w:kern w:val="0"/>
                <w:sz w:val="24"/>
                <w:szCs w:val="24"/>
              </w:rPr>
            </w:pPr>
          </w:p>
        </w:tc>
        <w:tc>
          <w:tcPr>
            <w:tcW w:w="498" w:type="pct"/>
            <w:vAlign w:val="center"/>
          </w:tcPr>
          <w:p w14:paraId="0A4E4393">
            <w:pPr>
              <w:widowControl/>
              <w:jc w:val="center"/>
              <w:rPr>
                <w:rFonts w:hint="default" w:ascii="Times New Roman" w:hAnsi="Times New Roman" w:eastAsia="仿宋" w:cs="Times New Roman"/>
                <w:kern w:val="0"/>
                <w:sz w:val="24"/>
                <w:szCs w:val="24"/>
              </w:rPr>
            </w:pPr>
          </w:p>
        </w:tc>
      </w:tr>
      <w:tr w14:paraId="7EAC9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50" w:hRule="atLeast"/>
          <w:jc w:val="center"/>
        </w:trPr>
        <w:tc>
          <w:tcPr>
            <w:tcW w:w="554" w:type="pct"/>
            <w:shd w:val="clear" w:color="auto" w:fill="FFFFFF"/>
            <w:vAlign w:val="center"/>
          </w:tcPr>
          <w:p w14:paraId="018BD495">
            <w:pPr>
              <w:widowControl/>
              <w:jc w:val="center"/>
              <w:rPr>
                <w:rFonts w:hint="default" w:ascii="Times New Roman" w:hAnsi="Times New Roman" w:eastAsia="宋体" w:cs="Times New Roman"/>
                <w:sz w:val="24"/>
                <w:szCs w:val="24"/>
              </w:rPr>
            </w:pPr>
            <w:r>
              <w:rPr>
                <w:rFonts w:hint="default" w:ascii="Times New Roman" w:hAnsi="Times New Roman" w:cs="Times New Roman" w:eastAsiaTheme="minorEastAsia"/>
                <w:sz w:val="24"/>
                <w:szCs w:val="24"/>
              </w:rPr>
              <w:t>10G万兆光模块</w:t>
            </w:r>
          </w:p>
        </w:tc>
        <w:tc>
          <w:tcPr>
            <w:tcW w:w="2759" w:type="pct"/>
            <w:shd w:val="clear" w:color="auto" w:fill="FFFFFF"/>
            <w:vAlign w:val="center"/>
          </w:tcPr>
          <w:p w14:paraId="49C66F5D">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*1、支持10GBASE-SR或同等级短距离万兆以太网传输标准</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支持10Gbps以太网链路传输</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工作中心波长850nm</w:t>
            </w:r>
            <w:r>
              <w:rPr>
                <w:rFonts w:hint="default" w:ascii="Times New Roman" w:hAnsi="Times New Roman" w:cs="Times New Roman" w:eastAsiaTheme="minorEastAsia"/>
                <w:sz w:val="24"/>
                <w:szCs w:val="24"/>
              </w:rPr>
              <w:t>。</w:t>
            </w:r>
          </w:p>
          <w:p w14:paraId="5CAB2337">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rPr>
              <w:t>、采用LC双工接口；在多模光纤条件下传输距离≥300m</w:t>
            </w:r>
            <w:r>
              <w:rPr>
                <w:rFonts w:hint="default" w:ascii="Times New Roman" w:hAnsi="Times New Roman" w:cs="Times New Roman" w:eastAsiaTheme="minorEastAsia"/>
                <w:sz w:val="24"/>
                <w:szCs w:val="24"/>
              </w:rPr>
              <w:t>。</w:t>
            </w:r>
          </w:p>
          <w:p w14:paraId="2C72EC6B">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w:t>
            </w:r>
            <w:r>
              <w:rPr>
                <w:rFonts w:hint="default" w:ascii="Times New Roman" w:hAnsi="Times New Roman" w:cs="Times New Roman" w:eastAsiaTheme="minorEastAsia"/>
                <w:sz w:val="24"/>
                <w:szCs w:val="24"/>
              </w:rPr>
              <w:t>、应与本次采购的高速光纤交换机10G SFP+ 光接口、服务器万兆网卡及存储设备万兆接口兼容。</w:t>
            </w:r>
          </w:p>
          <w:p w14:paraId="6C671472">
            <w:pPr>
              <w:snapToGrid w:val="0"/>
              <w:spacing w:line="360" w:lineRule="auto"/>
              <w:rPr>
                <w:rFonts w:hint="default" w:ascii="Times New Roman" w:hAnsi="Times New Roman" w:eastAsia="宋体" w:cs="Times New Roman"/>
                <w:sz w:val="24"/>
                <w:szCs w:val="28"/>
              </w:rPr>
            </w:pPr>
            <w:r>
              <w:rPr>
                <w:rFonts w:hint="default" w:ascii="Times New Roman" w:hAnsi="Times New Roman" w:cs="Times New Roman" w:eastAsiaTheme="minorEastAsia"/>
                <w:sz w:val="24"/>
                <w:szCs w:val="24"/>
              </w:rPr>
              <w:t>4</w:t>
            </w:r>
            <w:r>
              <w:rPr>
                <w:rFonts w:hint="default" w:ascii="Times New Roman" w:hAnsi="Times New Roman" w:cs="Times New Roman" w:eastAsiaTheme="minorEastAsia"/>
                <w:sz w:val="24"/>
                <w:szCs w:val="24"/>
              </w:rPr>
              <w:t>、支持多模光纤，适用于OM3或OM4多模光纤链路</w:t>
            </w:r>
            <w:r>
              <w:rPr>
                <w:rFonts w:hint="default" w:ascii="Times New Roman" w:hAnsi="Times New Roman" w:cs="Times New Roman" w:eastAsiaTheme="minorEastAsia"/>
                <w:sz w:val="24"/>
                <w:szCs w:val="24"/>
              </w:rPr>
              <w:t>。</w:t>
            </w:r>
          </w:p>
        </w:tc>
        <w:tc>
          <w:tcPr>
            <w:tcW w:w="383" w:type="pct"/>
            <w:vAlign w:val="center"/>
          </w:tcPr>
          <w:p w14:paraId="49883BB9">
            <w:pPr>
              <w:widowControl/>
              <w:jc w:val="center"/>
              <w:rPr>
                <w:rFonts w:hint="default" w:ascii="Times New Roman" w:hAnsi="Times New Roman" w:eastAsia="宋体" w:cs="Times New Roman"/>
                <w:sz w:val="24"/>
                <w:szCs w:val="28"/>
              </w:rPr>
            </w:pPr>
            <w:r>
              <w:rPr>
                <w:rFonts w:hint="default" w:ascii="Times New Roman" w:hAnsi="Times New Roman" w:cs="Times New Roman" w:eastAsiaTheme="minorEastAsia"/>
                <w:sz w:val="24"/>
                <w:szCs w:val="24"/>
              </w:rPr>
              <w:t>个</w:t>
            </w:r>
          </w:p>
        </w:tc>
        <w:tc>
          <w:tcPr>
            <w:tcW w:w="307" w:type="pct"/>
            <w:vAlign w:val="center"/>
          </w:tcPr>
          <w:p w14:paraId="0A67F337">
            <w:pPr>
              <w:widowControl/>
              <w:jc w:val="center"/>
              <w:rPr>
                <w:rFonts w:hint="default" w:ascii="Times New Roman" w:hAnsi="Times New Roman" w:eastAsia="宋体" w:cs="Times New Roman"/>
                <w:sz w:val="24"/>
                <w:szCs w:val="28"/>
              </w:rPr>
            </w:pPr>
            <w:r>
              <w:rPr>
                <w:rFonts w:hint="default" w:ascii="Times New Roman" w:hAnsi="Times New Roman" w:cs="Times New Roman" w:eastAsiaTheme="minorEastAsia"/>
                <w:sz w:val="24"/>
                <w:szCs w:val="24"/>
              </w:rPr>
              <w:t>8</w:t>
            </w:r>
          </w:p>
        </w:tc>
        <w:tc>
          <w:tcPr>
            <w:tcW w:w="498" w:type="pct"/>
            <w:vAlign w:val="center"/>
          </w:tcPr>
          <w:p w14:paraId="50EA31A3">
            <w:pPr>
              <w:widowControl/>
              <w:jc w:val="center"/>
              <w:rPr>
                <w:rFonts w:hint="default" w:ascii="Times New Roman" w:hAnsi="Times New Roman" w:eastAsia="仿宋" w:cs="Times New Roman"/>
                <w:kern w:val="0"/>
                <w:sz w:val="24"/>
                <w:szCs w:val="24"/>
              </w:rPr>
            </w:pPr>
          </w:p>
        </w:tc>
        <w:tc>
          <w:tcPr>
            <w:tcW w:w="498" w:type="pct"/>
            <w:vAlign w:val="center"/>
          </w:tcPr>
          <w:p w14:paraId="437F1DF2">
            <w:pPr>
              <w:widowControl/>
              <w:jc w:val="center"/>
              <w:rPr>
                <w:rFonts w:hint="default" w:ascii="Times New Roman" w:hAnsi="Times New Roman" w:eastAsia="仿宋" w:cs="Times New Roman"/>
                <w:kern w:val="0"/>
                <w:sz w:val="24"/>
                <w:szCs w:val="24"/>
              </w:rPr>
            </w:pPr>
          </w:p>
        </w:tc>
      </w:tr>
      <w:tr w14:paraId="182EE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50" w:hRule="atLeast"/>
          <w:jc w:val="center"/>
        </w:trPr>
        <w:tc>
          <w:tcPr>
            <w:tcW w:w="554" w:type="pct"/>
            <w:shd w:val="clear" w:color="auto" w:fill="FFFFFF"/>
            <w:vAlign w:val="center"/>
          </w:tcPr>
          <w:p w14:paraId="1D0CF174">
            <w:pPr>
              <w:widowControl/>
              <w:jc w:val="center"/>
              <w:rPr>
                <w:rFonts w:hint="default" w:ascii="Times New Roman" w:hAnsi="Times New Roman" w:eastAsia="宋体" w:cs="Times New Roman"/>
                <w:sz w:val="24"/>
                <w:szCs w:val="24"/>
              </w:rPr>
            </w:pPr>
            <w:r>
              <w:rPr>
                <w:rFonts w:hint="default" w:ascii="Times New Roman" w:hAnsi="Times New Roman" w:cs="Times New Roman" w:eastAsiaTheme="minorEastAsia"/>
                <w:sz w:val="24"/>
                <w:szCs w:val="24"/>
              </w:rPr>
              <w:t>25G光模块</w:t>
            </w:r>
          </w:p>
        </w:tc>
        <w:tc>
          <w:tcPr>
            <w:tcW w:w="2759" w:type="pct"/>
            <w:shd w:val="clear" w:color="auto" w:fill="FFFFFF"/>
            <w:vAlign w:val="center"/>
          </w:tcPr>
          <w:p w14:paraId="4BD515CB">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*1、支持 25GBASE-SR 或同等级短距离 25G 以太网传输标准，支持25Gbps 及以上以太网链路传输，工作中心波长850nm。</w:t>
            </w:r>
          </w:p>
          <w:p w14:paraId="48B1F4E5">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*2、支持OM3或OM4 多模光纤链路</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采用 LC 双工接口，在OM3 多模光纤条件下传输距离≥70m，在OM4多模光纤条件下传输距离≥100m。</w:t>
            </w:r>
          </w:p>
          <w:p w14:paraId="14979E6C">
            <w:pPr>
              <w:snapToGrid w:val="0"/>
              <w:spacing w:line="360" w:lineRule="auto"/>
              <w:rPr>
                <w:rFonts w:hint="default" w:ascii="Times New Roman" w:hAnsi="Times New Roman" w:eastAsia="宋体" w:cs="Times New Roman"/>
                <w:sz w:val="24"/>
                <w:szCs w:val="28"/>
              </w:rPr>
            </w:pPr>
            <w:r>
              <w:rPr>
                <w:rFonts w:hint="default" w:ascii="Times New Roman" w:hAnsi="Times New Roman" w:cs="Times New Roman" w:eastAsiaTheme="minorEastAsia"/>
                <w:sz w:val="24"/>
                <w:szCs w:val="24"/>
              </w:rPr>
              <w:t>3、应与本次采购的高速光纤交换机 25G SFP28光接口、服务器25G 网卡及存储设备 25G光口兼容。</w:t>
            </w:r>
          </w:p>
        </w:tc>
        <w:tc>
          <w:tcPr>
            <w:tcW w:w="383" w:type="pct"/>
            <w:vAlign w:val="center"/>
          </w:tcPr>
          <w:p w14:paraId="17A56051">
            <w:pPr>
              <w:widowControl/>
              <w:jc w:val="center"/>
              <w:rPr>
                <w:rFonts w:hint="default" w:ascii="Times New Roman" w:hAnsi="Times New Roman" w:eastAsia="宋体" w:cs="Times New Roman"/>
                <w:sz w:val="24"/>
                <w:szCs w:val="28"/>
              </w:rPr>
            </w:pPr>
            <w:r>
              <w:rPr>
                <w:rFonts w:hint="default" w:ascii="Times New Roman" w:hAnsi="Times New Roman" w:cs="Times New Roman" w:eastAsiaTheme="minorEastAsia"/>
                <w:sz w:val="24"/>
                <w:szCs w:val="24"/>
              </w:rPr>
              <w:t>个</w:t>
            </w:r>
          </w:p>
        </w:tc>
        <w:tc>
          <w:tcPr>
            <w:tcW w:w="307" w:type="pct"/>
            <w:vAlign w:val="center"/>
          </w:tcPr>
          <w:p w14:paraId="3E6CB70D">
            <w:pPr>
              <w:widowControl/>
              <w:jc w:val="center"/>
              <w:rPr>
                <w:rFonts w:hint="default" w:ascii="Times New Roman" w:hAnsi="Times New Roman" w:eastAsia="宋体" w:cs="Times New Roman"/>
                <w:sz w:val="24"/>
                <w:szCs w:val="28"/>
              </w:rPr>
            </w:pPr>
            <w:r>
              <w:rPr>
                <w:rFonts w:hint="default" w:ascii="Times New Roman" w:hAnsi="Times New Roman" w:cs="Times New Roman" w:eastAsiaTheme="minorEastAsia"/>
                <w:sz w:val="24"/>
                <w:szCs w:val="24"/>
              </w:rPr>
              <w:t>12</w:t>
            </w:r>
          </w:p>
        </w:tc>
        <w:tc>
          <w:tcPr>
            <w:tcW w:w="498" w:type="pct"/>
            <w:vAlign w:val="center"/>
          </w:tcPr>
          <w:p w14:paraId="6BB74D54">
            <w:pPr>
              <w:widowControl/>
              <w:jc w:val="center"/>
              <w:rPr>
                <w:rFonts w:hint="default" w:ascii="Times New Roman" w:hAnsi="Times New Roman" w:eastAsia="仿宋" w:cs="Times New Roman"/>
                <w:kern w:val="0"/>
                <w:sz w:val="24"/>
                <w:szCs w:val="24"/>
              </w:rPr>
            </w:pPr>
          </w:p>
        </w:tc>
        <w:tc>
          <w:tcPr>
            <w:tcW w:w="498" w:type="pct"/>
            <w:vAlign w:val="center"/>
          </w:tcPr>
          <w:p w14:paraId="721E8706">
            <w:pPr>
              <w:widowControl/>
              <w:jc w:val="center"/>
              <w:rPr>
                <w:rFonts w:hint="default" w:ascii="Times New Roman" w:hAnsi="Times New Roman" w:eastAsia="仿宋" w:cs="Times New Roman"/>
                <w:kern w:val="0"/>
                <w:sz w:val="24"/>
                <w:szCs w:val="24"/>
              </w:rPr>
            </w:pPr>
          </w:p>
        </w:tc>
      </w:tr>
      <w:tr w14:paraId="07C9D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50" w:hRule="atLeast"/>
          <w:jc w:val="center"/>
        </w:trPr>
        <w:tc>
          <w:tcPr>
            <w:tcW w:w="554" w:type="pct"/>
            <w:shd w:val="clear" w:color="auto" w:fill="FFFFFF"/>
            <w:vAlign w:val="center"/>
          </w:tcPr>
          <w:p w14:paraId="3351046C">
            <w:pPr>
              <w:widowControl/>
              <w:jc w:val="center"/>
              <w:rPr>
                <w:rFonts w:hint="default" w:ascii="Times New Roman" w:hAnsi="Times New Roman" w:eastAsia="宋体" w:cs="Times New Roman"/>
                <w:sz w:val="24"/>
                <w:szCs w:val="24"/>
              </w:rPr>
            </w:pPr>
            <w:r>
              <w:rPr>
                <w:rFonts w:hint="default" w:ascii="Times New Roman" w:hAnsi="Times New Roman" w:cs="Times New Roman" w:eastAsiaTheme="minorEastAsia"/>
                <w:sz w:val="24"/>
                <w:szCs w:val="24"/>
              </w:rPr>
              <w:t>GPU加速卡Ⅰ</w:t>
            </w:r>
          </w:p>
        </w:tc>
        <w:tc>
          <w:tcPr>
            <w:tcW w:w="2759" w:type="pct"/>
            <w:shd w:val="clear" w:color="auto" w:fill="FFFFFF"/>
            <w:vAlign w:val="center"/>
          </w:tcPr>
          <w:p w14:paraId="495DC342">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*1、必须适配现有浪潮 NF5280G7 服务器，能够与服务器机箱结构、主板 PCIe 插槽、GPU Riser 扩展结构、电源系统、散热风道、固定结构及服务器管理系统兼容</w:t>
            </w:r>
            <w:r>
              <w:rPr>
                <w:rFonts w:hint="default" w:ascii="Times New Roman" w:hAnsi="Times New Roman" w:cs="Times New Roman" w:eastAsiaTheme="minorEastAsia"/>
                <w:sz w:val="24"/>
                <w:szCs w:val="24"/>
              </w:rPr>
              <w:t>。</w:t>
            </w:r>
          </w:p>
          <w:p w14:paraId="2D1898B7">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rPr>
              <w:t>、显存容量≥48GB，显存类型不低于GDDR7 或同等级高速显存，支持ECC或同等级显存纠错功能</w:t>
            </w:r>
            <w:r>
              <w:rPr>
                <w:rFonts w:hint="default" w:ascii="Times New Roman" w:hAnsi="Times New Roman" w:cs="Times New Roman" w:eastAsiaTheme="minorEastAsia"/>
                <w:sz w:val="24"/>
                <w:szCs w:val="24"/>
              </w:rPr>
              <w:t>。</w:t>
            </w:r>
          </w:p>
          <w:p w14:paraId="23A760E0">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3</w:t>
            </w:r>
            <w:r>
              <w:rPr>
                <w:rFonts w:hint="default" w:ascii="Times New Roman" w:hAnsi="Times New Roman" w:cs="Times New Roman" w:eastAsiaTheme="minorEastAsia"/>
                <w:sz w:val="24"/>
                <w:szCs w:val="24"/>
              </w:rPr>
              <w:t>、CUDA并行计算核心数量≥14000 个，显存带宽不低于1.3TB/s</w:t>
            </w:r>
            <w:r>
              <w:rPr>
                <w:rFonts w:hint="default" w:ascii="Times New Roman" w:hAnsi="Times New Roman" w:cs="Times New Roman" w:eastAsiaTheme="minorEastAsia"/>
                <w:sz w:val="24"/>
                <w:szCs w:val="24"/>
              </w:rPr>
              <w:t>。</w:t>
            </w:r>
          </w:p>
          <w:p w14:paraId="46236027">
            <w:pPr>
              <w:snapToGrid w:val="0"/>
              <w:spacing w:line="360" w:lineRule="auto"/>
              <w:rPr>
                <w:rFonts w:hint="default" w:ascii="Times New Roman" w:hAnsi="Times New Roman" w:eastAsia="宋体" w:cs="Times New Roman"/>
                <w:sz w:val="24"/>
                <w:szCs w:val="28"/>
              </w:rPr>
            </w:pPr>
            <w:r>
              <w:rPr>
                <w:rFonts w:hint="default" w:ascii="Times New Roman" w:hAnsi="Times New Roman" w:cs="Times New Roman" w:eastAsiaTheme="minorEastAsia"/>
                <w:sz w:val="24"/>
                <w:szCs w:val="24"/>
              </w:rPr>
              <w:t>4</w:t>
            </w:r>
            <w:r>
              <w:rPr>
                <w:rFonts w:hint="default" w:ascii="Times New Roman" w:hAnsi="Times New Roman" w:cs="Times New Roman" w:eastAsiaTheme="minorEastAsia"/>
                <w:sz w:val="24"/>
                <w:szCs w:val="24"/>
              </w:rPr>
              <w:t>、套件应包含GPU加速卡、GPU Riser 或转接组件、GPU供电线缆、固定支架、连接件、导风件或散热配套件、安装附件等完成 GPU 扩展所需全部材料</w:t>
            </w:r>
            <w:r>
              <w:rPr>
                <w:rFonts w:hint="default" w:ascii="Times New Roman" w:hAnsi="Times New Roman" w:cs="Times New Roman" w:eastAsiaTheme="minorEastAsia"/>
                <w:sz w:val="24"/>
                <w:szCs w:val="24"/>
              </w:rPr>
              <w:t>。</w:t>
            </w:r>
          </w:p>
        </w:tc>
        <w:tc>
          <w:tcPr>
            <w:tcW w:w="383" w:type="pct"/>
            <w:vAlign w:val="center"/>
          </w:tcPr>
          <w:p w14:paraId="562C857E">
            <w:pPr>
              <w:widowControl/>
              <w:jc w:val="center"/>
              <w:rPr>
                <w:rFonts w:hint="default" w:ascii="Times New Roman" w:hAnsi="Times New Roman" w:eastAsia="宋体" w:cs="Times New Roman"/>
                <w:sz w:val="24"/>
                <w:szCs w:val="28"/>
              </w:rPr>
            </w:pPr>
            <w:r>
              <w:rPr>
                <w:rFonts w:hint="default" w:ascii="Times New Roman" w:hAnsi="Times New Roman" w:cs="Times New Roman" w:eastAsiaTheme="minorEastAsia"/>
                <w:sz w:val="24"/>
                <w:szCs w:val="24"/>
              </w:rPr>
              <w:t>块</w:t>
            </w:r>
          </w:p>
        </w:tc>
        <w:tc>
          <w:tcPr>
            <w:tcW w:w="307" w:type="pct"/>
            <w:vAlign w:val="center"/>
          </w:tcPr>
          <w:p w14:paraId="050A1E00">
            <w:pPr>
              <w:widowControl/>
              <w:jc w:val="center"/>
              <w:rPr>
                <w:rFonts w:hint="default" w:ascii="Times New Roman" w:hAnsi="Times New Roman" w:eastAsia="宋体" w:cs="Times New Roman"/>
                <w:sz w:val="24"/>
                <w:szCs w:val="28"/>
              </w:rPr>
            </w:pPr>
            <w:r>
              <w:rPr>
                <w:rFonts w:hint="default" w:ascii="Times New Roman" w:hAnsi="Times New Roman" w:cs="Times New Roman" w:eastAsiaTheme="minorEastAsia"/>
                <w:sz w:val="24"/>
                <w:szCs w:val="24"/>
              </w:rPr>
              <w:t>1</w:t>
            </w:r>
          </w:p>
        </w:tc>
        <w:tc>
          <w:tcPr>
            <w:tcW w:w="498" w:type="pct"/>
            <w:vAlign w:val="center"/>
          </w:tcPr>
          <w:p w14:paraId="702D96B3">
            <w:pPr>
              <w:widowControl/>
              <w:jc w:val="center"/>
              <w:rPr>
                <w:rFonts w:hint="default" w:ascii="Times New Roman" w:hAnsi="Times New Roman" w:eastAsia="仿宋" w:cs="Times New Roman"/>
                <w:kern w:val="0"/>
                <w:sz w:val="24"/>
                <w:szCs w:val="24"/>
              </w:rPr>
            </w:pPr>
          </w:p>
        </w:tc>
        <w:tc>
          <w:tcPr>
            <w:tcW w:w="498" w:type="pct"/>
            <w:vAlign w:val="center"/>
          </w:tcPr>
          <w:p w14:paraId="1FFB53C8">
            <w:pPr>
              <w:widowControl/>
              <w:jc w:val="center"/>
              <w:rPr>
                <w:rFonts w:hint="default" w:ascii="Times New Roman" w:hAnsi="Times New Roman" w:eastAsia="仿宋" w:cs="Times New Roman"/>
                <w:kern w:val="0"/>
                <w:sz w:val="24"/>
                <w:szCs w:val="24"/>
              </w:rPr>
            </w:pPr>
          </w:p>
        </w:tc>
      </w:tr>
      <w:tr w14:paraId="39352C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50" w:hRule="atLeast"/>
          <w:jc w:val="center"/>
        </w:trPr>
        <w:tc>
          <w:tcPr>
            <w:tcW w:w="554" w:type="pct"/>
            <w:shd w:val="clear" w:color="auto" w:fill="FFFFFF"/>
            <w:vAlign w:val="center"/>
          </w:tcPr>
          <w:p w14:paraId="7AD703F2">
            <w:pPr>
              <w:widowControl/>
              <w:jc w:val="center"/>
              <w:rPr>
                <w:rFonts w:hint="default" w:ascii="Times New Roman" w:hAnsi="Times New Roman" w:eastAsia="宋体" w:cs="Times New Roman"/>
                <w:sz w:val="24"/>
                <w:szCs w:val="24"/>
              </w:rPr>
            </w:pPr>
            <w:r>
              <w:rPr>
                <w:rFonts w:hint="default" w:ascii="Times New Roman" w:hAnsi="Times New Roman" w:cs="Times New Roman" w:eastAsiaTheme="minorEastAsia"/>
                <w:sz w:val="24"/>
                <w:szCs w:val="24"/>
              </w:rPr>
              <w:t>GPU加速卡Ⅱ</w:t>
            </w:r>
          </w:p>
        </w:tc>
        <w:tc>
          <w:tcPr>
            <w:tcW w:w="2759" w:type="pct"/>
            <w:shd w:val="clear" w:color="auto" w:fill="FFFFFF"/>
            <w:vAlign w:val="center"/>
          </w:tcPr>
          <w:p w14:paraId="4891A384">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*1、必须适配现有浪潮 NF5280G7 服务器，能够与服务器机箱结构、主板 PCIe 插槽、GPU Riser 扩展结构、电源系统、散热风道、固定结构、BIOS/BMC管理系统及服务器管理软件兼容</w:t>
            </w:r>
            <w:r>
              <w:rPr>
                <w:rFonts w:hint="default" w:ascii="Times New Roman" w:hAnsi="Times New Roman" w:cs="Times New Roman" w:eastAsiaTheme="minorEastAsia"/>
                <w:sz w:val="24"/>
                <w:szCs w:val="24"/>
              </w:rPr>
              <w:t>。</w:t>
            </w:r>
          </w:p>
          <w:p w14:paraId="163ACDA1">
            <w:pPr>
              <w:snapToGrid w:val="0"/>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rPr>
              <w:t>、显存容量≥84GB，显存类型不低于GDDR7 或同等级高速显存，支持 ECC 或同等级显存纠错、可靠性保护功能</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rPr>
              <w:t>CUDA 并行计算核心数量≥19000 个，显存带宽不低于1.39TB/s，主机接口不低于PCIe Gen5 x16，板卡功耗不高于 600W，应支持服务器风道散热环境下长期稳定运行</w:t>
            </w:r>
            <w:r>
              <w:rPr>
                <w:rFonts w:hint="default" w:ascii="Times New Roman" w:hAnsi="Times New Roman" w:cs="Times New Roman" w:eastAsiaTheme="minorEastAsia"/>
                <w:sz w:val="24"/>
                <w:szCs w:val="24"/>
              </w:rPr>
              <w:t>。</w:t>
            </w:r>
          </w:p>
          <w:p w14:paraId="25BF6456">
            <w:pPr>
              <w:snapToGrid w:val="0"/>
              <w:spacing w:line="360" w:lineRule="auto"/>
              <w:rPr>
                <w:rFonts w:hint="default" w:ascii="Times New Roman" w:hAnsi="Times New Roman" w:eastAsia="宋体" w:cs="Times New Roman"/>
                <w:sz w:val="24"/>
                <w:szCs w:val="28"/>
              </w:rPr>
            </w:pPr>
            <w:r>
              <w:rPr>
                <w:rFonts w:hint="default" w:ascii="Times New Roman" w:hAnsi="Times New Roman" w:cs="Times New Roman" w:eastAsiaTheme="minorEastAsia"/>
                <w:sz w:val="24"/>
                <w:szCs w:val="24"/>
              </w:rPr>
              <w:t>3</w:t>
            </w:r>
            <w:r>
              <w:rPr>
                <w:rFonts w:hint="default" w:ascii="Times New Roman" w:hAnsi="Times New Roman" w:cs="Times New Roman" w:eastAsiaTheme="minorEastAsia"/>
                <w:sz w:val="24"/>
                <w:szCs w:val="24"/>
              </w:rPr>
              <w:t>、套件应包含GPU加速卡、适配浪潮 NF5280G7的GPU Riser 或转接组件、GPU 供电线缆、固定支架、连接件、导风件或散热配套件、安装附件等完成 GPU 扩展所需全部材料</w:t>
            </w:r>
            <w:r>
              <w:rPr>
                <w:rFonts w:hint="default" w:ascii="Times New Roman" w:hAnsi="Times New Roman" w:cs="Times New Roman" w:eastAsiaTheme="minorEastAsia"/>
                <w:sz w:val="24"/>
                <w:szCs w:val="24"/>
              </w:rPr>
              <w:t>。</w:t>
            </w:r>
          </w:p>
        </w:tc>
        <w:tc>
          <w:tcPr>
            <w:tcW w:w="383" w:type="pct"/>
            <w:vAlign w:val="center"/>
          </w:tcPr>
          <w:p w14:paraId="3A78EFD0">
            <w:pPr>
              <w:widowControl/>
              <w:jc w:val="center"/>
              <w:rPr>
                <w:rFonts w:hint="default" w:ascii="Times New Roman" w:hAnsi="Times New Roman" w:eastAsia="宋体" w:cs="Times New Roman"/>
                <w:sz w:val="24"/>
                <w:szCs w:val="28"/>
              </w:rPr>
            </w:pPr>
            <w:r>
              <w:rPr>
                <w:rFonts w:hint="default" w:ascii="Times New Roman" w:hAnsi="Times New Roman" w:cs="Times New Roman" w:eastAsiaTheme="minorEastAsia"/>
                <w:sz w:val="24"/>
                <w:szCs w:val="24"/>
              </w:rPr>
              <w:t>块</w:t>
            </w:r>
          </w:p>
        </w:tc>
        <w:tc>
          <w:tcPr>
            <w:tcW w:w="307" w:type="pct"/>
            <w:vAlign w:val="center"/>
          </w:tcPr>
          <w:p w14:paraId="4C94DDB9">
            <w:pPr>
              <w:widowControl/>
              <w:jc w:val="center"/>
              <w:rPr>
                <w:rFonts w:hint="default" w:ascii="Times New Roman" w:hAnsi="Times New Roman" w:eastAsia="宋体" w:cs="Times New Roman"/>
                <w:sz w:val="24"/>
                <w:szCs w:val="28"/>
              </w:rPr>
            </w:pPr>
            <w:r>
              <w:rPr>
                <w:rFonts w:hint="default" w:ascii="Times New Roman" w:hAnsi="Times New Roman" w:cs="Times New Roman" w:eastAsiaTheme="minorEastAsia"/>
                <w:sz w:val="24"/>
                <w:szCs w:val="24"/>
              </w:rPr>
              <w:t>1</w:t>
            </w:r>
          </w:p>
        </w:tc>
        <w:tc>
          <w:tcPr>
            <w:tcW w:w="498" w:type="pct"/>
            <w:vAlign w:val="center"/>
          </w:tcPr>
          <w:p w14:paraId="060ACFE9">
            <w:pPr>
              <w:widowControl/>
              <w:jc w:val="center"/>
              <w:rPr>
                <w:rFonts w:hint="default" w:ascii="Times New Roman" w:hAnsi="Times New Roman" w:eastAsia="仿宋" w:cs="Times New Roman"/>
                <w:kern w:val="0"/>
                <w:sz w:val="24"/>
                <w:szCs w:val="24"/>
              </w:rPr>
            </w:pPr>
          </w:p>
        </w:tc>
        <w:tc>
          <w:tcPr>
            <w:tcW w:w="498" w:type="pct"/>
            <w:vAlign w:val="center"/>
          </w:tcPr>
          <w:p w14:paraId="67D6DEFB">
            <w:pPr>
              <w:widowControl/>
              <w:jc w:val="center"/>
              <w:rPr>
                <w:rFonts w:hint="default" w:ascii="Times New Roman" w:hAnsi="Times New Roman" w:eastAsia="仿宋" w:cs="Times New Roman"/>
                <w:kern w:val="0"/>
                <w:sz w:val="24"/>
                <w:szCs w:val="24"/>
              </w:rPr>
            </w:pPr>
          </w:p>
        </w:tc>
      </w:tr>
    </w:tbl>
    <w:p w14:paraId="02143167">
      <w:pPr>
        <w:spacing w:line="360" w:lineRule="auto"/>
        <w:rPr>
          <w:rFonts w:hint="default" w:ascii="Times New Roman" w:hAnsi="Times New Roman" w:eastAsia="宋体" w:cs="Times New Roman"/>
          <w:sz w:val="24"/>
          <w:szCs w:val="24"/>
        </w:rPr>
      </w:pPr>
      <w:r>
        <w:rPr>
          <w:rFonts w:hint="default" w:ascii="Times New Roman" w:hAnsi="Times New Roman" w:cs="Times New Roman" w:eastAsiaTheme="majorEastAsia"/>
          <w:b/>
          <w:bCs/>
          <w:sz w:val="24"/>
          <w:szCs w:val="28"/>
        </w:rPr>
        <w:t>注：1. 上述带*的技术参数为重要参数，供应商在响应文件中须逐项提供官方彩页、官方说明书或出厂报告等证明材料，每条参数提供其中之一即可，无相关证明材料响应文件按无效处理。</w:t>
      </w:r>
    </w:p>
    <w:p w14:paraId="4C073FA3">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2.中所列货物为对应本项目需求的全部货物。如有漏项或缺项，供应商承担全部责任。</w:t>
      </w:r>
    </w:p>
    <w:p w14:paraId="4D212DF3">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综合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CECA609">
      <w:pPr>
        <w:spacing w:line="360" w:lineRule="auto"/>
        <w:ind w:firstLine="480" w:firstLineChars="200"/>
        <w:rPr>
          <w:rFonts w:hint="default" w:ascii="Times New Roman" w:hAnsi="Times New Roman" w:eastAsia="宋体" w:cs="Times New Roman"/>
          <w:sz w:val="24"/>
          <w:szCs w:val="24"/>
        </w:rPr>
      </w:pPr>
    </w:p>
    <w:p w14:paraId="6DAA6A2E">
      <w:pPr>
        <w:spacing w:line="360" w:lineRule="auto"/>
        <w:ind w:firstLine="480" w:firstLineChars="200"/>
        <w:jc w:val="right"/>
        <w:rPr>
          <w:rFonts w:hint="default" w:ascii="Times New Roman" w:hAnsi="Times New Roman" w:eastAsia="宋体" w:cs="Times New Roman"/>
          <w:sz w:val="24"/>
          <w:szCs w:val="24"/>
        </w:rPr>
        <w:sectPr>
          <w:pgSz w:w="11906" w:h="16838"/>
          <w:pgMar w:top="1440" w:right="1559" w:bottom="1440" w:left="1559" w:header="851" w:footer="992" w:gutter="0"/>
          <w:cols w:space="720" w:num="1"/>
          <w:docGrid w:type="lines" w:linePitch="312" w:charSpace="0"/>
        </w:sectPr>
      </w:pPr>
      <w:r>
        <w:rPr>
          <w:rFonts w:hint="default" w:ascii="Times New Roman" w:hAnsi="Times New Roman" w:eastAsia="宋体" w:cs="Times New Roman"/>
          <w:sz w:val="24"/>
          <w:szCs w:val="24"/>
        </w:rPr>
        <w:t>供应商：</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（盖单位章）</w:t>
      </w:r>
    </w:p>
    <w:p w14:paraId="3DB8486B">
      <w:pPr>
        <w:pStyle w:val="4"/>
        <w:rPr>
          <w:rFonts w:hint="default" w:ascii="Times New Roman" w:hAnsi="Times New Roman" w:eastAsia="宋体" w:cs="Times New Roman"/>
          <w:sz w:val="24"/>
          <w:szCs w:val="24"/>
        </w:rPr>
      </w:pPr>
      <w:bookmarkStart w:id="38" w:name="_Toc29251"/>
      <w:bookmarkStart w:id="39" w:name="_Toc6818"/>
      <w:r>
        <w:rPr>
          <w:rFonts w:hint="default" w:ascii="Times New Roman" w:hAnsi="Times New Roman" w:eastAsia="宋体" w:cs="Times New Roman"/>
          <w:sz w:val="24"/>
          <w:szCs w:val="24"/>
        </w:rPr>
        <w:t>附件四</w:t>
      </w:r>
      <w:bookmarkEnd w:id="38"/>
    </w:p>
    <w:p w14:paraId="61BF0550">
      <w:pPr>
        <w:keepNext/>
        <w:keepLines/>
        <w:widowControl/>
        <w:adjustRightInd w:val="0"/>
        <w:snapToGrid w:val="0"/>
        <w:spacing w:line="360" w:lineRule="auto"/>
        <w:jc w:val="center"/>
        <w:rPr>
          <w:rFonts w:hint="default" w:ascii="Times New Roman" w:hAnsi="Times New Roman" w:eastAsia="仿宋" w:cs="Times New Roman"/>
          <w:b/>
          <w:sz w:val="32"/>
          <w:szCs w:val="32"/>
        </w:rPr>
      </w:pPr>
      <w:bookmarkStart w:id="40" w:name="_Toc72431438"/>
      <w:bookmarkStart w:id="41" w:name="_Toc72431762"/>
      <w:r>
        <w:rPr>
          <w:rFonts w:hint="default" w:ascii="Times New Roman" w:hAnsi="Times New Roman" w:eastAsia="仿宋" w:cs="Times New Roman"/>
          <w:b/>
          <w:sz w:val="32"/>
          <w:szCs w:val="32"/>
        </w:rPr>
        <w:t>书面承诺函</w:t>
      </w:r>
      <w:bookmarkEnd w:id="40"/>
      <w:bookmarkEnd w:id="41"/>
    </w:p>
    <w:p w14:paraId="783BC319">
      <w:pPr>
        <w:tabs>
          <w:tab w:val="left" w:pos="750"/>
          <w:tab w:val="left" w:pos="2755"/>
        </w:tabs>
        <w:adjustRightInd w:val="0"/>
        <w:snapToGrid w:val="0"/>
        <w:spacing w:line="360" w:lineRule="auto"/>
        <w:ind w:left="115" w:right="16"/>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致：</w:t>
      </w:r>
      <w:r>
        <w:rPr>
          <w:rFonts w:hint="default" w:ascii="Times New Roman" w:hAnsi="Times New Roman" w:eastAsia="宋体" w:cs="Times New Roman"/>
          <w:sz w:val="24"/>
          <w:szCs w:val="24"/>
          <w:u w:val="single"/>
        </w:rPr>
        <w:t>合肥综合性科学中心环境研究院</w:t>
      </w:r>
    </w:p>
    <w:p w14:paraId="27B88BA5">
      <w:pPr>
        <w:tabs>
          <w:tab w:val="left" w:pos="5347"/>
          <w:tab w:val="left" w:pos="8501"/>
        </w:tabs>
        <w:adjustRightInd w:val="0"/>
        <w:snapToGrid w:val="0"/>
        <w:spacing w:line="360" w:lineRule="auto"/>
        <w:ind w:left="115" w:right="106" w:firstLine="48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就贵方</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pacing w:val="-1"/>
          <w:sz w:val="24"/>
          <w:szCs w:val="24"/>
          <w:u w:val="single"/>
        </w:rPr>
        <w:t xml:space="preserve"> </w:t>
      </w:r>
      <w:r>
        <w:rPr>
          <w:rFonts w:hint="default" w:ascii="Times New Roman" w:hAnsi="Times New Roman" w:eastAsia="宋体" w:cs="Times New Roman"/>
          <w:spacing w:val="-1"/>
          <w:sz w:val="24"/>
          <w:szCs w:val="24"/>
        </w:rPr>
        <w:t>（项目名称）项目，我方现做出以下承诺：</w:t>
      </w:r>
    </w:p>
    <w:p w14:paraId="6DD212A1">
      <w:pPr>
        <w:adjustRightInd w:val="0"/>
        <w:snapToGrid w:val="0"/>
        <w:spacing w:line="360" w:lineRule="auto"/>
        <w:ind w:firstLine="480" w:firstLineChars="200"/>
        <w:rPr>
          <w:rFonts w:hint="default" w:ascii="Times New Roman" w:hAnsi="Times New Roman" w:eastAsia="宋体" w:cs="Times New Roman"/>
          <w:i/>
          <w:iCs/>
          <w:sz w:val="24"/>
          <w:szCs w:val="24"/>
        </w:rPr>
      </w:pPr>
      <w:r>
        <w:rPr>
          <w:rFonts w:hint="default" w:ascii="Times New Roman" w:hAnsi="Times New Roman" w:eastAsia="宋体" w:cs="Times New Roman"/>
          <w:sz w:val="24"/>
          <w:szCs w:val="24"/>
        </w:rPr>
        <w:t>1、我方已明确本项目采用固定单价合同，我方的响应报价，在合同执行过程中保持不变，不以任何理由向采购人要求增加费用。</w:t>
      </w:r>
    </w:p>
    <w:p w14:paraId="2F219497">
      <w:pPr>
        <w:adjustRightInd w:val="0"/>
        <w:snapToGrid w:val="0"/>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2、我方符合《中华人民共和国政府采购法》第二十二条规定的条件。</w:t>
      </w:r>
    </w:p>
    <w:p w14:paraId="364E2020">
      <w:pPr>
        <w:adjustRightInd w:val="0"/>
        <w:snapToGrid w:val="0"/>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3、我方无“单位负责人为同一人或者存在直接控股、管理关系的不同单位，参加同一合同项下的采购活动。”情形。</w:t>
      </w:r>
    </w:p>
    <w:p w14:paraId="6E333919">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4、截至提交首次响应文件截止时间，我方（不含不具有独立法人资格的分支机构）不存在下列有效情形之一：</w:t>
      </w:r>
    </w:p>
    <w:p w14:paraId="3E226D3E">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（1）被人民法院列入失信被执行人名单的；</w:t>
      </w:r>
    </w:p>
    <w:p w14:paraId="49C5B26C">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（2）被税务机关列入重大税收违法失信主体的；</w:t>
      </w:r>
    </w:p>
    <w:p w14:paraId="405ABD57">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（3）被财政部门列入政府采购严重违法失信名单的；</w:t>
      </w:r>
    </w:p>
    <w:p w14:paraId="741E7FDB">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511BD8D0">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5、我方承诺：未</w:t>
      </w:r>
      <w:r>
        <w:rPr>
          <w:rFonts w:hint="default" w:ascii="Times New Roman" w:hAnsi="Times New Roman" w:eastAsia="宋体" w:cs="Times New Roman"/>
          <w:kern w:val="0"/>
          <w:sz w:val="24"/>
          <w:szCs w:val="24"/>
        </w:rPr>
        <w:t>为本项目提供整体设计、规范编制或者项目管理、监理、检测等服务。</w:t>
      </w:r>
    </w:p>
    <w:p w14:paraId="34597EE7">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6、我方已仔细阅读采购文件所有内容，并对采购文件所有条款均无异议。</w:t>
      </w:r>
    </w:p>
    <w:p w14:paraId="68662780">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若上述承诺任何一条不能兑现，采购人有权取消我方成交资格。</w:t>
      </w:r>
    </w:p>
    <w:p w14:paraId="3206538F">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特此承诺</w:t>
      </w:r>
    </w:p>
    <w:p w14:paraId="37C06AAB">
      <w:pPr>
        <w:tabs>
          <w:tab w:val="left" w:pos="2035"/>
          <w:tab w:val="left" w:pos="2875"/>
          <w:tab w:val="left" w:pos="6420"/>
        </w:tabs>
        <w:adjustRightInd w:val="0"/>
        <w:snapToGrid w:val="0"/>
        <w:spacing w:before="159" w:line="360" w:lineRule="auto"/>
        <w:ind w:left="113" w:right="17"/>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u w:val="single"/>
        </w:rPr>
        <w:t>名称</w:t>
      </w:r>
      <w:r>
        <w:rPr>
          <w:rFonts w:hint="default" w:ascii="Times New Roman" w:hAnsi="Times New Roman" w:eastAsia="宋体" w:cs="Times New Roman"/>
          <w:sz w:val="24"/>
          <w:szCs w:val="24"/>
          <w:u w:val="single"/>
        </w:rPr>
        <w:tab/>
      </w:r>
      <w:r>
        <w:rPr>
          <w:rFonts w:hint="default" w:ascii="Times New Roman" w:hAnsi="Times New Roman" w:eastAsia="宋体" w:cs="Times New Roman"/>
          <w:sz w:val="24"/>
          <w:szCs w:val="24"/>
          <w:u w:val="single"/>
        </w:rPr>
        <w:t>（盖章）</w:t>
      </w:r>
    </w:p>
    <w:p w14:paraId="6BC8F42A">
      <w:pPr>
        <w:tabs>
          <w:tab w:val="left" w:pos="630"/>
        </w:tabs>
        <w:spacing w:line="360" w:lineRule="auto"/>
        <w:rPr>
          <w:rFonts w:hint="default" w:ascii="Times New Roman" w:hAnsi="Times New Roman" w:eastAsia="宋体" w:cs="Times New Roman"/>
          <w:sz w:val="24"/>
          <w:szCs w:val="24"/>
        </w:rPr>
        <w:sectPr>
          <w:pgSz w:w="11906" w:h="16838"/>
          <w:pgMar w:top="1440" w:right="1559" w:bottom="1440" w:left="1559" w:header="851" w:footer="992" w:gutter="0"/>
          <w:cols w:space="720" w:num="1"/>
          <w:docGrid w:type="lines" w:linePitch="312" w:charSpace="0"/>
        </w:sectPr>
      </w:pPr>
    </w:p>
    <w:p w14:paraId="174BEB7E">
      <w:pPr>
        <w:pStyle w:val="4"/>
        <w:rPr>
          <w:rFonts w:hint="default" w:ascii="Times New Roman" w:hAnsi="Times New Roman" w:eastAsia="宋体" w:cs="Times New Roman"/>
          <w:sz w:val="24"/>
          <w:szCs w:val="24"/>
        </w:rPr>
      </w:pPr>
      <w:bookmarkStart w:id="42" w:name="_Toc13447"/>
      <w:r>
        <w:rPr>
          <w:rFonts w:hint="default" w:ascii="Times New Roman" w:hAnsi="Times New Roman" w:eastAsia="宋体" w:cs="Times New Roman"/>
          <w:sz w:val="24"/>
          <w:szCs w:val="24"/>
        </w:rPr>
        <w:t>附件</w:t>
      </w:r>
      <w:bookmarkEnd w:id="39"/>
      <w:r>
        <w:rPr>
          <w:rFonts w:hint="default" w:ascii="Times New Roman" w:hAnsi="Times New Roman" w:eastAsia="宋体" w:cs="Times New Roman"/>
          <w:sz w:val="24"/>
          <w:szCs w:val="24"/>
        </w:rPr>
        <w:t>五</w:t>
      </w:r>
      <w:bookmarkEnd w:id="42"/>
    </w:p>
    <w:p w14:paraId="5695FA8B">
      <w:pPr>
        <w:spacing w:before="156" w:beforeLines="50" w:after="156" w:afterLines="50" w:line="360" w:lineRule="auto"/>
        <w:ind w:firstLine="236" w:firstLineChars="98"/>
        <w:jc w:val="center"/>
        <w:rPr>
          <w:rFonts w:hint="default" w:ascii="Times New Roman" w:hAnsi="Times New Roman" w:eastAsia="宋体" w:cs="Times New Roman"/>
          <w:b/>
          <w:sz w:val="24"/>
          <w:szCs w:val="28"/>
        </w:rPr>
      </w:pPr>
      <w:r>
        <w:rPr>
          <w:rFonts w:hint="default" w:ascii="Times New Roman" w:hAnsi="Times New Roman" w:eastAsia="宋体" w:cs="Times New Roman"/>
          <w:b/>
          <w:sz w:val="24"/>
          <w:szCs w:val="28"/>
        </w:rPr>
        <w:t>其他文件</w:t>
      </w:r>
    </w:p>
    <w:p w14:paraId="52B9820F">
      <w:pPr>
        <w:spacing w:before="156" w:beforeLines="50" w:after="156" w:afterLines="50" w:line="360" w:lineRule="auto"/>
        <w:ind w:firstLine="235" w:firstLineChars="98"/>
        <w:jc w:val="center"/>
        <w:rPr>
          <w:rFonts w:hint="default" w:ascii="Times New Roman" w:hAnsi="Times New Roman" w:eastAsia="宋体" w:cs="Times New Roman"/>
          <w:sz w:val="24"/>
          <w:szCs w:val="28"/>
        </w:rPr>
      </w:pPr>
    </w:p>
    <w:p w14:paraId="31BF51F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根据项目情况提供如下文件：</w:t>
      </w:r>
    </w:p>
    <w:p w14:paraId="13B751E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1、售后服务措施及承诺</w:t>
      </w:r>
    </w:p>
    <w:p w14:paraId="64E9682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2、技术参数证明资料</w:t>
      </w:r>
    </w:p>
    <w:p w14:paraId="4D5316C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3、供应商认为需要提供的资料</w:t>
      </w:r>
    </w:p>
    <w:p w14:paraId="51366AB7">
      <w:pPr>
        <w:spacing w:line="360" w:lineRule="auto"/>
        <w:ind w:firstLine="480" w:firstLineChars="200"/>
        <w:rPr>
          <w:rFonts w:hint="default" w:ascii="Times New Roman" w:hAnsi="Times New Roman" w:eastAsia="宋体" w:cs="Times New Roman"/>
          <w:sz w:val="24"/>
        </w:rPr>
      </w:pPr>
    </w:p>
    <w:p w14:paraId="2A9C0866">
      <w:pPr>
        <w:spacing w:line="360" w:lineRule="auto"/>
        <w:rPr>
          <w:rFonts w:hint="default" w:ascii="Times New Roman" w:hAnsi="Times New Roman" w:eastAsia="宋体" w:cs="Times New Roman"/>
          <w:sz w:val="24"/>
          <w:szCs w:val="24"/>
        </w:rPr>
      </w:pPr>
    </w:p>
    <w:p w14:paraId="3EFAEF9F">
      <w:pPr>
        <w:rPr>
          <w:rFonts w:hint="default" w:ascii="Times New Roman" w:hAnsi="Times New Roman" w:eastAsia="宋体" w:cs="Times New Roman"/>
        </w:rPr>
      </w:pPr>
    </w:p>
    <w:p w14:paraId="3BC773F0">
      <w:pPr>
        <w:rPr>
          <w:rFonts w:hint="default"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7725">
    <w:pPr>
      <w:pStyle w:val="19"/>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39B7A9CC">
    <w:pPr>
      <w:pStyle w:val="19"/>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6484D">
    <w:pPr>
      <w:pStyle w:val="19"/>
      <w:framePr w:wrap="around" w:vAnchor="text" w:hAnchor="margin" w:xAlign="center" w:y="1"/>
      <w:rPr>
        <w:rStyle w:val="33"/>
        <w:rFonts w:hint="eastAsia"/>
      </w:rPr>
    </w:pPr>
    <w:r>
      <w:fldChar w:fldCharType="begin"/>
    </w:r>
    <w:r>
      <w:rPr>
        <w:rStyle w:val="33"/>
      </w:rPr>
      <w:instrText xml:space="preserve">PAGE  </w:instrText>
    </w:r>
    <w:r>
      <w:fldChar w:fldCharType="separate"/>
    </w:r>
    <w:r>
      <w:rPr>
        <w:rStyle w:val="33"/>
      </w:rPr>
      <w:t>9</w:t>
    </w:r>
    <w:r>
      <w:fldChar w:fldCharType="end"/>
    </w:r>
  </w:p>
  <w:p w14:paraId="7CF099F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A4C0">
    <w:pPr>
      <w:pStyle w:val="19"/>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37822966">
    <w:pPr>
      <w:pStyle w:val="1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48FD">
    <w:pPr>
      <w:pStyle w:val="20"/>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48A6">
    <w:pPr>
      <w:pStyle w:val="20"/>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1584">
    <w:pPr>
      <w:pStyle w:val="20"/>
      <w:framePr w:wrap="around" w:vAnchor="text" w:hAnchor="margin" w:xAlign="right" w:y="1"/>
      <w:rPr>
        <w:rStyle w:val="33"/>
        <w:rFonts w:hint="eastAsia"/>
      </w:rPr>
    </w:pPr>
    <w:r>
      <w:fldChar w:fldCharType="begin"/>
    </w:r>
    <w:r>
      <w:rPr>
        <w:rStyle w:val="33"/>
      </w:rPr>
      <w:instrText xml:space="preserve">PAGE  </w:instrText>
    </w:r>
    <w:r>
      <w:rPr>
        <w:rFonts w:hint="eastAsia"/>
      </w:rPr>
      <w:fldChar w:fldCharType="separate"/>
    </w:r>
    <w:r>
      <w:rPr>
        <w:rStyle w:val="33"/>
        <w:rFonts w:hint="eastAsia"/>
      </w:rPr>
      <w:t>12</w:t>
    </w:r>
    <w:r>
      <w:fldChar w:fldCharType="end"/>
    </w:r>
  </w:p>
  <w:p w14:paraId="0A2F66C3">
    <w:pPr>
      <w:pStyle w:val="20"/>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172A27"/>
    <w:rsid w:val="00003AEA"/>
    <w:rsid w:val="00006AE1"/>
    <w:rsid w:val="00006CDA"/>
    <w:rsid w:val="0000711C"/>
    <w:rsid w:val="00015C46"/>
    <w:rsid w:val="000165F7"/>
    <w:rsid w:val="0002289E"/>
    <w:rsid w:val="00022DEA"/>
    <w:rsid w:val="00024CCB"/>
    <w:rsid w:val="00032C60"/>
    <w:rsid w:val="00034804"/>
    <w:rsid w:val="0003596D"/>
    <w:rsid w:val="000366AD"/>
    <w:rsid w:val="000418E9"/>
    <w:rsid w:val="000439DB"/>
    <w:rsid w:val="00043EAA"/>
    <w:rsid w:val="00047BFA"/>
    <w:rsid w:val="00050909"/>
    <w:rsid w:val="000519C4"/>
    <w:rsid w:val="00052E85"/>
    <w:rsid w:val="000571F8"/>
    <w:rsid w:val="00057CF7"/>
    <w:rsid w:val="00061A91"/>
    <w:rsid w:val="00061BAB"/>
    <w:rsid w:val="0006215B"/>
    <w:rsid w:val="0006441E"/>
    <w:rsid w:val="000664CC"/>
    <w:rsid w:val="00066C6A"/>
    <w:rsid w:val="00072F43"/>
    <w:rsid w:val="00096E65"/>
    <w:rsid w:val="00096E8F"/>
    <w:rsid w:val="000974F8"/>
    <w:rsid w:val="000A1EF8"/>
    <w:rsid w:val="000B4002"/>
    <w:rsid w:val="000B6579"/>
    <w:rsid w:val="000C0C80"/>
    <w:rsid w:val="000D6911"/>
    <w:rsid w:val="000D6B7E"/>
    <w:rsid w:val="000E15A5"/>
    <w:rsid w:val="000E2082"/>
    <w:rsid w:val="000E6036"/>
    <w:rsid w:val="000E6050"/>
    <w:rsid w:val="000F0B0F"/>
    <w:rsid w:val="00100925"/>
    <w:rsid w:val="001103F0"/>
    <w:rsid w:val="00115128"/>
    <w:rsid w:val="001228F1"/>
    <w:rsid w:val="001245AD"/>
    <w:rsid w:val="00125CDA"/>
    <w:rsid w:val="001269EE"/>
    <w:rsid w:val="00134CC9"/>
    <w:rsid w:val="00135E58"/>
    <w:rsid w:val="00137747"/>
    <w:rsid w:val="00144395"/>
    <w:rsid w:val="00154885"/>
    <w:rsid w:val="0015557A"/>
    <w:rsid w:val="0015654F"/>
    <w:rsid w:val="001640A4"/>
    <w:rsid w:val="00166147"/>
    <w:rsid w:val="001661CE"/>
    <w:rsid w:val="001728C8"/>
    <w:rsid w:val="00172A27"/>
    <w:rsid w:val="001731C7"/>
    <w:rsid w:val="00173E5A"/>
    <w:rsid w:val="00177E1E"/>
    <w:rsid w:val="00181C0E"/>
    <w:rsid w:val="0018230A"/>
    <w:rsid w:val="00184918"/>
    <w:rsid w:val="00185D24"/>
    <w:rsid w:val="001868EA"/>
    <w:rsid w:val="00186A0F"/>
    <w:rsid w:val="00186D88"/>
    <w:rsid w:val="001937EE"/>
    <w:rsid w:val="00194900"/>
    <w:rsid w:val="00194D9C"/>
    <w:rsid w:val="00195319"/>
    <w:rsid w:val="001A0370"/>
    <w:rsid w:val="001A4F7A"/>
    <w:rsid w:val="001A66A2"/>
    <w:rsid w:val="001B20AB"/>
    <w:rsid w:val="001B31B1"/>
    <w:rsid w:val="001B66EA"/>
    <w:rsid w:val="001C055E"/>
    <w:rsid w:val="001D0A33"/>
    <w:rsid w:val="001D160D"/>
    <w:rsid w:val="001D2E1D"/>
    <w:rsid w:val="001D3030"/>
    <w:rsid w:val="001D5593"/>
    <w:rsid w:val="001E490D"/>
    <w:rsid w:val="001E6BFB"/>
    <w:rsid w:val="001E753E"/>
    <w:rsid w:val="001F26DC"/>
    <w:rsid w:val="001F793D"/>
    <w:rsid w:val="00201538"/>
    <w:rsid w:val="0021731D"/>
    <w:rsid w:val="00217AFD"/>
    <w:rsid w:val="0022211B"/>
    <w:rsid w:val="00223708"/>
    <w:rsid w:val="002245B4"/>
    <w:rsid w:val="00225FE0"/>
    <w:rsid w:val="00230934"/>
    <w:rsid w:val="00230DE9"/>
    <w:rsid w:val="00231E76"/>
    <w:rsid w:val="00232715"/>
    <w:rsid w:val="00235032"/>
    <w:rsid w:val="00242BB0"/>
    <w:rsid w:val="002431F1"/>
    <w:rsid w:val="00243E4E"/>
    <w:rsid w:val="002474FE"/>
    <w:rsid w:val="0025019F"/>
    <w:rsid w:val="0027317B"/>
    <w:rsid w:val="00277478"/>
    <w:rsid w:val="002869FB"/>
    <w:rsid w:val="00292160"/>
    <w:rsid w:val="00292F04"/>
    <w:rsid w:val="002A084C"/>
    <w:rsid w:val="002A187D"/>
    <w:rsid w:val="002A4225"/>
    <w:rsid w:val="002A4354"/>
    <w:rsid w:val="002A5B01"/>
    <w:rsid w:val="002B11EF"/>
    <w:rsid w:val="002B6923"/>
    <w:rsid w:val="002B78A2"/>
    <w:rsid w:val="002C38C3"/>
    <w:rsid w:val="002C69D0"/>
    <w:rsid w:val="002D3F32"/>
    <w:rsid w:val="002D3FCB"/>
    <w:rsid w:val="002E0986"/>
    <w:rsid w:val="002E316A"/>
    <w:rsid w:val="002E5CEC"/>
    <w:rsid w:val="002F0E13"/>
    <w:rsid w:val="002F1F18"/>
    <w:rsid w:val="002F2141"/>
    <w:rsid w:val="002F2602"/>
    <w:rsid w:val="002F287E"/>
    <w:rsid w:val="002F288B"/>
    <w:rsid w:val="002F6F9C"/>
    <w:rsid w:val="002F7A8A"/>
    <w:rsid w:val="002F7BD7"/>
    <w:rsid w:val="00302A57"/>
    <w:rsid w:val="00302BB1"/>
    <w:rsid w:val="0030463B"/>
    <w:rsid w:val="003051D5"/>
    <w:rsid w:val="0030567A"/>
    <w:rsid w:val="003067EC"/>
    <w:rsid w:val="00310213"/>
    <w:rsid w:val="0031464E"/>
    <w:rsid w:val="003168B1"/>
    <w:rsid w:val="00322821"/>
    <w:rsid w:val="00326697"/>
    <w:rsid w:val="00327A9E"/>
    <w:rsid w:val="00333D55"/>
    <w:rsid w:val="00334ECF"/>
    <w:rsid w:val="00341D20"/>
    <w:rsid w:val="003437BB"/>
    <w:rsid w:val="00355C67"/>
    <w:rsid w:val="003564F3"/>
    <w:rsid w:val="00356CBD"/>
    <w:rsid w:val="00360138"/>
    <w:rsid w:val="003709DC"/>
    <w:rsid w:val="00374777"/>
    <w:rsid w:val="003752C8"/>
    <w:rsid w:val="003755F7"/>
    <w:rsid w:val="00375E4D"/>
    <w:rsid w:val="0037694C"/>
    <w:rsid w:val="00377056"/>
    <w:rsid w:val="0037719B"/>
    <w:rsid w:val="00384F8C"/>
    <w:rsid w:val="0039173F"/>
    <w:rsid w:val="00393236"/>
    <w:rsid w:val="00394623"/>
    <w:rsid w:val="00396CB7"/>
    <w:rsid w:val="003A1B98"/>
    <w:rsid w:val="003A6B5C"/>
    <w:rsid w:val="003B082C"/>
    <w:rsid w:val="003B3397"/>
    <w:rsid w:val="003B567A"/>
    <w:rsid w:val="003C49F4"/>
    <w:rsid w:val="003C5289"/>
    <w:rsid w:val="003D129A"/>
    <w:rsid w:val="003D62F9"/>
    <w:rsid w:val="003E1527"/>
    <w:rsid w:val="003F5462"/>
    <w:rsid w:val="00402BF1"/>
    <w:rsid w:val="00406C8B"/>
    <w:rsid w:val="00407BCF"/>
    <w:rsid w:val="00410121"/>
    <w:rsid w:val="00412488"/>
    <w:rsid w:val="004130F9"/>
    <w:rsid w:val="004131AC"/>
    <w:rsid w:val="00414A4D"/>
    <w:rsid w:val="0041537B"/>
    <w:rsid w:val="00415674"/>
    <w:rsid w:val="00417C1B"/>
    <w:rsid w:val="00420184"/>
    <w:rsid w:val="00421890"/>
    <w:rsid w:val="0042384E"/>
    <w:rsid w:val="004270EC"/>
    <w:rsid w:val="00441E50"/>
    <w:rsid w:val="00443A12"/>
    <w:rsid w:val="00453B34"/>
    <w:rsid w:val="0045469D"/>
    <w:rsid w:val="00454A54"/>
    <w:rsid w:val="00455811"/>
    <w:rsid w:val="00461D47"/>
    <w:rsid w:val="00461DD3"/>
    <w:rsid w:val="004644F7"/>
    <w:rsid w:val="004645CA"/>
    <w:rsid w:val="00464D7A"/>
    <w:rsid w:val="00470451"/>
    <w:rsid w:val="004711B8"/>
    <w:rsid w:val="004759FF"/>
    <w:rsid w:val="00475D73"/>
    <w:rsid w:val="00483469"/>
    <w:rsid w:val="004838FD"/>
    <w:rsid w:val="004A76C5"/>
    <w:rsid w:val="004B1E72"/>
    <w:rsid w:val="004B2DBA"/>
    <w:rsid w:val="004B49BA"/>
    <w:rsid w:val="004B7127"/>
    <w:rsid w:val="004C3614"/>
    <w:rsid w:val="004C4C3C"/>
    <w:rsid w:val="004C7454"/>
    <w:rsid w:val="004C7EE8"/>
    <w:rsid w:val="004D3EB5"/>
    <w:rsid w:val="004D7A06"/>
    <w:rsid w:val="004E357D"/>
    <w:rsid w:val="004E519E"/>
    <w:rsid w:val="004F343B"/>
    <w:rsid w:val="004F69F9"/>
    <w:rsid w:val="00500864"/>
    <w:rsid w:val="00510B56"/>
    <w:rsid w:val="0051154B"/>
    <w:rsid w:val="005122D2"/>
    <w:rsid w:val="00512A7C"/>
    <w:rsid w:val="0051463D"/>
    <w:rsid w:val="00520AA3"/>
    <w:rsid w:val="005238AE"/>
    <w:rsid w:val="005239C4"/>
    <w:rsid w:val="00527575"/>
    <w:rsid w:val="00531FE1"/>
    <w:rsid w:val="00534007"/>
    <w:rsid w:val="00544C15"/>
    <w:rsid w:val="00554C3E"/>
    <w:rsid w:val="0055686C"/>
    <w:rsid w:val="00557AC5"/>
    <w:rsid w:val="0056095F"/>
    <w:rsid w:val="00560BDF"/>
    <w:rsid w:val="005639BF"/>
    <w:rsid w:val="00564AA2"/>
    <w:rsid w:val="005653F1"/>
    <w:rsid w:val="00571DF9"/>
    <w:rsid w:val="0058179E"/>
    <w:rsid w:val="00581BCB"/>
    <w:rsid w:val="0058616A"/>
    <w:rsid w:val="00595CD6"/>
    <w:rsid w:val="00596397"/>
    <w:rsid w:val="005A0E1F"/>
    <w:rsid w:val="005A11CB"/>
    <w:rsid w:val="005A26D4"/>
    <w:rsid w:val="005A7309"/>
    <w:rsid w:val="005A731B"/>
    <w:rsid w:val="005B110A"/>
    <w:rsid w:val="005B2010"/>
    <w:rsid w:val="005B239D"/>
    <w:rsid w:val="005B3A3F"/>
    <w:rsid w:val="005C0127"/>
    <w:rsid w:val="005C0AD9"/>
    <w:rsid w:val="005C2314"/>
    <w:rsid w:val="005C7863"/>
    <w:rsid w:val="005D2A77"/>
    <w:rsid w:val="005E02AC"/>
    <w:rsid w:val="005E0E3C"/>
    <w:rsid w:val="005E7FA1"/>
    <w:rsid w:val="005F0911"/>
    <w:rsid w:val="005F1409"/>
    <w:rsid w:val="005F2401"/>
    <w:rsid w:val="005F37F8"/>
    <w:rsid w:val="005F58DB"/>
    <w:rsid w:val="005F6E4C"/>
    <w:rsid w:val="00600794"/>
    <w:rsid w:val="00604B9B"/>
    <w:rsid w:val="00605E60"/>
    <w:rsid w:val="00606E8C"/>
    <w:rsid w:val="006078D0"/>
    <w:rsid w:val="00612345"/>
    <w:rsid w:val="006135D4"/>
    <w:rsid w:val="00621552"/>
    <w:rsid w:val="006272E7"/>
    <w:rsid w:val="00631907"/>
    <w:rsid w:val="00634A0B"/>
    <w:rsid w:val="00637A76"/>
    <w:rsid w:val="0064765E"/>
    <w:rsid w:val="00657E5B"/>
    <w:rsid w:val="00664AE5"/>
    <w:rsid w:val="00664E2C"/>
    <w:rsid w:val="00675FA2"/>
    <w:rsid w:val="00681729"/>
    <w:rsid w:val="006831EE"/>
    <w:rsid w:val="0068363D"/>
    <w:rsid w:val="00692DB9"/>
    <w:rsid w:val="006A068A"/>
    <w:rsid w:val="006A1B3E"/>
    <w:rsid w:val="006A3491"/>
    <w:rsid w:val="006B2ED8"/>
    <w:rsid w:val="006B3BD1"/>
    <w:rsid w:val="006D6A03"/>
    <w:rsid w:val="006D7144"/>
    <w:rsid w:val="006E1CD2"/>
    <w:rsid w:val="006E1F66"/>
    <w:rsid w:val="006E21D2"/>
    <w:rsid w:val="006E2ABF"/>
    <w:rsid w:val="006E2F54"/>
    <w:rsid w:val="006E5106"/>
    <w:rsid w:val="006E694F"/>
    <w:rsid w:val="007033DE"/>
    <w:rsid w:val="00712B53"/>
    <w:rsid w:val="00721B6E"/>
    <w:rsid w:val="00722764"/>
    <w:rsid w:val="00722A70"/>
    <w:rsid w:val="007234AE"/>
    <w:rsid w:val="00735282"/>
    <w:rsid w:val="0073651B"/>
    <w:rsid w:val="007371B9"/>
    <w:rsid w:val="0074035C"/>
    <w:rsid w:val="00745A7D"/>
    <w:rsid w:val="00753FD2"/>
    <w:rsid w:val="007700C4"/>
    <w:rsid w:val="007711E0"/>
    <w:rsid w:val="0077149C"/>
    <w:rsid w:val="00772EDA"/>
    <w:rsid w:val="00780FCB"/>
    <w:rsid w:val="007810FC"/>
    <w:rsid w:val="007816DC"/>
    <w:rsid w:val="00791B70"/>
    <w:rsid w:val="00792253"/>
    <w:rsid w:val="00794291"/>
    <w:rsid w:val="0079603F"/>
    <w:rsid w:val="007A1A10"/>
    <w:rsid w:val="007A228E"/>
    <w:rsid w:val="007A5483"/>
    <w:rsid w:val="007A7B98"/>
    <w:rsid w:val="007B1FAE"/>
    <w:rsid w:val="007B5F87"/>
    <w:rsid w:val="007C2914"/>
    <w:rsid w:val="007C7477"/>
    <w:rsid w:val="007D2498"/>
    <w:rsid w:val="007D5240"/>
    <w:rsid w:val="007E2151"/>
    <w:rsid w:val="007E758E"/>
    <w:rsid w:val="007F0016"/>
    <w:rsid w:val="007F11DB"/>
    <w:rsid w:val="007F48EA"/>
    <w:rsid w:val="007F7CDD"/>
    <w:rsid w:val="00800B64"/>
    <w:rsid w:val="00800E6A"/>
    <w:rsid w:val="008062B0"/>
    <w:rsid w:val="008067F8"/>
    <w:rsid w:val="00815DBE"/>
    <w:rsid w:val="008167E1"/>
    <w:rsid w:val="00816FE7"/>
    <w:rsid w:val="00817CF5"/>
    <w:rsid w:val="0082286C"/>
    <w:rsid w:val="008242BE"/>
    <w:rsid w:val="0082549C"/>
    <w:rsid w:val="00825FEB"/>
    <w:rsid w:val="00831440"/>
    <w:rsid w:val="008356C4"/>
    <w:rsid w:val="00836F3E"/>
    <w:rsid w:val="00841F2A"/>
    <w:rsid w:val="00855EE2"/>
    <w:rsid w:val="00860449"/>
    <w:rsid w:val="00861DC5"/>
    <w:rsid w:val="0086235B"/>
    <w:rsid w:val="008754B4"/>
    <w:rsid w:val="00882521"/>
    <w:rsid w:val="00883112"/>
    <w:rsid w:val="008A22B0"/>
    <w:rsid w:val="008A2ED1"/>
    <w:rsid w:val="008A30C5"/>
    <w:rsid w:val="008A5181"/>
    <w:rsid w:val="008B1074"/>
    <w:rsid w:val="008B4730"/>
    <w:rsid w:val="008B614A"/>
    <w:rsid w:val="008C03BA"/>
    <w:rsid w:val="008C1232"/>
    <w:rsid w:val="008C2822"/>
    <w:rsid w:val="008D0DEE"/>
    <w:rsid w:val="008D26A6"/>
    <w:rsid w:val="008D31CA"/>
    <w:rsid w:val="008D48A8"/>
    <w:rsid w:val="008D53EE"/>
    <w:rsid w:val="008E17EA"/>
    <w:rsid w:val="008E1E4F"/>
    <w:rsid w:val="008E6348"/>
    <w:rsid w:val="009002DF"/>
    <w:rsid w:val="00905B85"/>
    <w:rsid w:val="00905E4E"/>
    <w:rsid w:val="009126D0"/>
    <w:rsid w:val="0091271B"/>
    <w:rsid w:val="009173E8"/>
    <w:rsid w:val="009255D8"/>
    <w:rsid w:val="00930B4C"/>
    <w:rsid w:val="00930DBA"/>
    <w:rsid w:val="00934853"/>
    <w:rsid w:val="00935C87"/>
    <w:rsid w:val="00940580"/>
    <w:rsid w:val="0094388F"/>
    <w:rsid w:val="009472E2"/>
    <w:rsid w:val="00947A13"/>
    <w:rsid w:val="009540D9"/>
    <w:rsid w:val="00955EBA"/>
    <w:rsid w:val="0095656A"/>
    <w:rsid w:val="009610C8"/>
    <w:rsid w:val="0097261B"/>
    <w:rsid w:val="009745E3"/>
    <w:rsid w:val="00974CD7"/>
    <w:rsid w:val="00976C7B"/>
    <w:rsid w:val="00981414"/>
    <w:rsid w:val="0098194A"/>
    <w:rsid w:val="009820AC"/>
    <w:rsid w:val="00982B53"/>
    <w:rsid w:val="00983C92"/>
    <w:rsid w:val="009852C0"/>
    <w:rsid w:val="00985C6E"/>
    <w:rsid w:val="00987D3F"/>
    <w:rsid w:val="00990F0A"/>
    <w:rsid w:val="009A4CEB"/>
    <w:rsid w:val="009A7279"/>
    <w:rsid w:val="009B465F"/>
    <w:rsid w:val="009B65E8"/>
    <w:rsid w:val="009B68C8"/>
    <w:rsid w:val="009C4282"/>
    <w:rsid w:val="009C4514"/>
    <w:rsid w:val="009C4AFB"/>
    <w:rsid w:val="009D5123"/>
    <w:rsid w:val="009D793D"/>
    <w:rsid w:val="009E0B27"/>
    <w:rsid w:val="009F2DA3"/>
    <w:rsid w:val="00A04E1D"/>
    <w:rsid w:val="00A059A0"/>
    <w:rsid w:val="00A127F7"/>
    <w:rsid w:val="00A13BC5"/>
    <w:rsid w:val="00A13E3F"/>
    <w:rsid w:val="00A16C67"/>
    <w:rsid w:val="00A21D8E"/>
    <w:rsid w:val="00A2238C"/>
    <w:rsid w:val="00A239AC"/>
    <w:rsid w:val="00A23BFE"/>
    <w:rsid w:val="00A251EF"/>
    <w:rsid w:val="00A27A5B"/>
    <w:rsid w:val="00A30DB2"/>
    <w:rsid w:val="00A32BFA"/>
    <w:rsid w:val="00A34BC8"/>
    <w:rsid w:val="00A431F8"/>
    <w:rsid w:val="00A47C96"/>
    <w:rsid w:val="00A57547"/>
    <w:rsid w:val="00A5789A"/>
    <w:rsid w:val="00A6269F"/>
    <w:rsid w:val="00A65C23"/>
    <w:rsid w:val="00A667E2"/>
    <w:rsid w:val="00A72D83"/>
    <w:rsid w:val="00A75C72"/>
    <w:rsid w:val="00A847F4"/>
    <w:rsid w:val="00A95235"/>
    <w:rsid w:val="00AA1FEE"/>
    <w:rsid w:val="00AA3989"/>
    <w:rsid w:val="00AB1DA8"/>
    <w:rsid w:val="00AB2756"/>
    <w:rsid w:val="00AB288B"/>
    <w:rsid w:val="00AB51FB"/>
    <w:rsid w:val="00AC37D2"/>
    <w:rsid w:val="00AC448A"/>
    <w:rsid w:val="00AD085D"/>
    <w:rsid w:val="00AE755D"/>
    <w:rsid w:val="00AF01C4"/>
    <w:rsid w:val="00AF0CFA"/>
    <w:rsid w:val="00AF1FD7"/>
    <w:rsid w:val="00AF248C"/>
    <w:rsid w:val="00AF2F7C"/>
    <w:rsid w:val="00AF548D"/>
    <w:rsid w:val="00AF6145"/>
    <w:rsid w:val="00B0191B"/>
    <w:rsid w:val="00B01D17"/>
    <w:rsid w:val="00B03169"/>
    <w:rsid w:val="00B07067"/>
    <w:rsid w:val="00B11613"/>
    <w:rsid w:val="00B15C87"/>
    <w:rsid w:val="00B169E8"/>
    <w:rsid w:val="00B17649"/>
    <w:rsid w:val="00B24EBB"/>
    <w:rsid w:val="00B26B8F"/>
    <w:rsid w:val="00B310D6"/>
    <w:rsid w:val="00B34E42"/>
    <w:rsid w:val="00B34EAD"/>
    <w:rsid w:val="00B408EF"/>
    <w:rsid w:val="00B4339A"/>
    <w:rsid w:val="00B47A9B"/>
    <w:rsid w:val="00B5014D"/>
    <w:rsid w:val="00B54A50"/>
    <w:rsid w:val="00B54CA0"/>
    <w:rsid w:val="00B55885"/>
    <w:rsid w:val="00B55FD2"/>
    <w:rsid w:val="00B60279"/>
    <w:rsid w:val="00B723EA"/>
    <w:rsid w:val="00B75D9F"/>
    <w:rsid w:val="00B8075D"/>
    <w:rsid w:val="00B81E36"/>
    <w:rsid w:val="00B83838"/>
    <w:rsid w:val="00B85EB6"/>
    <w:rsid w:val="00B92F1D"/>
    <w:rsid w:val="00B94115"/>
    <w:rsid w:val="00B9496B"/>
    <w:rsid w:val="00B96CEC"/>
    <w:rsid w:val="00B9781D"/>
    <w:rsid w:val="00B97C19"/>
    <w:rsid w:val="00BA51B0"/>
    <w:rsid w:val="00BA773F"/>
    <w:rsid w:val="00BB2444"/>
    <w:rsid w:val="00BB34F7"/>
    <w:rsid w:val="00BC32C8"/>
    <w:rsid w:val="00BC4C5F"/>
    <w:rsid w:val="00BC5FAB"/>
    <w:rsid w:val="00BD154A"/>
    <w:rsid w:val="00BD1DB9"/>
    <w:rsid w:val="00BD2DA6"/>
    <w:rsid w:val="00BE2201"/>
    <w:rsid w:val="00BF25BC"/>
    <w:rsid w:val="00C06A52"/>
    <w:rsid w:val="00C119F8"/>
    <w:rsid w:val="00C146C1"/>
    <w:rsid w:val="00C14F63"/>
    <w:rsid w:val="00C17763"/>
    <w:rsid w:val="00C20A6B"/>
    <w:rsid w:val="00C2492E"/>
    <w:rsid w:val="00C319B6"/>
    <w:rsid w:val="00C338DB"/>
    <w:rsid w:val="00C3483D"/>
    <w:rsid w:val="00C35DC3"/>
    <w:rsid w:val="00C36659"/>
    <w:rsid w:val="00C42B94"/>
    <w:rsid w:val="00C42E1E"/>
    <w:rsid w:val="00C47CAE"/>
    <w:rsid w:val="00C518B0"/>
    <w:rsid w:val="00C5306A"/>
    <w:rsid w:val="00C54180"/>
    <w:rsid w:val="00C559B8"/>
    <w:rsid w:val="00C560F5"/>
    <w:rsid w:val="00C5695A"/>
    <w:rsid w:val="00C57B6A"/>
    <w:rsid w:val="00C63167"/>
    <w:rsid w:val="00C63F09"/>
    <w:rsid w:val="00C65BF3"/>
    <w:rsid w:val="00C702CA"/>
    <w:rsid w:val="00C70D1E"/>
    <w:rsid w:val="00C71D90"/>
    <w:rsid w:val="00C736D8"/>
    <w:rsid w:val="00C74D86"/>
    <w:rsid w:val="00C74EFF"/>
    <w:rsid w:val="00C76B20"/>
    <w:rsid w:val="00C83FB8"/>
    <w:rsid w:val="00C84C8E"/>
    <w:rsid w:val="00C95BD9"/>
    <w:rsid w:val="00C96094"/>
    <w:rsid w:val="00CA5903"/>
    <w:rsid w:val="00CB2318"/>
    <w:rsid w:val="00CB3965"/>
    <w:rsid w:val="00CC0667"/>
    <w:rsid w:val="00CC0EF9"/>
    <w:rsid w:val="00CC601F"/>
    <w:rsid w:val="00CC6458"/>
    <w:rsid w:val="00CC6A13"/>
    <w:rsid w:val="00CC7080"/>
    <w:rsid w:val="00CD3BB0"/>
    <w:rsid w:val="00CD5358"/>
    <w:rsid w:val="00CE4DFD"/>
    <w:rsid w:val="00CE6685"/>
    <w:rsid w:val="00CF1A0D"/>
    <w:rsid w:val="00CF4A36"/>
    <w:rsid w:val="00CF677F"/>
    <w:rsid w:val="00D013C3"/>
    <w:rsid w:val="00D0284E"/>
    <w:rsid w:val="00D11875"/>
    <w:rsid w:val="00D251B0"/>
    <w:rsid w:val="00D25B9A"/>
    <w:rsid w:val="00D33C53"/>
    <w:rsid w:val="00D3460D"/>
    <w:rsid w:val="00D35352"/>
    <w:rsid w:val="00D358F5"/>
    <w:rsid w:val="00D40787"/>
    <w:rsid w:val="00D42772"/>
    <w:rsid w:val="00D5661D"/>
    <w:rsid w:val="00D56655"/>
    <w:rsid w:val="00D57307"/>
    <w:rsid w:val="00D60E13"/>
    <w:rsid w:val="00D62240"/>
    <w:rsid w:val="00D65D50"/>
    <w:rsid w:val="00D6666B"/>
    <w:rsid w:val="00D718A7"/>
    <w:rsid w:val="00D72806"/>
    <w:rsid w:val="00D72C30"/>
    <w:rsid w:val="00D75AAC"/>
    <w:rsid w:val="00D82AA9"/>
    <w:rsid w:val="00D8685F"/>
    <w:rsid w:val="00D91B13"/>
    <w:rsid w:val="00D94B93"/>
    <w:rsid w:val="00DA0729"/>
    <w:rsid w:val="00DB02DD"/>
    <w:rsid w:val="00DB164D"/>
    <w:rsid w:val="00DB2A38"/>
    <w:rsid w:val="00DB500A"/>
    <w:rsid w:val="00DC06FE"/>
    <w:rsid w:val="00DC0C5B"/>
    <w:rsid w:val="00DC1969"/>
    <w:rsid w:val="00DC1BB9"/>
    <w:rsid w:val="00DC2A90"/>
    <w:rsid w:val="00DC2AE6"/>
    <w:rsid w:val="00DC34E8"/>
    <w:rsid w:val="00DC4815"/>
    <w:rsid w:val="00DD329D"/>
    <w:rsid w:val="00DD56E6"/>
    <w:rsid w:val="00DE39E5"/>
    <w:rsid w:val="00DE4324"/>
    <w:rsid w:val="00DE46A4"/>
    <w:rsid w:val="00DF2206"/>
    <w:rsid w:val="00DF3E7F"/>
    <w:rsid w:val="00DF4136"/>
    <w:rsid w:val="00DF5041"/>
    <w:rsid w:val="00DF76B8"/>
    <w:rsid w:val="00E14512"/>
    <w:rsid w:val="00E20F09"/>
    <w:rsid w:val="00E21EB4"/>
    <w:rsid w:val="00E232DA"/>
    <w:rsid w:val="00E264F1"/>
    <w:rsid w:val="00E27D3B"/>
    <w:rsid w:val="00E27D7C"/>
    <w:rsid w:val="00E34757"/>
    <w:rsid w:val="00E357ED"/>
    <w:rsid w:val="00E36283"/>
    <w:rsid w:val="00E4674B"/>
    <w:rsid w:val="00E477E5"/>
    <w:rsid w:val="00E5309D"/>
    <w:rsid w:val="00E531C8"/>
    <w:rsid w:val="00E56720"/>
    <w:rsid w:val="00E56DBE"/>
    <w:rsid w:val="00E6505A"/>
    <w:rsid w:val="00E71A17"/>
    <w:rsid w:val="00E722A0"/>
    <w:rsid w:val="00E75923"/>
    <w:rsid w:val="00E770EA"/>
    <w:rsid w:val="00E81C2F"/>
    <w:rsid w:val="00E81F56"/>
    <w:rsid w:val="00E8519D"/>
    <w:rsid w:val="00E8639C"/>
    <w:rsid w:val="00E95347"/>
    <w:rsid w:val="00E97A40"/>
    <w:rsid w:val="00EA1B09"/>
    <w:rsid w:val="00EB6786"/>
    <w:rsid w:val="00EB6CCA"/>
    <w:rsid w:val="00EC16E4"/>
    <w:rsid w:val="00EC4041"/>
    <w:rsid w:val="00EC4D8E"/>
    <w:rsid w:val="00EC638A"/>
    <w:rsid w:val="00EC78A1"/>
    <w:rsid w:val="00ED29B7"/>
    <w:rsid w:val="00ED61BE"/>
    <w:rsid w:val="00ED7E7A"/>
    <w:rsid w:val="00EE1675"/>
    <w:rsid w:val="00EE19AF"/>
    <w:rsid w:val="00EE19C2"/>
    <w:rsid w:val="00EE1F4A"/>
    <w:rsid w:val="00EE3034"/>
    <w:rsid w:val="00EE4326"/>
    <w:rsid w:val="00EF20DE"/>
    <w:rsid w:val="00EF549C"/>
    <w:rsid w:val="00EF696E"/>
    <w:rsid w:val="00F01B71"/>
    <w:rsid w:val="00F03A89"/>
    <w:rsid w:val="00F03E0D"/>
    <w:rsid w:val="00F07399"/>
    <w:rsid w:val="00F113F8"/>
    <w:rsid w:val="00F11D2A"/>
    <w:rsid w:val="00F12524"/>
    <w:rsid w:val="00F12915"/>
    <w:rsid w:val="00F12D8F"/>
    <w:rsid w:val="00F17F2B"/>
    <w:rsid w:val="00F24AB6"/>
    <w:rsid w:val="00F30CEB"/>
    <w:rsid w:val="00F33E7B"/>
    <w:rsid w:val="00F34561"/>
    <w:rsid w:val="00F35FF9"/>
    <w:rsid w:val="00F45B23"/>
    <w:rsid w:val="00F45BB4"/>
    <w:rsid w:val="00F512C6"/>
    <w:rsid w:val="00F5765C"/>
    <w:rsid w:val="00F63220"/>
    <w:rsid w:val="00F64A2C"/>
    <w:rsid w:val="00F669CB"/>
    <w:rsid w:val="00F6731F"/>
    <w:rsid w:val="00F70407"/>
    <w:rsid w:val="00F750AB"/>
    <w:rsid w:val="00F809A9"/>
    <w:rsid w:val="00F844CA"/>
    <w:rsid w:val="00F91164"/>
    <w:rsid w:val="00F91D12"/>
    <w:rsid w:val="00F94090"/>
    <w:rsid w:val="00F95D6C"/>
    <w:rsid w:val="00FA0D60"/>
    <w:rsid w:val="00FA1C99"/>
    <w:rsid w:val="00FA31D0"/>
    <w:rsid w:val="00FA386B"/>
    <w:rsid w:val="00FA4DDF"/>
    <w:rsid w:val="00FA6A98"/>
    <w:rsid w:val="00FA7741"/>
    <w:rsid w:val="00FB45B3"/>
    <w:rsid w:val="00FB46F5"/>
    <w:rsid w:val="00FC23D0"/>
    <w:rsid w:val="00FC6AF4"/>
    <w:rsid w:val="00FD00CB"/>
    <w:rsid w:val="00FE14AF"/>
    <w:rsid w:val="00FE329A"/>
    <w:rsid w:val="00FE46E6"/>
    <w:rsid w:val="00FE6CE4"/>
    <w:rsid w:val="00FE7769"/>
    <w:rsid w:val="00FF1775"/>
    <w:rsid w:val="00FF215D"/>
    <w:rsid w:val="00FF563C"/>
    <w:rsid w:val="0106502B"/>
    <w:rsid w:val="01080A12"/>
    <w:rsid w:val="01395070"/>
    <w:rsid w:val="01D34B7C"/>
    <w:rsid w:val="01FA47FF"/>
    <w:rsid w:val="02D23086"/>
    <w:rsid w:val="03195159"/>
    <w:rsid w:val="03767DB2"/>
    <w:rsid w:val="03D51A5C"/>
    <w:rsid w:val="040C3F64"/>
    <w:rsid w:val="047D4A26"/>
    <w:rsid w:val="04DB75B6"/>
    <w:rsid w:val="04E94F29"/>
    <w:rsid w:val="06364605"/>
    <w:rsid w:val="063A68D9"/>
    <w:rsid w:val="06860B2E"/>
    <w:rsid w:val="06D32F96"/>
    <w:rsid w:val="076B52A9"/>
    <w:rsid w:val="08475BFA"/>
    <w:rsid w:val="08E1238F"/>
    <w:rsid w:val="09721FE0"/>
    <w:rsid w:val="09C556F2"/>
    <w:rsid w:val="09C94AB7"/>
    <w:rsid w:val="0A6F0EAA"/>
    <w:rsid w:val="0A947DE6"/>
    <w:rsid w:val="0AB1459F"/>
    <w:rsid w:val="0B09631C"/>
    <w:rsid w:val="0BA81D66"/>
    <w:rsid w:val="0C040AE0"/>
    <w:rsid w:val="0C08464D"/>
    <w:rsid w:val="0C196610"/>
    <w:rsid w:val="0C1C7E18"/>
    <w:rsid w:val="0C674BBA"/>
    <w:rsid w:val="0C6D4DA9"/>
    <w:rsid w:val="0C8353F1"/>
    <w:rsid w:val="0CA11DC5"/>
    <w:rsid w:val="0D0665A1"/>
    <w:rsid w:val="0D105122"/>
    <w:rsid w:val="0D5D42B0"/>
    <w:rsid w:val="0D745B84"/>
    <w:rsid w:val="0D905C45"/>
    <w:rsid w:val="0E3746E5"/>
    <w:rsid w:val="0E680D42"/>
    <w:rsid w:val="0E813BB2"/>
    <w:rsid w:val="0EA16002"/>
    <w:rsid w:val="0EB43F87"/>
    <w:rsid w:val="0EBA4128"/>
    <w:rsid w:val="0EBE6469"/>
    <w:rsid w:val="0F037FCF"/>
    <w:rsid w:val="0F0D79B3"/>
    <w:rsid w:val="0F2B249C"/>
    <w:rsid w:val="0F55218C"/>
    <w:rsid w:val="0F6A63C4"/>
    <w:rsid w:val="0F9D697A"/>
    <w:rsid w:val="10376C1E"/>
    <w:rsid w:val="10657636"/>
    <w:rsid w:val="106E6C43"/>
    <w:rsid w:val="1082318D"/>
    <w:rsid w:val="10864733"/>
    <w:rsid w:val="10BC3EFD"/>
    <w:rsid w:val="11186A50"/>
    <w:rsid w:val="113118BF"/>
    <w:rsid w:val="11341F76"/>
    <w:rsid w:val="11AE2F10"/>
    <w:rsid w:val="11CB5FA4"/>
    <w:rsid w:val="12282CC2"/>
    <w:rsid w:val="1254553E"/>
    <w:rsid w:val="12704669"/>
    <w:rsid w:val="13165211"/>
    <w:rsid w:val="131E7185"/>
    <w:rsid w:val="139D3288"/>
    <w:rsid w:val="13A714AE"/>
    <w:rsid w:val="13C62793"/>
    <w:rsid w:val="142E2FC1"/>
    <w:rsid w:val="14D964F6"/>
    <w:rsid w:val="15610299"/>
    <w:rsid w:val="158A6DF9"/>
    <w:rsid w:val="15A364AC"/>
    <w:rsid w:val="15C55DFA"/>
    <w:rsid w:val="15C75DB5"/>
    <w:rsid w:val="16133D73"/>
    <w:rsid w:val="16162AAF"/>
    <w:rsid w:val="167D24FA"/>
    <w:rsid w:val="17344377"/>
    <w:rsid w:val="173A05B0"/>
    <w:rsid w:val="175A163A"/>
    <w:rsid w:val="177249E0"/>
    <w:rsid w:val="17D810AE"/>
    <w:rsid w:val="17DE685F"/>
    <w:rsid w:val="17EA38AF"/>
    <w:rsid w:val="17FB49D5"/>
    <w:rsid w:val="18581E27"/>
    <w:rsid w:val="185E1F7A"/>
    <w:rsid w:val="189015C1"/>
    <w:rsid w:val="18E62590"/>
    <w:rsid w:val="191742B9"/>
    <w:rsid w:val="191F43B6"/>
    <w:rsid w:val="196A1598"/>
    <w:rsid w:val="197565E1"/>
    <w:rsid w:val="198C7E42"/>
    <w:rsid w:val="19C71013"/>
    <w:rsid w:val="19EE2A43"/>
    <w:rsid w:val="1A22449B"/>
    <w:rsid w:val="1A41287C"/>
    <w:rsid w:val="1A627095"/>
    <w:rsid w:val="1AB343D7"/>
    <w:rsid w:val="1AE2585D"/>
    <w:rsid w:val="1B326960"/>
    <w:rsid w:val="1B534DC5"/>
    <w:rsid w:val="1B920CB0"/>
    <w:rsid w:val="1B9C027D"/>
    <w:rsid w:val="1BC3580A"/>
    <w:rsid w:val="1CAC3C61"/>
    <w:rsid w:val="1CEC47B4"/>
    <w:rsid w:val="1D1A7884"/>
    <w:rsid w:val="1D872966"/>
    <w:rsid w:val="1D88679D"/>
    <w:rsid w:val="1D9A65EB"/>
    <w:rsid w:val="1DD737EE"/>
    <w:rsid w:val="1E12759A"/>
    <w:rsid w:val="1E247949"/>
    <w:rsid w:val="1E5D6A43"/>
    <w:rsid w:val="1E5E39A7"/>
    <w:rsid w:val="1ED8781E"/>
    <w:rsid w:val="1F001DEB"/>
    <w:rsid w:val="1F31662D"/>
    <w:rsid w:val="1F925845"/>
    <w:rsid w:val="1F9B58B9"/>
    <w:rsid w:val="1FEF4E1F"/>
    <w:rsid w:val="1FFE35F4"/>
    <w:rsid w:val="20316887"/>
    <w:rsid w:val="20352914"/>
    <w:rsid w:val="208512E0"/>
    <w:rsid w:val="20A420AE"/>
    <w:rsid w:val="20A91472"/>
    <w:rsid w:val="20AC0F62"/>
    <w:rsid w:val="212631EB"/>
    <w:rsid w:val="22001566"/>
    <w:rsid w:val="226A4691"/>
    <w:rsid w:val="22C34BFF"/>
    <w:rsid w:val="22CF0F38"/>
    <w:rsid w:val="22D67401"/>
    <w:rsid w:val="24101808"/>
    <w:rsid w:val="244514B2"/>
    <w:rsid w:val="25A91F14"/>
    <w:rsid w:val="260C1470"/>
    <w:rsid w:val="26595B87"/>
    <w:rsid w:val="26650E1A"/>
    <w:rsid w:val="26872702"/>
    <w:rsid w:val="26B4725E"/>
    <w:rsid w:val="26B66697"/>
    <w:rsid w:val="26C30DB4"/>
    <w:rsid w:val="26C857AC"/>
    <w:rsid w:val="26E33204"/>
    <w:rsid w:val="275E619F"/>
    <w:rsid w:val="27AC2909"/>
    <w:rsid w:val="27CE774F"/>
    <w:rsid w:val="27DA4607"/>
    <w:rsid w:val="27DC4E5C"/>
    <w:rsid w:val="27FF5E1C"/>
    <w:rsid w:val="28123DA1"/>
    <w:rsid w:val="285C4CC5"/>
    <w:rsid w:val="294A37C8"/>
    <w:rsid w:val="2964062C"/>
    <w:rsid w:val="298962E5"/>
    <w:rsid w:val="29BC5335"/>
    <w:rsid w:val="29CA4D51"/>
    <w:rsid w:val="29DA60EB"/>
    <w:rsid w:val="2AC2368F"/>
    <w:rsid w:val="2AEC1382"/>
    <w:rsid w:val="2B1273E0"/>
    <w:rsid w:val="2B462E89"/>
    <w:rsid w:val="2B7E2E44"/>
    <w:rsid w:val="2B8F74B6"/>
    <w:rsid w:val="2BDF043E"/>
    <w:rsid w:val="2C0B54C5"/>
    <w:rsid w:val="2C1874AC"/>
    <w:rsid w:val="2C6270DE"/>
    <w:rsid w:val="2CAF4195"/>
    <w:rsid w:val="2D582B8D"/>
    <w:rsid w:val="2D5D224D"/>
    <w:rsid w:val="2D8E22AA"/>
    <w:rsid w:val="2E53610F"/>
    <w:rsid w:val="2E7A61FC"/>
    <w:rsid w:val="2E8D196B"/>
    <w:rsid w:val="2EDE2C2F"/>
    <w:rsid w:val="2F065CE2"/>
    <w:rsid w:val="2F083808"/>
    <w:rsid w:val="2F54730F"/>
    <w:rsid w:val="2F882B9B"/>
    <w:rsid w:val="2FD1009E"/>
    <w:rsid w:val="2FF273E1"/>
    <w:rsid w:val="303656EA"/>
    <w:rsid w:val="30672761"/>
    <w:rsid w:val="31462CB6"/>
    <w:rsid w:val="31D905F0"/>
    <w:rsid w:val="31EC5663"/>
    <w:rsid w:val="31EC7411"/>
    <w:rsid w:val="31EE225D"/>
    <w:rsid w:val="31FD4DD2"/>
    <w:rsid w:val="324C1902"/>
    <w:rsid w:val="32566F80"/>
    <w:rsid w:val="326D2BBF"/>
    <w:rsid w:val="32AC6BA0"/>
    <w:rsid w:val="32C8425D"/>
    <w:rsid w:val="32E12CEE"/>
    <w:rsid w:val="33294694"/>
    <w:rsid w:val="33641229"/>
    <w:rsid w:val="33BE6B8B"/>
    <w:rsid w:val="34043597"/>
    <w:rsid w:val="34C861EB"/>
    <w:rsid w:val="34D32B0A"/>
    <w:rsid w:val="34FF38FF"/>
    <w:rsid w:val="35A11C3C"/>
    <w:rsid w:val="35C838A6"/>
    <w:rsid w:val="35ED6974"/>
    <w:rsid w:val="361A2DED"/>
    <w:rsid w:val="3757357E"/>
    <w:rsid w:val="37863E67"/>
    <w:rsid w:val="378D70BE"/>
    <w:rsid w:val="37955ED2"/>
    <w:rsid w:val="37BE6263"/>
    <w:rsid w:val="37C54D0D"/>
    <w:rsid w:val="37E961A0"/>
    <w:rsid w:val="38370140"/>
    <w:rsid w:val="39230F37"/>
    <w:rsid w:val="39296936"/>
    <w:rsid w:val="3A3A0F35"/>
    <w:rsid w:val="3A443B62"/>
    <w:rsid w:val="3A5F655A"/>
    <w:rsid w:val="3AE70ED9"/>
    <w:rsid w:val="3AEA4709"/>
    <w:rsid w:val="3B064430"/>
    <w:rsid w:val="3BD80A06"/>
    <w:rsid w:val="3C3C71E7"/>
    <w:rsid w:val="3CAF79B9"/>
    <w:rsid w:val="3D0B46DE"/>
    <w:rsid w:val="3D276AA0"/>
    <w:rsid w:val="3D346110"/>
    <w:rsid w:val="3D9B618F"/>
    <w:rsid w:val="3DE2616C"/>
    <w:rsid w:val="3E554159"/>
    <w:rsid w:val="3E703177"/>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2BC4BDD"/>
    <w:rsid w:val="43B45BE6"/>
    <w:rsid w:val="43E93950"/>
    <w:rsid w:val="441813A4"/>
    <w:rsid w:val="44B32986"/>
    <w:rsid w:val="4585575A"/>
    <w:rsid w:val="45874059"/>
    <w:rsid w:val="45BB0506"/>
    <w:rsid w:val="45D16293"/>
    <w:rsid w:val="46515B78"/>
    <w:rsid w:val="465C2EFD"/>
    <w:rsid w:val="468B39AB"/>
    <w:rsid w:val="46A53C0E"/>
    <w:rsid w:val="470E0D5F"/>
    <w:rsid w:val="471C3E9C"/>
    <w:rsid w:val="47615D53"/>
    <w:rsid w:val="47F70466"/>
    <w:rsid w:val="48124510"/>
    <w:rsid w:val="482A0CEB"/>
    <w:rsid w:val="483F42E6"/>
    <w:rsid w:val="485B27A2"/>
    <w:rsid w:val="48AA6DEF"/>
    <w:rsid w:val="48D013E2"/>
    <w:rsid w:val="494F66E1"/>
    <w:rsid w:val="49724248"/>
    <w:rsid w:val="498B355B"/>
    <w:rsid w:val="4A192375"/>
    <w:rsid w:val="4A3B0ADD"/>
    <w:rsid w:val="4ABF25B2"/>
    <w:rsid w:val="4B1650A7"/>
    <w:rsid w:val="4C416153"/>
    <w:rsid w:val="4C4C4E16"/>
    <w:rsid w:val="4C856879"/>
    <w:rsid w:val="4C856A88"/>
    <w:rsid w:val="4D4D53AC"/>
    <w:rsid w:val="4D5C44CE"/>
    <w:rsid w:val="4D812CAB"/>
    <w:rsid w:val="4DD3727F"/>
    <w:rsid w:val="4E2A3343"/>
    <w:rsid w:val="4E775E5C"/>
    <w:rsid w:val="4E824F2D"/>
    <w:rsid w:val="4E943E84"/>
    <w:rsid w:val="4E9A448D"/>
    <w:rsid w:val="4F3F4BCC"/>
    <w:rsid w:val="4F675ED1"/>
    <w:rsid w:val="4F9808FE"/>
    <w:rsid w:val="50811214"/>
    <w:rsid w:val="50EE1EEB"/>
    <w:rsid w:val="511F5C26"/>
    <w:rsid w:val="514C1822"/>
    <w:rsid w:val="51A451BA"/>
    <w:rsid w:val="51A46D52"/>
    <w:rsid w:val="51DD69A1"/>
    <w:rsid w:val="524B3013"/>
    <w:rsid w:val="526B5AC6"/>
    <w:rsid w:val="5273283F"/>
    <w:rsid w:val="52A64F62"/>
    <w:rsid w:val="52E9726A"/>
    <w:rsid w:val="52EF06B7"/>
    <w:rsid w:val="53311592"/>
    <w:rsid w:val="53364538"/>
    <w:rsid w:val="53E06B74"/>
    <w:rsid w:val="54241329"/>
    <w:rsid w:val="547215A0"/>
    <w:rsid w:val="54F40207"/>
    <w:rsid w:val="551C55B1"/>
    <w:rsid w:val="552B3569"/>
    <w:rsid w:val="553B58E4"/>
    <w:rsid w:val="55607712"/>
    <w:rsid w:val="55807CEC"/>
    <w:rsid w:val="5596306C"/>
    <w:rsid w:val="560E0105"/>
    <w:rsid w:val="564715B7"/>
    <w:rsid w:val="572F3C92"/>
    <w:rsid w:val="580C5867"/>
    <w:rsid w:val="580D2C4A"/>
    <w:rsid w:val="580F6192"/>
    <w:rsid w:val="58603B9A"/>
    <w:rsid w:val="58692CBA"/>
    <w:rsid w:val="58E340E1"/>
    <w:rsid w:val="58E80082"/>
    <w:rsid w:val="58F011F8"/>
    <w:rsid w:val="599F0C78"/>
    <w:rsid w:val="59C02DAD"/>
    <w:rsid w:val="59D67022"/>
    <w:rsid w:val="59FD7132"/>
    <w:rsid w:val="5A4E62E1"/>
    <w:rsid w:val="5A91039E"/>
    <w:rsid w:val="5A963B0E"/>
    <w:rsid w:val="5B0D7EE2"/>
    <w:rsid w:val="5B435A44"/>
    <w:rsid w:val="5B5C088B"/>
    <w:rsid w:val="5B670635"/>
    <w:rsid w:val="5BAC499F"/>
    <w:rsid w:val="5BC14B90"/>
    <w:rsid w:val="5C4B4933"/>
    <w:rsid w:val="5C4C5900"/>
    <w:rsid w:val="5C504816"/>
    <w:rsid w:val="5C6A5252"/>
    <w:rsid w:val="5C7A1B33"/>
    <w:rsid w:val="5CB5471F"/>
    <w:rsid w:val="5D0D63C7"/>
    <w:rsid w:val="5D1D6FA5"/>
    <w:rsid w:val="5D335644"/>
    <w:rsid w:val="5D81369C"/>
    <w:rsid w:val="5D8639BC"/>
    <w:rsid w:val="5E207F4E"/>
    <w:rsid w:val="5E67383E"/>
    <w:rsid w:val="5E6831C9"/>
    <w:rsid w:val="5E6C52B2"/>
    <w:rsid w:val="5EB34C8F"/>
    <w:rsid w:val="5EC172E1"/>
    <w:rsid w:val="5ED15115"/>
    <w:rsid w:val="5F423D66"/>
    <w:rsid w:val="5F465B03"/>
    <w:rsid w:val="5F4955F3"/>
    <w:rsid w:val="60FF065F"/>
    <w:rsid w:val="61025A59"/>
    <w:rsid w:val="615D6DD5"/>
    <w:rsid w:val="616C27E7"/>
    <w:rsid w:val="61777260"/>
    <w:rsid w:val="625B3673"/>
    <w:rsid w:val="63161C90"/>
    <w:rsid w:val="635E2141"/>
    <w:rsid w:val="637909BE"/>
    <w:rsid w:val="63D57B08"/>
    <w:rsid w:val="63F20007"/>
    <w:rsid w:val="640365C7"/>
    <w:rsid w:val="64561E9B"/>
    <w:rsid w:val="64852C29"/>
    <w:rsid w:val="6509567F"/>
    <w:rsid w:val="65B31A18"/>
    <w:rsid w:val="65D6698C"/>
    <w:rsid w:val="65E7282D"/>
    <w:rsid w:val="65FF0876"/>
    <w:rsid w:val="662F4D42"/>
    <w:rsid w:val="66432D9C"/>
    <w:rsid w:val="66D659BE"/>
    <w:rsid w:val="66EF4CD2"/>
    <w:rsid w:val="67220C03"/>
    <w:rsid w:val="673E7602"/>
    <w:rsid w:val="674548F2"/>
    <w:rsid w:val="674B0565"/>
    <w:rsid w:val="68067356"/>
    <w:rsid w:val="683D381B"/>
    <w:rsid w:val="68BE3E41"/>
    <w:rsid w:val="68E1064A"/>
    <w:rsid w:val="691205EE"/>
    <w:rsid w:val="69124CA8"/>
    <w:rsid w:val="69616D7B"/>
    <w:rsid w:val="69BB6F79"/>
    <w:rsid w:val="69CB5582"/>
    <w:rsid w:val="6A5135AE"/>
    <w:rsid w:val="6A524EDC"/>
    <w:rsid w:val="6AD95F6F"/>
    <w:rsid w:val="6B4078AA"/>
    <w:rsid w:val="6B68495C"/>
    <w:rsid w:val="6B7F7BA4"/>
    <w:rsid w:val="6B9321E6"/>
    <w:rsid w:val="6B964E26"/>
    <w:rsid w:val="6C016138"/>
    <w:rsid w:val="6C3F4006"/>
    <w:rsid w:val="6CD57DA9"/>
    <w:rsid w:val="6CE66C1F"/>
    <w:rsid w:val="6D3C7A35"/>
    <w:rsid w:val="6D5817FA"/>
    <w:rsid w:val="6D5835D1"/>
    <w:rsid w:val="6DB319F3"/>
    <w:rsid w:val="6E1F40EF"/>
    <w:rsid w:val="6E22598D"/>
    <w:rsid w:val="6EA77C40"/>
    <w:rsid w:val="6F174DC6"/>
    <w:rsid w:val="6FAF3250"/>
    <w:rsid w:val="6FF137F8"/>
    <w:rsid w:val="6FFB46E7"/>
    <w:rsid w:val="705169D2"/>
    <w:rsid w:val="70C04FE9"/>
    <w:rsid w:val="70C7022B"/>
    <w:rsid w:val="71604A30"/>
    <w:rsid w:val="719B386C"/>
    <w:rsid w:val="71FD45C9"/>
    <w:rsid w:val="72222B02"/>
    <w:rsid w:val="738F3EEE"/>
    <w:rsid w:val="73952A81"/>
    <w:rsid w:val="73CD1EF7"/>
    <w:rsid w:val="740404D8"/>
    <w:rsid w:val="74534AF2"/>
    <w:rsid w:val="74865660"/>
    <w:rsid w:val="74BD01BD"/>
    <w:rsid w:val="75277DA9"/>
    <w:rsid w:val="754D76BA"/>
    <w:rsid w:val="765E152C"/>
    <w:rsid w:val="76817959"/>
    <w:rsid w:val="76E8336D"/>
    <w:rsid w:val="775546DD"/>
    <w:rsid w:val="77A47413"/>
    <w:rsid w:val="77AF5813"/>
    <w:rsid w:val="77D45F4A"/>
    <w:rsid w:val="77FB3EF3"/>
    <w:rsid w:val="7831514A"/>
    <w:rsid w:val="78372035"/>
    <w:rsid w:val="7855070D"/>
    <w:rsid w:val="78FA19E0"/>
    <w:rsid w:val="79515378"/>
    <w:rsid w:val="7A1C14E2"/>
    <w:rsid w:val="7A523918"/>
    <w:rsid w:val="7AD62441"/>
    <w:rsid w:val="7AE443DE"/>
    <w:rsid w:val="7B1E3CB8"/>
    <w:rsid w:val="7B2A1069"/>
    <w:rsid w:val="7C7B1138"/>
    <w:rsid w:val="7C821119"/>
    <w:rsid w:val="7CD81A13"/>
    <w:rsid w:val="7D166A8D"/>
    <w:rsid w:val="7DB61C4E"/>
    <w:rsid w:val="7E3B62A8"/>
    <w:rsid w:val="7E3C6940"/>
    <w:rsid w:val="7E4C524B"/>
    <w:rsid w:val="7E6C485D"/>
    <w:rsid w:val="7ECD7909"/>
    <w:rsid w:val="7ED72141"/>
    <w:rsid w:val="7EE051D4"/>
    <w:rsid w:val="7F390573"/>
    <w:rsid w:val="7F5513EB"/>
    <w:rsid w:val="7F565496"/>
    <w:rsid w:val="7F5C1C3B"/>
    <w:rsid w:val="7F8D5933"/>
    <w:rsid w:val="7FBF7801"/>
    <w:rsid w:val="7FD772A0"/>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37"/>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1">
    <w:name w:val="Default Paragraph Font"/>
    <w:semiHidden/>
    <w:unhideWhenUsed/>
    <w:qFormat/>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38"/>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toc 5"/>
    <w:basedOn w:val="1"/>
    <w:next w:val="1"/>
    <w:qFormat/>
    <w:uiPriority w:val="0"/>
    <w:pPr>
      <w:ind w:left="1680" w:leftChars="800"/>
    </w:pPr>
  </w:style>
  <w:style w:type="paragraph" w:styleId="13">
    <w:name w:val="toc 3"/>
    <w:basedOn w:val="1"/>
    <w:next w:val="1"/>
    <w:qFormat/>
    <w:uiPriority w:val="39"/>
    <w:pPr>
      <w:ind w:left="840" w:leftChars="400"/>
    </w:pPr>
  </w:style>
  <w:style w:type="paragraph" w:styleId="14">
    <w:name w:val="Plain Text"/>
    <w:basedOn w:val="1"/>
    <w:unhideWhenUsed/>
    <w:qFormat/>
    <w:uiPriority w:val="0"/>
    <w:rPr>
      <w:rFonts w:ascii="宋体" w:hAnsi="Courier New"/>
      <w:kern w:val="0"/>
      <w:sz w:val="20"/>
      <w:szCs w:val="21"/>
    </w:rPr>
  </w:style>
  <w:style w:type="paragraph" w:styleId="15">
    <w:name w:val="toc 8"/>
    <w:basedOn w:val="1"/>
    <w:next w:val="1"/>
    <w:qFormat/>
    <w:uiPriority w:val="0"/>
    <w:pPr>
      <w:ind w:left="2940" w:leftChars="1400"/>
    </w:pPr>
  </w:style>
  <w:style w:type="paragraph" w:styleId="16">
    <w:name w:val="Date"/>
    <w:basedOn w:val="1"/>
    <w:next w:val="1"/>
    <w:link w:val="39"/>
    <w:qFormat/>
    <w:uiPriority w:val="0"/>
    <w:rPr>
      <w:rFonts w:ascii="Arial" w:hAnsi="Arial"/>
      <w:sz w:val="28"/>
    </w:rPr>
  </w:style>
  <w:style w:type="paragraph" w:styleId="17">
    <w:name w:val="Body Text Indent 2"/>
    <w:basedOn w:val="1"/>
    <w:qFormat/>
    <w:uiPriority w:val="0"/>
    <w:pPr>
      <w:tabs>
        <w:tab w:val="left" w:pos="720"/>
      </w:tabs>
      <w:ind w:right="-506" w:rightChars="-241" w:firstLine="538" w:firstLineChars="192"/>
    </w:pPr>
    <w:rPr>
      <w:rFonts w:eastAsia="仿宋_GB2312"/>
      <w:sz w:val="28"/>
    </w:rPr>
  </w:style>
  <w:style w:type="paragraph" w:styleId="18">
    <w:name w:val="Balloon Text"/>
    <w:basedOn w:val="1"/>
    <w:qFormat/>
    <w:uiPriority w:val="0"/>
    <w:rPr>
      <w:sz w:val="18"/>
      <w:szCs w:val="18"/>
    </w:rPr>
  </w:style>
  <w:style w:type="paragraph" w:styleId="19">
    <w:name w:val="footer"/>
    <w:basedOn w:val="1"/>
    <w:link w:val="40"/>
    <w:qFormat/>
    <w:uiPriority w:val="0"/>
    <w:pPr>
      <w:tabs>
        <w:tab w:val="center" w:pos="4153"/>
        <w:tab w:val="right" w:pos="8306"/>
      </w:tabs>
      <w:snapToGrid w:val="0"/>
      <w:jc w:val="left"/>
    </w:pPr>
    <w:rPr>
      <w:sz w:val="18"/>
      <w:szCs w:val="18"/>
    </w:rPr>
  </w:style>
  <w:style w:type="paragraph" w:styleId="20">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0"/>
    <w:pPr>
      <w:ind w:left="1260" w:leftChars="600"/>
    </w:pPr>
  </w:style>
  <w:style w:type="paragraph" w:styleId="23">
    <w:name w:val="toc 6"/>
    <w:basedOn w:val="1"/>
    <w:next w:val="1"/>
    <w:qFormat/>
    <w:uiPriority w:val="0"/>
    <w:pPr>
      <w:ind w:left="2100" w:leftChars="1000"/>
    </w:pPr>
  </w:style>
  <w:style w:type="paragraph" w:styleId="24">
    <w:name w:val="Body Text Indent 3"/>
    <w:basedOn w:val="1"/>
    <w:qFormat/>
    <w:uiPriority w:val="0"/>
    <w:pPr>
      <w:ind w:left="178" w:leftChars="85" w:firstLine="560" w:firstLineChars="200"/>
    </w:pPr>
    <w:rPr>
      <w:rFonts w:ascii="仿宋_GB2312" w:hAnsi="Arial" w:eastAsia="仿宋_GB2312"/>
      <w:sz w:val="28"/>
      <w:szCs w:val="24"/>
    </w:rPr>
  </w:style>
  <w:style w:type="paragraph" w:styleId="25">
    <w:name w:val="toc 2"/>
    <w:basedOn w:val="1"/>
    <w:next w:val="1"/>
    <w:qFormat/>
    <w:uiPriority w:val="39"/>
    <w:pPr>
      <w:ind w:left="420" w:leftChars="200"/>
    </w:pPr>
  </w:style>
  <w:style w:type="paragraph" w:styleId="26">
    <w:name w:val="toc 9"/>
    <w:basedOn w:val="1"/>
    <w:next w:val="1"/>
    <w:qFormat/>
    <w:uiPriority w:val="0"/>
    <w:pPr>
      <w:ind w:left="3360" w:leftChars="1600"/>
    </w:p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8">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29">
    <w:name w:val="Body Text First Indent 2"/>
    <w:basedOn w:val="10"/>
    <w:next w:val="1"/>
    <w:qFormat/>
    <w:uiPriority w:val="0"/>
    <w:pPr>
      <w:spacing w:after="120"/>
      <w:ind w:left="420" w:leftChars="200" w:firstLine="200"/>
    </w:pPr>
    <w:rPr>
      <w:sz w:val="21"/>
    </w:rPr>
  </w:style>
  <w:style w:type="character" w:styleId="32">
    <w:name w:val="Strong"/>
    <w:qFormat/>
    <w:uiPriority w:val="22"/>
    <w:rPr>
      <w:b/>
    </w:rPr>
  </w:style>
  <w:style w:type="character" w:styleId="33">
    <w:name w:val="page number"/>
    <w:qFormat/>
    <w:uiPriority w:val="0"/>
  </w:style>
  <w:style w:type="character" w:styleId="34">
    <w:name w:val="FollowedHyperlink"/>
    <w:qFormat/>
    <w:uiPriority w:val="0"/>
    <w:rPr>
      <w:color w:val="800080"/>
      <w:u w:val="single"/>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customStyle="1" w:styleId="37">
    <w:name w:val="标题 1 字符"/>
    <w:link w:val="2"/>
    <w:qFormat/>
    <w:uiPriority w:val="0"/>
    <w:rPr>
      <w:rFonts w:eastAsia="宋体"/>
      <w:kern w:val="2"/>
      <w:sz w:val="28"/>
      <w:szCs w:val="24"/>
      <w:lang w:val="en-US" w:eastAsia="zh-CN" w:bidi="ar-SA"/>
    </w:rPr>
  </w:style>
  <w:style w:type="character" w:customStyle="1" w:styleId="38">
    <w:name w:val="批注文字 字符"/>
    <w:link w:val="8"/>
    <w:qFormat/>
    <w:uiPriority w:val="0"/>
    <w:rPr>
      <w:rFonts w:eastAsia="宋体"/>
      <w:kern w:val="2"/>
      <w:sz w:val="21"/>
      <w:lang w:val="en-US" w:eastAsia="zh-CN" w:bidi="ar-SA"/>
    </w:rPr>
  </w:style>
  <w:style w:type="character" w:customStyle="1" w:styleId="39">
    <w:name w:val="日期 字符"/>
    <w:link w:val="16"/>
    <w:qFormat/>
    <w:uiPriority w:val="0"/>
    <w:rPr>
      <w:rFonts w:ascii="Arial" w:hAnsi="Arial" w:eastAsia="楷体_GB2312"/>
      <w:kern w:val="2"/>
      <w:sz w:val="28"/>
      <w:lang w:bidi="ar-SA"/>
    </w:rPr>
  </w:style>
  <w:style w:type="character" w:customStyle="1" w:styleId="40">
    <w:name w:val="页脚 字符"/>
    <w:link w:val="19"/>
    <w:qFormat/>
    <w:uiPriority w:val="0"/>
    <w:rPr>
      <w:kern w:val="2"/>
      <w:sz w:val="18"/>
      <w:szCs w:val="18"/>
    </w:rPr>
  </w:style>
  <w:style w:type="character" w:customStyle="1" w:styleId="41">
    <w:name w:val="页眉 字符"/>
    <w:link w:val="20"/>
    <w:qFormat/>
    <w:uiPriority w:val="99"/>
    <w:rPr>
      <w:kern w:val="2"/>
      <w:sz w:val="18"/>
      <w:szCs w:val="18"/>
    </w:rPr>
  </w:style>
  <w:style w:type="character" w:customStyle="1" w:styleId="42">
    <w:name w:val="font151"/>
    <w:qFormat/>
    <w:uiPriority w:val="0"/>
    <w:rPr>
      <w:rFonts w:hint="eastAsia" w:ascii="宋体" w:hAnsi="宋体" w:eastAsia="宋体" w:cs="宋体"/>
      <w:b/>
      <w:bCs/>
      <w:color w:val="FF0000"/>
      <w:sz w:val="22"/>
      <w:szCs w:val="22"/>
      <w:u w:val="none"/>
    </w:rPr>
  </w:style>
  <w:style w:type="character" w:customStyle="1" w:styleId="43">
    <w:name w:val="Date Char"/>
    <w:qFormat/>
    <w:locked/>
    <w:uiPriority w:val="0"/>
    <w:rPr>
      <w:rFonts w:eastAsia="宋体"/>
      <w:b/>
      <w:kern w:val="2"/>
      <w:sz w:val="28"/>
      <w:lang w:val="en-US" w:eastAsia="zh-CN" w:bidi="ar-SA"/>
    </w:rPr>
  </w:style>
  <w:style w:type="character" w:customStyle="1" w:styleId="44">
    <w:name w:val="font61"/>
    <w:qFormat/>
    <w:uiPriority w:val="0"/>
    <w:rPr>
      <w:rFonts w:hint="eastAsia" w:ascii="宋体" w:hAnsi="宋体" w:eastAsia="宋体" w:cs="宋体"/>
      <w:b/>
      <w:bCs/>
      <w:color w:val="000000"/>
      <w:sz w:val="21"/>
      <w:szCs w:val="21"/>
      <w:u w:val="none"/>
    </w:rPr>
  </w:style>
  <w:style w:type="character" w:customStyle="1" w:styleId="45">
    <w:name w:val="font11"/>
    <w:qFormat/>
    <w:uiPriority w:val="0"/>
    <w:rPr>
      <w:rFonts w:hint="default" w:ascii="Times New Roman" w:hAnsi="Times New Roman" w:cs="Times New Roman"/>
      <w:color w:val="3366FF"/>
      <w:sz w:val="24"/>
      <w:szCs w:val="24"/>
      <w:u w:val="none"/>
    </w:rPr>
  </w:style>
  <w:style w:type="character" w:customStyle="1" w:styleId="46">
    <w:name w:val="font101"/>
    <w:qFormat/>
    <w:uiPriority w:val="0"/>
    <w:rPr>
      <w:rFonts w:hint="eastAsia" w:ascii="宋体" w:hAnsi="宋体" w:eastAsia="宋体" w:cs="宋体"/>
      <w:b/>
      <w:bCs/>
      <w:color w:val="FF0000"/>
      <w:sz w:val="20"/>
      <w:szCs w:val="20"/>
      <w:u w:val="single"/>
    </w:rPr>
  </w:style>
  <w:style w:type="character" w:customStyle="1" w:styleId="47">
    <w:name w:val="font111"/>
    <w:qFormat/>
    <w:uiPriority w:val="0"/>
    <w:rPr>
      <w:rFonts w:hint="default" w:ascii="Times New Roman" w:hAnsi="Times New Roman" w:cs="Times New Roman"/>
      <w:b/>
      <w:bCs/>
      <w:color w:val="000000"/>
      <w:sz w:val="21"/>
      <w:szCs w:val="21"/>
      <w:u w:val="none"/>
    </w:rPr>
  </w:style>
  <w:style w:type="character" w:customStyle="1" w:styleId="48">
    <w:name w:val="font91"/>
    <w:qFormat/>
    <w:uiPriority w:val="0"/>
    <w:rPr>
      <w:rFonts w:hint="eastAsia" w:ascii="宋体" w:hAnsi="宋体" w:eastAsia="宋体" w:cs="宋体"/>
      <w:b/>
      <w:bCs/>
      <w:color w:val="000000"/>
      <w:sz w:val="20"/>
      <w:szCs w:val="20"/>
      <w:u w:val="single"/>
    </w:rPr>
  </w:style>
  <w:style w:type="character" w:customStyle="1" w:styleId="49">
    <w:name w:val="font112"/>
    <w:qFormat/>
    <w:uiPriority w:val="0"/>
    <w:rPr>
      <w:rFonts w:hint="eastAsia" w:ascii="宋体" w:hAnsi="宋体" w:eastAsia="宋体" w:cs="宋体"/>
      <w:b/>
      <w:bCs/>
      <w:color w:val="FF0000"/>
      <w:sz w:val="22"/>
      <w:szCs w:val="22"/>
      <w:u w:val="none"/>
    </w:rPr>
  </w:style>
  <w:style w:type="character" w:customStyle="1" w:styleId="50">
    <w:name w:val="font71"/>
    <w:qFormat/>
    <w:uiPriority w:val="0"/>
    <w:rPr>
      <w:rFonts w:hint="eastAsia" w:ascii="宋体" w:hAnsi="宋体" w:eastAsia="宋体" w:cs="宋体"/>
      <w:color w:val="FF0000"/>
      <w:sz w:val="20"/>
      <w:szCs w:val="20"/>
      <w:u w:val="none"/>
    </w:rPr>
  </w:style>
  <w:style w:type="character" w:customStyle="1" w:styleId="51">
    <w:name w:val="font81"/>
    <w:qFormat/>
    <w:uiPriority w:val="0"/>
    <w:rPr>
      <w:rFonts w:hint="eastAsia" w:ascii="宋体" w:hAnsi="宋体" w:eastAsia="宋体" w:cs="宋体"/>
      <w:b/>
      <w:bCs/>
      <w:color w:val="000000"/>
      <w:sz w:val="20"/>
      <w:szCs w:val="20"/>
      <w:u w:val="none"/>
    </w:rPr>
  </w:style>
  <w:style w:type="character" w:customStyle="1" w:styleId="52">
    <w:name w:val="font141"/>
    <w:qFormat/>
    <w:uiPriority w:val="0"/>
    <w:rPr>
      <w:rFonts w:hint="eastAsia" w:ascii="宋体" w:hAnsi="宋体" w:eastAsia="宋体" w:cs="宋体"/>
      <w:b/>
      <w:bCs/>
      <w:color w:val="FF0000"/>
      <w:sz w:val="20"/>
      <w:szCs w:val="20"/>
      <w:u w:val="none"/>
    </w:rPr>
  </w:style>
  <w:style w:type="character" w:customStyle="1" w:styleId="53">
    <w:name w:val="font31"/>
    <w:qFormat/>
    <w:uiPriority w:val="0"/>
    <w:rPr>
      <w:rFonts w:hint="eastAsia" w:ascii="宋体" w:hAnsi="宋体" w:eastAsia="宋体" w:cs="宋体"/>
      <w:color w:val="FF0000"/>
      <w:sz w:val="20"/>
      <w:szCs w:val="20"/>
      <w:u w:val="none"/>
    </w:rPr>
  </w:style>
  <w:style w:type="character" w:customStyle="1" w:styleId="54">
    <w:name w:val="正文1"/>
    <w:qFormat/>
    <w:uiPriority w:val="0"/>
  </w:style>
  <w:style w:type="character" w:customStyle="1" w:styleId="55">
    <w:name w:val="style29"/>
    <w:qFormat/>
    <w:uiPriority w:val="0"/>
  </w:style>
  <w:style w:type="character" w:customStyle="1" w:styleId="56">
    <w:name w:val="font21"/>
    <w:qFormat/>
    <w:uiPriority w:val="0"/>
    <w:rPr>
      <w:rFonts w:hint="eastAsia" w:ascii="宋体" w:hAnsi="宋体" w:eastAsia="宋体"/>
      <w:color w:val="3366FF"/>
      <w:sz w:val="24"/>
      <w:szCs w:val="24"/>
      <w:u w:val="none"/>
    </w:rPr>
  </w:style>
  <w:style w:type="character" w:customStyle="1" w:styleId="57">
    <w:name w:val="font41"/>
    <w:qFormat/>
    <w:uiPriority w:val="0"/>
    <w:rPr>
      <w:rFonts w:hint="eastAsia" w:ascii="宋体" w:hAnsi="宋体" w:eastAsia="宋体" w:cs="宋体"/>
      <w:color w:val="000000"/>
      <w:sz w:val="20"/>
      <w:szCs w:val="20"/>
      <w:u w:val="single"/>
    </w:rPr>
  </w:style>
  <w:style w:type="character" w:customStyle="1" w:styleId="58">
    <w:name w:val="font01"/>
    <w:qFormat/>
    <w:uiPriority w:val="0"/>
    <w:rPr>
      <w:rFonts w:hint="eastAsia" w:ascii="宋体" w:hAnsi="宋体" w:eastAsia="宋体" w:cs="宋体"/>
      <w:color w:val="000000"/>
      <w:sz w:val="22"/>
      <w:szCs w:val="22"/>
      <w:u w:val="none"/>
    </w:rPr>
  </w:style>
  <w:style w:type="character" w:customStyle="1" w:styleId="59">
    <w:name w:val="font121"/>
    <w:qFormat/>
    <w:uiPriority w:val="0"/>
    <w:rPr>
      <w:rFonts w:hint="eastAsia" w:ascii="宋体" w:hAnsi="宋体" w:eastAsia="宋体" w:cs="宋体"/>
      <w:b/>
      <w:bCs/>
      <w:color w:val="000000"/>
      <w:sz w:val="22"/>
      <w:szCs w:val="22"/>
      <w:u w:val="single"/>
    </w:rPr>
  </w:style>
  <w:style w:type="character" w:customStyle="1" w:styleId="60">
    <w:name w:val="font131"/>
    <w:qFormat/>
    <w:uiPriority w:val="0"/>
    <w:rPr>
      <w:rFonts w:hint="eastAsia" w:ascii="宋体" w:hAnsi="宋体" w:eastAsia="宋体" w:cs="宋体"/>
      <w:color w:val="000000"/>
      <w:sz w:val="21"/>
      <w:szCs w:val="21"/>
      <w:u w:val="single"/>
    </w:rPr>
  </w:style>
  <w:style w:type="character" w:customStyle="1" w:styleId="61">
    <w:name w:val="font51"/>
    <w:qFormat/>
    <w:uiPriority w:val="0"/>
    <w:rPr>
      <w:rFonts w:hint="eastAsia" w:ascii="宋体" w:hAnsi="宋体" w:eastAsia="宋体" w:cs="宋体"/>
      <w:color w:val="000000"/>
      <w:sz w:val="21"/>
      <w:szCs w:val="21"/>
      <w:u w:val="none"/>
    </w:rPr>
  </w:style>
  <w:style w:type="character" w:customStyle="1" w:styleId="62">
    <w:name w:val="font161"/>
    <w:qFormat/>
    <w:uiPriority w:val="0"/>
    <w:rPr>
      <w:rFonts w:hint="eastAsia" w:ascii="宋体" w:hAnsi="宋体" w:eastAsia="宋体" w:cs="宋体"/>
      <w:color w:val="000000"/>
      <w:sz w:val="20"/>
      <w:szCs w:val="20"/>
      <w:u w:val="single"/>
    </w:rPr>
  </w:style>
  <w:style w:type="character" w:customStyle="1" w:styleId="63">
    <w:name w:val="font171"/>
    <w:qFormat/>
    <w:uiPriority w:val="0"/>
    <w:rPr>
      <w:rFonts w:hint="eastAsia" w:ascii="宋体" w:hAnsi="宋体" w:eastAsia="宋体" w:cs="宋体"/>
      <w:color w:val="000000"/>
      <w:sz w:val="20"/>
      <w:szCs w:val="20"/>
      <w:u w:val="single"/>
    </w:rPr>
  </w:style>
  <w:style w:type="paragraph" w:customStyle="1" w:styleId="6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5">
    <w:name w:val="Char16"/>
    <w:basedOn w:val="1"/>
    <w:qFormat/>
    <w:uiPriority w:val="0"/>
    <w:rPr>
      <w:rFonts w:ascii="Tahoma" w:hAnsi="Tahoma" w:eastAsia="仿宋_GB2312"/>
      <w:sz w:val="24"/>
    </w:rPr>
  </w:style>
  <w:style w:type="paragraph" w:customStyle="1" w:styleId="66">
    <w:name w:val="Char Char1"/>
    <w:basedOn w:val="1"/>
    <w:qFormat/>
    <w:uiPriority w:val="0"/>
    <w:rPr>
      <w:rFonts w:ascii="Tahoma" w:hAnsi="Tahoma"/>
      <w:sz w:val="24"/>
    </w:rPr>
  </w:style>
  <w:style w:type="paragraph" w:customStyle="1" w:styleId="67">
    <w:name w:val="Char Char Char Char Char Char Char Char Char Char"/>
    <w:basedOn w:val="1"/>
    <w:qFormat/>
    <w:uiPriority w:val="0"/>
    <w:rPr>
      <w:rFonts w:ascii="Tahoma" w:hAnsi="Tahoma" w:cs="仿宋_GB2312"/>
      <w:sz w:val="24"/>
    </w:rPr>
  </w:style>
  <w:style w:type="paragraph" w:styleId="68">
    <w:name w:val="List Paragraph"/>
    <w:basedOn w:val="1"/>
    <w:qFormat/>
    <w:uiPriority w:val="0"/>
    <w:pPr>
      <w:ind w:firstLine="420" w:firstLineChars="200"/>
    </w:pPr>
    <w:rPr>
      <w:rFonts w:ascii="Calibri" w:hAnsi="Calibri"/>
      <w:szCs w:val="22"/>
    </w:rPr>
  </w:style>
  <w:style w:type="paragraph" w:customStyle="1" w:styleId="69">
    <w:name w:val="Char Char Char"/>
    <w:basedOn w:val="1"/>
    <w:qFormat/>
    <w:uiPriority w:val="0"/>
    <w:rPr>
      <w:rFonts w:ascii="Tahoma" w:hAnsi="Tahoma"/>
      <w:sz w:val="24"/>
    </w:rPr>
  </w:style>
  <w:style w:type="paragraph" w:customStyle="1" w:styleId="70">
    <w:name w:val="样式1"/>
    <w:basedOn w:val="1"/>
    <w:qFormat/>
    <w:uiPriority w:val="0"/>
    <w:pPr>
      <w:numPr>
        <w:ilvl w:val="0"/>
        <w:numId w:val="1"/>
      </w:numPr>
      <w:adjustRightInd w:val="0"/>
      <w:textAlignment w:val="baseline"/>
    </w:pPr>
    <w:rPr>
      <w:rFonts w:ascii="宋体" w:hAnsi="宋体"/>
      <w:kern w:val="0"/>
    </w:rPr>
  </w:style>
  <w:style w:type="paragraph" w:customStyle="1" w:styleId="71">
    <w:name w:val="样式 宋体 五号 行距: 单倍行距"/>
    <w:basedOn w:val="1"/>
    <w:qFormat/>
    <w:uiPriority w:val="0"/>
    <w:pPr>
      <w:adjustRightInd w:val="0"/>
      <w:jc w:val="left"/>
      <w:textAlignment w:val="baseline"/>
    </w:pPr>
    <w:rPr>
      <w:rFonts w:ascii="宋体" w:hAnsi="宋体"/>
      <w:kern w:val="0"/>
    </w:rPr>
  </w:style>
  <w:style w:type="paragraph" w:customStyle="1" w:styleId="72">
    <w:name w:val="Char Char15"/>
    <w:basedOn w:val="1"/>
    <w:qFormat/>
    <w:uiPriority w:val="0"/>
    <w:rPr>
      <w:rFonts w:ascii="Tahoma" w:hAnsi="Tahoma" w:eastAsia="仿宋_GB2312"/>
      <w:sz w:val="24"/>
    </w:rPr>
  </w:style>
  <w:style w:type="paragraph" w:customStyle="1" w:styleId="73">
    <w:name w:val="Char"/>
    <w:basedOn w:val="1"/>
    <w:qFormat/>
    <w:uiPriority w:val="0"/>
    <w:rPr>
      <w:rFonts w:ascii="Tahoma" w:hAnsi="Tahoma" w:eastAsia="仿宋_GB2312"/>
      <w:sz w:val="24"/>
    </w:rPr>
  </w:style>
  <w:style w:type="paragraph" w:customStyle="1" w:styleId="74">
    <w:name w:val="Table Text"/>
    <w:basedOn w:val="1"/>
    <w:semiHidden/>
    <w:qFormat/>
    <w:uiPriority w:val="0"/>
    <w:rPr>
      <w:rFonts w:ascii="宋体" w:hAnsi="宋体" w:eastAsia="宋体" w:cs="宋体"/>
      <w:sz w:val="24"/>
      <w:szCs w:val="24"/>
      <w:lang w:eastAsia="en-US"/>
    </w:rPr>
  </w:style>
  <w:style w:type="paragraph" w:customStyle="1" w:styleId="75">
    <w:name w:val="Char2"/>
    <w:basedOn w:val="1"/>
    <w:qFormat/>
    <w:uiPriority w:val="0"/>
    <w:pPr>
      <w:tabs>
        <w:tab w:val="left" w:pos="360"/>
      </w:tabs>
    </w:pPr>
    <w:rPr>
      <w:sz w:val="24"/>
      <w:szCs w:val="24"/>
    </w:rPr>
  </w:style>
  <w:style w:type="paragraph" w:customStyle="1" w:styleId="76">
    <w:name w:val="纯文本1"/>
    <w:basedOn w:val="1"/>
    <w:qFormat/>
    <w:uiPriority w:val="0"/>
    <w:rPr>
      <w:rFonts w:ascii="宋体" w:hAnsi="Courier New" w:cs="Courier New"/>
      <w:szCs w:val="21"/>
    </w:rPr>
  </w:style>
  <w:style w:type="paragraph" w:customStyle="1" w:styleId="77">
    <w:name w:val="样式 标题 2 + 宋体 五号 行距: 单倍行距"/>
    <w:basedOn w:val="3"/>
    <w:qFormat/>
    <w:uiPriority w:val="0"/>
    <w:pPr>
      <w:spacing w:line="240" w:lineRule="auto"/>
    </w:pPr>
    <w:rPr>
      <w:rFonts w:ascii="宋体" w:hAnsi="宋体" w:eastAsia="宋体"/>
      <w:sz w:val="21"/>
    </w:rPr>
  </w:style>
  <w:style w:type="paragraph" w:customStyle="1" w:styleId="78">
    <w:name w:val="D&amp;L"/>
    <w:basedOn w:val="2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9">
    <w:name w:val="_Style 8"/>
    <w:basedOn w:val="1"/>
    <w:qFormat/>
    <w:uiPriority w:val="0"/>
  </w:style>
  <w:style w:type="paragraph" w:customStyle="1" w:styleId="80">
    <w:name w:val="Char Char Char Char Char"/>
    <w:basedOn w:val="1"/>
    <w:qFormat/>
    <w:uiPriority w:val="0"/>
    <w:rPr>
      <w:rFonts w:ascii="Tahoma" w:hAnsi="Tahoma"/>
      <w:sz w:val="24"/>
    </w:rPr>
  </w:style>
  <w:style w:type="paragraph" w:customStyle="1" w:styleId="81">
    <w:name w:val="Char Char"/>
    <w:basedOn w:val="1"/>
    <w:qFormat/>
    <w:uiPriority w:val="0"/>
    <w:rPr>
      <w:rFonts w:ascii="Tahoma" w:hAnsi="Tahoma" w:cs="仿宋_GB2312"/>
      <w:sz w:val="24"/>
    </w:rPr>
  </w:style>
  <w:style w:type="paragraph" w:customStyle="1" w:styleId="82">
    <w:name w:val="Char1"/>
    <w:basedOn w:val="1"/>
    <w:qFormat/>
    <w:uiPriority w:val="0"/>
    <w:rPr>
      <w:rFonts w:ascii="Tahoma" w:hAnsi="Tahoma"/>
      <w:sz w:val="24"/>
    </w:rPr>
  </w:style>
  <w:style w:type="paragraph" w:customStyle="1" w:styleId="83">
    <w:name w:val="Char Char Char Char Char Char Char1 Char"/>
    <w:basedOn w:val="1"/>
    <w:qFormat/>
    <w:uiPriority w:val="0"/>
    <w:rPr>
      <w:rFonts w:ascii="Tahoma" w:hAnsi="Tahoma"/>
      <w:sz w:val="24"/>
    </w:rPr>
  </w:style>
  <w:style w:type="paragraph" w:customStyle="1" w:styleId="84">
    <w:name w:val="Char Char Char Char"/>
    <w:basedOn w:val="1"/>
    <w:next w:val="1"/>
    <w:qFormat/>
    <w:uiPriority w:val="0"/>
    <w:pPr>
      <w:widowControl/>
      <w:spacing w:line="360" w:lineRule="auto"/>
      <w:jc w:val="left"/>
    </w:pPr>
  </w:style>
  <w:style w:type="paragraph" w:customStyle="1" w:styleId="85">
    <w:name w:val="Char Char Char Char Char Char Char"/>
    <w:basedOn w:val="1"/>
    <w:qFormat/>
    <w:uiPriority w:val="0"/>
    <w:rPr>
      <w:szCs w:val="24"/>
    </w:rPr>
  </w:style>
  <w:style w:type="paragraph" w:customStyle="1" w:styleId="86">
    <w:name w:val="Char Char Char1 Char"/>
    <w:basedOn w:val="1"/>
    <w:qFormat/>
    <w:uiPriority w:val="0"/>
    <w:rPr>
      <w:szCs w:val="24"/>
    </w:rPr>
  </w:style>
  <w:style w:type="paragraph" w:customStyle="1" w:styleId="87">
    <w:name w:val="Char Char2"/>
    <w:basedOn w:val="1"/>
    <w:qFormat/>
    <w:uiPriority w:val="0"/>
    <w:rPr>
      <w:rFonts w:ascii="Tahoma" w:hAnsi="Tahoma" w:cs="仿宋_GB2312"/>
      <w:sz w:val="24"/>
    </w:rPr>
  </w:style>
  <w:style w:type="paragraph" w:customStyle="1" w:styleId="88">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89">
    <w:name w:val="Table Normal"/>
    <w:unhideWhenUsed/>
    <w:qFormat/>
    <w:uiPriority w:val="0"/>
    <w:tblPr>
      <w:tblCellMar>
        <w:top w:w="0" w:type="dxa"/>
        <w:left w:w="0" w:type="dxa"/>
        <w:bottom w:w="0" w:type="dxa"/>
        <w:right w:w="0" w:type="dxa"/>
      </w:tblCellMar>
    </w:tblPr>
  </w:style>
  <w:style w:type="character" w:customStyle="1" w:styleId="90">
    <w:name w:val="_Style 89"/>
    <w:unhideWhenUsed/>
    <w:qFormat/>
    <w:uiPriority w:val="99"/>
    <w:rPr>
      <w:color w:val="605E5C"/>
      <w:shd w:val="clear" w:color="auto" w:fill="E1DFDD"/>
    </w:rPr>
  </w:style>
  <w:style w:type="paragraph" w:customStyle="1" w:styleId="91">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2">
    <w:name w:val="修订2"/>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3">
    <w:name w:val="修订3"/>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4">
    <w:name w:val="修订4"/>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26</Pages>
  <Words>7825</Words>
  <Characters>8334</Characters>
  <Lines>498</Lines>
  <Paragraphs>497</Paragraphs>
  <TotalTime>0</TotalTime>
  <ScaleCrop>false</ScaleCrop>
  <LinksUpToDate>false</LinksUpToDate>
  <CharactersWithSpaces>8628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2025-11-14T06:35:00Z</dcterms:created>
  <dc:creator>Administrator</dc:creator>
  <cp:lastModifiedBy>Doris</cp:lastModifiedBy>
  <cp:lastPrinted>2016-04-21T07:25:00Z</cp:lastPrinted>
  <dcterms:modified xsi:type="dcterms:W3CDTF">2026-07-03T08:55:24Z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52A391F3C61341CD8F8E23B264585B07_13</vt:lpwstr>
  </property>
  <property fmtid="{D5CDD505-2E9C-101B-9397-08002B2CF9AE}" pid="4" name="KSOTemplateDocerSaveRecord">
    <vt:lpwstr>eyJoZGlkIjoiZDRkNzI5NTRiYWRlNDRiNDZjMzIwYWNhNTQxNjE3NGMiLCJ1c2VySWQiOiI2ODM4MTg5ODEifQ==</vt:lpwstr>
  </property>
</Properties>
</file>